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7C4B" w:rsidRPr="00E07C4B" w:rsidRDefault="00E07C4B" w:rsidP="00E07C4B">
      <w:pPr>
        <w:shd w:val="clear" w:color="auto" w:fill="FFFFFF"/>
        <w:spacing w:after="0" w:line="240" w:lineRule="auto"/>
        <w:jc w:val="both"/>
        <w:outlineLvl w:val="0"/>
        <w:rPr>
          <w:rFonts w:ascii="Helvetica" w:eastAsia="Times New Roman" w:hAnsi="Helvetica" w:cs="Helvetica"/>
          <w:b/>
          <w:bCs/>
          <w:color w:val="333333"/>
          <w:kern w:val="36"/>
          <w:sz w:val="21"/>
          <w:szCs w:val="21"/>
        </w:rPr>
      </w:pPr>
      <w:r w:rsidRPr="00E07C4B">
        <w:rPr>
          <w:rFonts w:ascii="Helvetica" w:eastAsia="Times New Roman" w:hAnsi="Helvetica" w:cs="Helvetica"/>
          <w:b/>
          <w:bCs/>
          <w:color w:val="333333"/>
          <w:kern w:val="36"/>
          <w:sz w:val="21"/>
          <w:szCs w:val="21"/>
        </w:rPr>
        <w:t>Đèn led âm trần downlight DN020B Philips</w:t>
      </w:r>
    </w:p>
    <w:p w:rsidR="00E07C4B" w:rsidRPr="00E07C4B" w:rsidRDefault="00E07C4B" w:rsidP="00E07C4B">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E07C4B">
        <w:rPr>
          <w:rFonts w:ascii="Helvetica" w:eastAsia="Times New Roman" w:hAnsi="Helvetica" w:cs="Helvetica"/>
          <w:color w:val="333333"/>
          <w:sz w:val="21"/>
          <w:szCs w:val="21"/>
        </w:rPr>
        <w:t>• Công suất: 8W, 12W, 16W, 20W, 24W</w:t>
      </w:r>
    </w:p>
    <w:p w:rsidR="00E07C4B" w:rsidRPr="00E07C4B" w:rsidRDefault="00E07C4B" w:rsidP="00E07C4B">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E07C4B">
        <w:rPr>
          <w:rFonts w:ascii="Helvetica" w:eastAsia="Times New Roman" w:hAnsi="Helvetica" w:cs="Helvetica"/>
          <w:color w:val="333333"/>
          <w:sz w:val="21"/>
          <w:szCs w:val="21"/>
        </w:rPr>
        <w:t>• Lumen: 600lm, 900lm, 1200lm, 1500lm, 2000lm</w:t>
      </w:r>
    </w:p>
    <w:p w:rsidR="00E07C4B" w:rsidRPr="00E07C4B" w:rsidRDefault="00E07C4B" w:rsidP="00E07C4B">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E07C4B">
        <w:rPr>
          <w:rFonts w:ascii="Helvetica" w:eastAsia="Times New Roman" w:hAnsi="Helvetica" w:cs="Helvetica"/>
          <w:color w:val="333333"/>
          <w:sz w:val="21"/>
          <w:szCs w:val="21"/>
        </w:rPr>
        <w:t>• Ánh sáng : 3000K, 4000K, 6500K</w:t>
      </w:r>
    </w:p>
    <w:p w:rsidR="00E07C4B" w:rsidRPr="00E07C4B" w:rsidRDefault="00E07C4B" w:rsidP="00E07C4B">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E07C4B">
        <w:rPr>
          <w:rFonts w:ascii="Helvetica" w:eastAsia="Times New Roman" w:hAnsi="Helvetica" w:cs="Helvetica"/>
          <w:color w:val="333333"/>
          <w:sz w:val="21"/>
          <w:szCs w:val="21"/>
        </w:rPr>
        <w:t>• Lỗ cắt : D95, D120, D145, D170, D195</w:t>
      </w:r>
    </w:p>
    <w:p w:rsidR="00E07C4B" w:rsidRPr="00E07C4B" w:rsidRDefault="00E07C4B" w:rsidP="00E07C4B">
      <w:pPr>
        <w:numPr>
          <w:ilvl w:val="0"/>
          <w:numId w:val="1"/>
        </w:numPr>
        <w:spacing w:before="100" w:beforeAutospacing="1" w:after="100" w:afterAutospacing="1" w:line="240" w:lineRule="auto"/>
        <w:rPr>
          <w:rFonts w:ascii="Helvetica" w:eastAsia="Times New Roman" w:hAnsi="Helvetica" w:cs="Helvetica"/>
          <w:color w:val="333333"/>
          <w:sz w:val="21"/>
          <w:szCs w:val="21"/>
        </w:rPr>
      </w:pPr>
      <w:r w:rsidRPr="00E07C4B">
        <w:rPr>
          <w:rFonts w:ascii="Helvetica" w:eastAsia="Times New Roman" w:hAnsi="Helvetica" w:cs="Helvetica"/>
          <w:color w:val="333333"/>
          <w:sz w:val="21"/>
          <w:szCs w:val="21"/>
        </w:rPr>
        <w:t>• Bảo hành: 02 năm</w:t>
      </w:r>
    </w:p>
    <w:p w:rsidR="00E07C4B" w:rsidRPr="00E07C4B" w:rsidRDefault="00E07C4B" w:rsidP="00E07C4B">
      <w:pPr>
        <w:shd w:val="clear" w:color="auto" w:fill="FFFFFF"/>
        <w:spacing w:after="150" w:line="240" w:lineRule="auto"/>
        <w:jc w:val="both"/>
        <w:rPr>
          <w:rFonts w:ascii="Helvetica" w:eastAsia="Times New Roman" w:hAnsi="Helvetica" w:cs="Helvetica"/>
          <w:color w:val="333333"/>
          <w:sz w:val="21"/>
          <w:szCs w:val="21"/>
        </w:rPr>
      </w:pPr>
      <w:hyperlink r:id="rId6" w:history="1">
        <w:r w:rsidRPr="00E07C4B">
          <w:rPr>
            <w:rFonts w:ascii="Arial" w:eastAsia="Times New Roman" w:hAnsi="Arial" w:cs="Arial"/>
            <w:color w:val="337AB7"/>
            <w:sz w:val="21"/>
            <w:szCs w:val="21"/>
            <w:u w:val="single"/>
          </w:rPr>
          <w:t>Đèn âm trần DN020</w:t>
        </w:r>
      </w:hyperlink>
      <w:r w:rsidRPr="00E07C4B">
        <w:rPr>
          <w:rFonts w:ascii="Arial" w:eastAsia="Times New Roman" w:hAnsi="Arial" w:cs="Arial"/>
          <w:color w:val="333333"/>
          <w:sz w:val="21"/>
          <w:szCs w:val="21"/>
        </w:rPr>
        <w:t> Philips là dòng đèn led  mới ra mắt đầu năm 2018, và thuộc trong phân khúc bình dân. Philips đưa sản phẩm DN020B để cạnh tranh với các thương hiệu trong và ngoài nước, nhằm  thẳng vào phân khúc đèn giá rẻ. Đèn led âm trần Philips DN020B  mặc dù nằm trong phân khúc bình dân tuy nhiên, thiết kế và chất lượng đều được cải tiến mới nhất với các tiêu chuẩn đảm bảo về tuổi thọ và độ sáng. Khi xuất xưởng đều được kiểm nghiệm theo tiêu chuẩn khắt khe nhất, đem đến một sản phẩm chiếu sáng an toàn cho khách hàng.</w:t>
      </w:r>
    </w:p>
    <w:p w:rsidR="00E07C4B" w:rsidRPr="00E07C4B" w:rsidRDefault="00E07C4B" w:rsidP="00E07C4B">
      <w:pPr>
        <w:shd w:val="clear" w:color="auto" w:fill="FFFFFF"/>
        <w:spacing w:after="150" w:line="240" w:lineRule="auto"/>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7877175" cy="5010150"/>
            <wp:effectExtent l="0" t="0" r="9525" b="0"/>
            <wp:docPr id="3" name="Picture 3" descr="Đèn downlight DN02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èn downlight DN020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877175" cy="5010150"/>
                    </a:xfrm>
                    <a:prstGeom prst="rect">
                      <a:avLst/>
                    </a:prstGeom>
                    <a:noFill/>
                    <a:ln>
                      <a:noFill/>
                    </a:ln>
                  </pic:spPr>
                </pic:pic>
              </a:graphicData>
            </a:graphic>
          </wp:inline>
        </w:drawing>
      </w:r>
    </w:p>
    <w:p w:rsidR="00E07C4B" w:rsidRPr="00E07C4B" w:rsidRDefault="00E07C4B" w:rsidP="00E07C4B">
      <w:pPr>
        <w:shd w:val="clear" w:color="auto" w:fill="FFFFFF"/>
        <w:spacing w:after="150" w:line="240" w:lineRule="auto"/>
        <w:jc w:val="both"/>
        <w:rPr>
          <w:rFonts w:ascii="Helvetica" w:eastAsia="Times New Roman" w:hAnsi="Helvetica" w:cs="Helvetica"/>
          <w:color w:val="333333"/>
          <w:sz w:val="21"/>
          <w:szCs w:val="21"/>
        </w:rPr>
      </w:pPr>
      <w:r w:rsidRPr="00E07C4B">
        <w:rPr>
          <w:rFonts w:ascii="Arial" w:eastAsia="Times New Roman" w:hAnsi="Arial" w:cs="Arial"/>
          <w:color w:val="333333"/>
          <w:sz w:val="21"/>
          <w:szCs w:val="21"/>
        </w:rPr>
        <w:t>Đèn </w:t>
      </w:r>
      <w:hyperlink r:id="rId8" w:history="1">
        <w:r w:rsidRPr="00E07C4B">
          <w:rPr>
            <w:rFonts w:ascii="Arial" w:eastAsia="Times New Roman" w:hAnsi="Arial" w:cs="Arial"/>
            <w:color w:val="337AB7"/>
            <w:sz w:val="21"/>
            <w:szCs w:val="21"/>
            <w:u w:val="single"/>
          </w:rPr>
          <w:t>downlight DN020B</w:t>
        </w:r>
      </w:hyperlink>
      <w:r w:rsidRPr="00E07C4B">
        <w:rPr>
          <w:rFonts w:ascii="Arial" w:eastAsia="Times New Roman" w:hAnsi="Arial" w:cs="Arial"/>
          <w:color w:val="333333"/>
          <w:sz w:val="21"/>
          <w:szCs w:val="21"/>
        </w:rPr>
        <w:t> được trang bị với nhiều công suất từ 8W, 12W, 16W, 20W và 24W thích hợp để thay thế các dòng sản phẩm đèn cũ của Philips như 4408x,… thiết kế sang trọng tinh tế phù hợp với nhiều không gian từ chung cư đến biệt thự.</w:t>
      </w:r>
      <w:r w:rsidRPr="00E07C4B">
        <w:rPr>
          <w:rFonts w:ascii="Arial" w:eastAsia="Times New Roman" w:hAnsi="Arial" w:cs="Arial"/>
          <w:color w:val="333333"/>
          <w:sz w:val="21"/>
          <w:szCs w:val="21"/>
        </w:rPr>
        <w:br/>
        <w:t>Thông số kĩ thuật:</w:t>
      </w:r>
    </w:p>
    <w:tbl>
      <w:tblPr>
        <w:tblW w:w="12375" w:type="dxa"/>
        <w:jc w:val="center"/>
        <w:shd w:val="clear" w:color="auto" w:fill="FFFFFF"/>
        <w:tblCellMar>
          <w:left w:w="0" w:type="dxa"/>
          <w:right w:w="0" w:type="dxa"/>
        </w:tblCellMar>
        <w:tblLook w:val="04A0" w:firstRow="1" w:lastRow="0" w:firstColumn="1" w:lastColumn="0" w:noHBand="0" w:noVBand="1"/>
      </w:tblPr>
      <w:tblGrid>
        <w:gridCol w:w="2280"/>
        <w:gridCol w:w="810"/>
        <w:gridCol w:w="885"/>
        <w:gridCol w:w="1860"/>
        <w:gridCol w:w="1095"/>
        <w:gridCol w:w="960"/>
        <w:gridCol w:w="945"/>
        <w:gridCol w:w="880"/>
        <w:gridCol w:w="840"/>
        <w:gridCol w:w="855"/>
        <w:gridCol w:w="965"/>
      </w:tblGrid>
      <w:tr w:rsidR="00E07C4B" w:rsidRPr="00E07C4B" w:rsidTr="00E07C4B">
        <w:trPr>
          <w:gridAfter w:val="1"/>
          <w:trHeight w:val="375"/>
          <w:jc w:val="center"/>
        </w:trPr>
        <w:tc>
          <w:tcPr>
            <w:tcW w:w="3960" w:type="dxa"/>
            <w:gridSpan w:val="3"/>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b/>
                <w:bCs/>
                <w:color w:val="000000"/>
                <w:sz w:val="21"/>
                <w:szCs w:val="21"/>
              </w:rPr>
              <w:t>Thông số điện</w:t>
            </w:r>
          </w:p>
        </w:tc>
        <w:tc>
          <w:tcPr>
            <w:tcW w:w="4860" w:type="dxa"/>
            <w:gridSpan w:val="4"/>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b/>
                <w:bCs/>
                <w:color w:val="000000"/>
                <w:sz w:val="21"/>
                <w:szCs w:val="21"/>
              </w:rPr>
              <w:t>Thông số quang</w:t>
            </w:r>
          </w:p>
        </w:tc>
        <w:tc>
          <w:tcPr>
            <w:tcW w:w="2520" w:type="dxa"/>
            <w:gridSpan w:val="3"/>
            <w:tcBorders>
              <w:top w:val="single" w:sz="8" w:space="0" w:color="000000"/>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b/>
                <w:bCs/>
                <w:color w:val="000000"/>
                <w:sz w:val="21"/>
                <w:szCs w:val="21"/>
              </w:rPr>
              <w:t>Thông số hình học</w:t>
            </w:r>
          </w:p>
        </w:tc>
      </w:tr>
      <w:tr w:rsidR="00E07C4B" w:rsidRPr="00E07C4B" w:rsidTr="00E07C4B">
        <w:trPr>
          <w:trHeight w:val="825"/>
          <w:jc w:val="center"/>
        </w:trPr>
        <w:tc>
          <w:tcPr>
            <w:tcW w:w="2280" w:type="dxa"/>
            <w:vMerge w:val="restart"/>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lastRenderedPageBreak/>
              <w:t>Công suất</w:t>
            </w:r>
          </w:p>
        </w:tc>
        <w:tc>
          <w:tcPr>
            <w:tcW w:w="810"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Điện áp</w:t>
            </w:r>
          </w:p>
        </w:tc>
        <w:tc>
          <w:tcPr>
            <w:tcW w:w="885"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Tuổi thọ</w:t>
            </w:r>
          </w:p>
        </w:tc>
        <w:tc>
          <w:tcPr>
            <w:tcW w:w="1860"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Quang thông (lm)</w:t>
            </w:r>
          </w:p>
        </w:tc>
        <w:tc>
          <w:tcPr>
            <w:tcW w:w="1095"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Hiệu suất quang (lm/W)</w:t>
            </w:r>
          </w:p>
        </w:tc>
        <w:tc>
          <w:tcPr>
            <w:tcW w:w="960"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Nhiệt độ màu (K)</w:t>
            </w:r>
          </w:p>
        </w:tc>
        <w:tc>
          <w:tcPr>
            <w:tcW w:w="945"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Chỉ số hoàn màu (Ra)</w:t>
            </w:r>
          </w:p>
        </w:tc>
        <w:tc>
          <w:tcPr>
            <w:tcW w:w="825"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Đường kính (mm)</w:t>
            </w:r>
          </w:p>
        </w:tc>
        <w:tc>
          <w:tcPr>
            <w:tcW w:w="840"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Chiều cao đèn (mm)</w:t>
            </w:r>
          </w:p>
        </w:tc>
        <w:tc>
          <w:tcPr>
            <w:tcW w:w="855"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Cắt lỗ (mm)</w:t>
            </w:r>
          </w:p>
        </w:tc>
        <w:tc>
          <w:tcPr>
            <w:tcW w:w="0" w:type="auto"/>
            <w:tcBorders>
              <w:top w:val="nil"/>
              <w:left w:val="nil"/>
              <w:bottom w:val="nil"/>
              <w:right w:val="nil"/>
            </w:tcBorders>
            <w:shd w:val="clear" w:color="auto" w:fill="FFFFFF"/>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Helvetica" w:eastAsia="Times New Roman" w:hAnsi="Helvetica" w:cs="Helvetica"/>
                <w:color w:val="333333"/>
                <w:sz w:val="21"/>
                <w:szCs w:val="21"/>
              </w:rPr>
              <w:t> </w:t>
            </w:r>
          </w:p>
        </w:tc>
      </w:tr>
      <w:tr w:rsidR="00E07C4B" w:rsidRPr="00E07C4B" w:rsidTr="00E07C4B">
        <w:trPr>
          <w:trHeight w:val="300"/>
          <w:jc w:val="center"/>
        </w:trPr>
        <w:tc>
          <w:tcPr>
            <w:tcW w:w="0" w:type="auto"/>
            <w:vMerge/>
            <w:tcBorders>
              <w:top w:val="nil"/>
              <w:left w:val="single" w:sz="8" w:space="0" w:color="000000"/>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tcBorders>
              <w:top w:val="nil"/>
              <w:left w:val="nil"/>
              <w:bottom w:val="nil"/>
              <w:right w:val="nil"/>
            </w:tcBorders>
            <w:shd w:val="clear" w:color="auto" w:fill="FFFFFF"/>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Helvetica" w:eastAsia="Times New Roman" w:hAnsi="Helvetica" w:cs="Helvetica"/>
                <w:color w:val="333333"/>
                <w:sz w:val="21"/>
                <w:szCs w:val="21"/>
              </w:rPr>
              <w:t> </w:t>
            </w:r>
          </w:p>
        </w:tc>
      </w:tr>
      <w:tr w:rsidR="00E07C4B" w:rsidRPr="00E07C4B" w:rsidTr="00E07C4B">
        <w:trPr>
          <w:trHeight w:val="300"/>
          <w:jc w:val="center"/>
        </w:trPr>
        <w:tc>
          <w:tcPr>
            <w:tcW w:w="2280" w:type="dxa"/>
            <w:tcBorders>
              <w:top w:val="nil"/>
              <w:left w:val="single" w:sz="8" w:space="0" w:color="000000"/>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(W)</w:t>
            </w:r>
          </w:p>
        </w:tc>
        <w:tc>
          <w:tcPr>
            <w:tcW w:w="8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(V)</w:t>
            </w:r>
          </w:p>
        </w:tc>
        <w:tc>
          <w:tcPr>
            <w:tcW w:w="88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(h)</w:t>
            </w: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tcBorders>
              <w:top w:val="nil"/>
              <w:left w:val="nil"/>
              <w:bottom w:val="nil"/>
              <w:right w:val="nil"/>
            </w:tcBorders>
            <w:shd w:val="clear" w:color="auto" w:fill="FFFFFF"/>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Helvetica" w:eastAsia="Times New Roman" w:hAnsi="Helvetica" w:cs="Helvetica"/>
                <w:color w:val="333333"/>
                <w:sz w:val="21"/>
                <w:szCs w:val="21"/>
              </w:rPr>
              <w:t> </w:t>
            </w:r>
          </w:p>
        </w:tc>
      </w:tr>
      <w:tr w:rsidR="00E07C4B" w:rsidRPr="00E07C4B" w:rsidTr="00E07C4B">
        <w:trPr>
          <w:trHeight w:val="375"/>
          <w:jc w:val="center"/>
        </w:trPr>
        <w:tc>
          <w:tcPr>
            <w:tcW w:w="2280" w:type="dxa"/>
            <w:vMerge w:val="restart"/>
            <w:tcBorders>
              <w:top w:val="nil"/>
              <w:left w:val="single" w:sz="8" w:space="0" w:color="000000"/>
              <w:bottom w:val="single" w:sz="8" w:space="0" w:color="000000"/>
              <w:right w:val="single" w:sz="8" w:space="0" w:color="000000"/>
            </w:tcBorders>
            <w:shd w:val="clear" w:color="auto" w:fill="DDEBF7"/>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8</w:t>
            </w:r>
          </w:p>
        </w:tc>
        <w:tc>
          <w:tcPr>
            <w:tcW w:w="810"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110-230</w:t>
            </w:r>
          </w:p>
        </w:tc>
        <w:tc>
          <w:tcPr>
            <w:tcW w:w="885"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15,000</w:t>
            </w:r>
          </w:p>
        </w:tc>
        <w:tc>
          <w:tcPr>
            <w:tcW w:w="1860" w:type="dxa"/>
            <w:vMerge w:val="restart"/>
            <w:tcBorders>
              <w:top w:val="nil"/>
              <w:left w:val="nil"/>
              <w:bottom w:val="single" w:sz="8" w:space="0" w:color="000000"/>
              <w:right w:val="single" w:sz="8" w:space="0" w:color="000000"/>
            </w:tcBorders>
            <w:shd w:val="clear" w:color="auto" w:fill="DDEBF7"/>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600</w:t>
            </w:r>
          </w:p>
        </w:tc>
        <w:tc>
          <w:tcPr>
            <w:tcW w:w="1095"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75</w:t>
            </w:r>
          </w:p>
        </w:tc>
        <w:tc>
          <w:tcPr>
            <w:tcW w:w="960"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Helvetica" w:eastAsia="Times New Roman" w:hAnsi="Helvetica" w:cs="Helvetica"/>
                <w:color w:val="333333"/>
                <w:sz w:val="21"/>
                <w:szCs w:val="21"/>
              </w:rPr>
              <w:br/>
            </w:r>
            <w:r w:rsidRPr="00E07C4B">
              <w:rPr>
                <w:rFonts w:ascii="Arial" w:eastAsia="Times New Roman" w:hAnsi="Arial" w:cs="Arial"/>
                <w:color w:val="000000"/>
                <w:sz w:val="21"/>
                <w:szCs w:val="21"/>
              </w:rPr>
              <w:t>3000K</w:t>
            </w:r>
            <w:r w:rsidRPr="00E07C4B">
              <w:rPr>
                <w:rFonts w:ascii="Arial" w:eastAsia="Times New Roman" w:hAnsi="Arial" w:cs="Arial"/>
                <w:color w:val="000000"/>
                <w:sz w:val="21"/>
                <w:szCs w:val="21"/>
              </w:rPr>
              <w:br/>
              <w:t>4000K</w:t>
            </w:r>
            <w:r w:rsidRPr="00E07C4B">
              <w:rPr>
                <w:rFonts w:ascii="Arial" w:eastAsia="Times New Roman" w:hAnsi="Arial" w:cs="Arial"/>
                <w:color w:val="000000"/>
                <w:sz w:val="21"/>
                <w:szCs w:val="21"/>
              </w:rPr>
              <w:br/>
              <w:t>6500K</w:t>
            </w:r>
          </w:p>
        </w:tc>
        <w:tc>
          <w:tcPr>
            <w:tcW w:w="945" w:type="dxa"/>
            <w:vMerge w:val="restart"/>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80</w:t>
            </w:r>
          </w:p>
        </w:tc>
        <w:tc>
          <w:tcPr>
            <w:tcW w:w="82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333333"/>
                <w:sz w:val="21"/>
                <w:szCs w:val="21"/>
              </w:rPr>
              <w:t> </w:t>
            </w:r>
          </w:p>
        </w:tc>
        <w:tc>
          <w:tcPr>
            <w:tcW w:w="8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38</w:t>
            </w:r>
          </w:p>
        </w:tc>
        <w:tc>
          <w:tcPr>
            <w:tcW w:w="855" w:type="dxa"/>
            <w:tcBorders>
              <w:top w:val="nil"/>
              <w:left w:val="nil"/>
              <w:bottom w:val="single" w:sz="8" w:space="0" w:color="000000"/>
              <w:right w:val="single" w:sz="8" w:space="0" w:color="000000"/>
            </w:tcBorders>
            <w:shd w:val="clear" w:color="auto" w:fill="DDEBF7"/>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90</w:t>
            </w:r>
          </w:p>
        </w:tc>
        <w:tc>
          <w:tcPr>
            <w:tcW w:w="0" w:type="auto"/>
            <w:tcBorders>
              <w:top w:val="nil"/>
              <w:left w:val="nil"/>
              <w:bottom w:val="nil"/>
              <w:right w:val="nil"/>
            </w:tcBorders>
            <w:shd w:val="clear" w:color="auto" w:fill="FFFFFF"/>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Helvetica" w:eastAsia="Times New Roman" w:hAnsi="Helvetica" w:cs="Helvetica"/>
                <w:color w:val="333333"/>
                <w:sz w:val="21"/>
                <w:szCs w:val="21"/>
              </w:rPr>
              <w:t> </w:t>
            </w:r>
          </w:p>
        </w:tc>
      </w:tr>
      <w:tr w:rsidR="00E07C4B" w:rsidRPr="00E07C4B" w:rsidTr="00E07C4B">
        <w:trPr>
          <w:trHeight w:val="375"/>
          <w:jc w:val="center"/>
        </w:trPr>
        <w:tc>
          <w:tcPr>
            <w:tcW w:w="0" w:type="auto"/>
            <w:vMerge/>
            <w:tcBorders>
              <w:top w:val="nil"/>
              <w:left w:val="single" w:sz="8" w:space="0" w:color="000000"/>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82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333333"/>
                <w:sz w:val="21"/>
                <w:szCs w:val="21"/>
              </w:rPr>
              <w:t> </w:t>
            </w:r>
          </w:p>
        </w:tc>
        <w:tc>
          <w:tcPr>
            <w:tcW w:w="8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47</w:t>
            </w:r>
          </w:p>
        </w:tc>
        <w:tc>
          <w:tcPr>
            <w:tcW w:w="855" w:type="dxa"/>
            <w:tcBorders>
              <w:top w:val="nil"/>
              <w:left w:val="nil"/>
              <w:bottom w:val="single" w:sz="8" w:space="0" w:color="000000"/>
              <w:right w:val="single" w:sz="8" w:space="0" w:color="000000"/>
            </w:tcBorders>
            <w:shd w:val="clear" w:color="auto" w:fill="DDEBF7"/>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125</w:t>
            </w:r>
          </w:p>
        </w:tc>
        <w:tc>
          <w:tcPr>
            <w:tcW w:w="0" w:type="auto"/>
            <w:tcBorders>
              <w:top w:val="nil"/>
              <w:left w:val="nil"/>
              <w:bottom w:val="nil"/>
              <w:right w:val="nil"/>
            </w:tcBorders>
            <w:shd w:val="clear" w:color="auto" w:fill="FFFFFF"/>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Helvetica" w:eastAsia="Times New Roman" w:hAnsi="Helvetica" w:cs="Helvetica"/>
                <w:color w:val="333333"/>
                <w:sz w:val="21"/>
                <w:szCs w:val="21"/>
              </w:rPr>
              <w:t> </w:t>
            </w:r>
          </w:p>
        </w:tc>
      </w:tr>
      <w:tr w:rsidR="00E07C4B" w:rsidRPr="00E07C4B" w:rsidTr="00E07C4B">
        <w:trPr>
          <w:trHeight w:val="300"/>
          <w:jc w:val="center"/>
        </w:trPr>
        <w:tc>
          <w:tcPr>
            <w:tcW w:w="2280" w:type="dxa"/>
            <w:vMerge w:val="restart"/>
            <w:tcBorders>
              <w:top w:val="nil"/>
              <w:left w:val="single" w:sz="8" w:space="0" w:color="000000"/>
              <w:bottom w:val="single" w:sz="8" w:space="0" w:color="000000"/>
              <w:right w:val="single" w:sz="8" w:space="0" w:color="000000"/>
            </w:tcBorders>
            <w:shd w:val="clear" w:color="auto" w:fill="BDD7EE"/>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12</w:t>
            </w: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1860" w:type="dxa"/>
            <w:vMerge w:val="restart"/>
            <w:tcBorders>
              <w:top w:val="nil"/>
              <w:left w:val="nil"/>
              <w:bottom w:val="single" w:sz="8" w:space="0" w:color="000000"/>
              <w:right w:val="single" w:sz="8" w:space="0" w:color="000000"/>
            </w:tcBorders>
            <w:shd w:val="clear" w:color="auto" w:fill="BDD7EE"/>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900</w:t>
            </w: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82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333333"/>
                <w:sz w:val="21"/>
                <w:szCs w:val="21"/>
              </w:rPr>
              <w:t> </w:t>
            </w:r>
          </w:p>
        </w:tc>
        <w:tc>
          <w:tcPr>
            <w:tcW w:w="8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47</w:t>
            </w:r>
          </w:p>
        </w:tc>
        <w:tc>
          <w:tcPr>
            <w:tcW w:w="855" w:type="dxa"/>
            <w:tcBorders>
              <w:top w:val="nil"/>
              <w:left w:val="nil"/>
              <w:bottom w:val="single" w:sz="8" w:space="0" w:color="000000"/>
              <w:right w:val="single" w:sz="8" w:space="0" w:color="000000"/>
            </w:tcBorders>
            <w:shd w:val="clear" w:color="auto" w:fill="BDD7EE"/>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125</w:t>
            </w:r>
          </w:p>
        </w:tc>
        <w:tc>
          <w:tcPr>
            <w:tcW w:w="0" w:type="auto"/>
            <w:tcBorders>
              <w:top w:val="nil"/>
              <w:left w:val="nil"/>
              <w:bottom w:val="nil"/>
              <w:right w:val="nil"/>
            </w:tcBorders>
            <w:shd w:val="clear" w:color="auto" w:fill="FFFFFF"/>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Helvetica" w:eastAsia="Times New Roman" w:hAnsi="Helvetica" w:cs="Helvetica"/>
                <w:color w:val="333333"/>
                <w:sz w:val="21"/>
                <w:szCs w:val="21"/>
              </w:rPr>
              <w:t> </w:t>
            </w:r>
          </w:p>
        </w:tc>
      </w:tr>
      <w:tr w:rsidR="00E07C4B" w:rsidRPr="00E07C4B" w:rsidTr="00E07C4B">
        <w:trPr>
          <w:trHeight w:val="300"/>
          <w:jc w:val="center"/>
        </w:trPr>
        <w:tc>
          <w:tcPr>
            <w:tcW w:w="0" w:type="auto"/>
            <w:vMerge/>
            <w:tcBorders>
              <w:top w:val="nil"/>
              <w:left w:val="single" w:sz="8" w:space="0" w:color="000000"/>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82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333333"/>
                <w:sz w:val="21"/>
                <w:szCs w:val="21"/>
              </w:rPr>
              <w:t> </w:t>
            </w:r>
          </w:p>
        </w:tc>
        <w:tc>
          <w:tcPr>
            <w:tcW w:w="8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47</w:t>
            </w:r>
          </w:p>
        </w:tc>
        <w:tc>
          <w:tcPr>
            <w:tcW w:w="855" w:type="dxa"/>
            <w:tcBorders>
              <w:top w:val="nil"/>
              <w:left w:val="nil"/>
              <w:bottom w:val="single" w:sz="8" w:space="0" w:color="000000"/>
              <w:right w:val="single" w:sz="8" w:space="0" w:color="000000"/>
            </w:tcBorders>
            <w:shd w:val="clear" w:color="auto" w:fill="BDD7EE"/>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150</w:t>
            </w:r>
          </w:p>
        </w:tc>
        <w:tc>
          <w:tcPr>
            <w:tcW w:w="0" w:type="auto"/>
            <w:tcBorders>
              <w:top w:val="nil"/>
              <w:left w:val="nil"/>
              <w:bottom w:val="nil"/>
              <w:right w:val="nil"/>
            </w:tcBorders>
            <w:shd w:val="clear" w:color="auto" w:fill="FFFFFF"/>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Helvetica" w:eastAsia="Times New Roman" w:hAnsi="Helvetica" w:cs="Helvetica"/>
                <w:color w:val="333333"/>
                <w:sz w:val="21"/>
                <w:szCs w:val="21"/>
              </w:rPr>
              <w:t> </w:t>
            </w:r>
          </w:p>
        </w:tc>
      </w:tr>
      <w:tr w:rsidR="00E07C4B" w:rsidRPr="00E07C4B" w:rsidTr="00E07C4B">
        <w:trPr>
          <w:trHeight w:val="300"/>
          <w:jc w:val="center"/>
        </w:trPr>
        <w:tc>
          <w:tcPr>
            <w:tcW w:w="2280" w:type="dxa"/>
            <w:tcBorders>
              <w:top w:val="nil"/>
              <w:left w:val="single" w:sz="8" w:space="0" w:color="000000"/>
              <w:bottom w:val="single" w:sz="8" w:space="0" w:color="000000"/>
              <w:right w:val="single" w:sz="8" w:space="0" w:color="000000"/>
            </w:tcBorders>
            <w:shd w:val="clear" w:color="auto" w:fill="BDD7EE"/>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16</w:t>
            </w: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1860" w:type="dxa"/>
            <w:tcBorders>
              <w:top w:val="nil"/>
              <w:left w:val="nil"/>
              <w:bottom w:val="single" w:sz="8" w:space="0" w:color="000000"/>
              <w:right w:val="single" w:sz="8" w:space="0" w:color="000000"/>
            </w:tcBorders>
            <w:shd w:val="clear" w:color="auto" w:fill="BDD7EE"/>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1200</w:t>
            </w: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82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333333"/>
                <w:sz w:val="21"/>
                <w:szCs w:val="21"/>
              </w:rPr>
              <w:t> </w:t>
            </w:r>
          </w:p>
        </w:tc>
        <w:tc>
          <w:tcPr>
            <w:tcW w:w="8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47</w:t>
            </w:r>
          </w:p>
        </w:tc>
        <w:tc>
          <w:tcPr>
            <w:tcW w:w="855" w:type="dxa"/>
            <w:tcBorders>
              <w:top w:val="nil"/>
              <w:left w:val="nil"/>
              <w:bottom w:val="single" w:sz="8" w:space="0" w:color="000000"/>
              <w:right w:val="single" w:sz="8" w:space="0" w:color="000000"/>
            </w:tcBorders>
            <w:shd w:val="clear" w:color="auto" w:fill="BDD7EE"/>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150</w:t>
            </w:r>
          </w:p>
        </w:tc>
        <w:tc>
          <w:tcPr>
            <w:tcW w:w="0" w:type="auto"/>
            <w:tcBorders>
              <w:top w:val="nil"/>
              <w:left w:val="nil"/>
              <w:bottom w:val="nil"/>
              <w:right w:val="nil"/>
            </w:tcBorders>
            <w:shd w:val="clear" w:color="auto" w:fill="FFFFFF"/>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Helvetica" w:eastAsia="Times New Roman" w:hAnsi="Helvetica" w:cs="Helvetica"/>
                <w:color w:val="333333"/>
                <w:sz w:val="21"/>
                <w:szCs w:val="21"/>
              </w:rPr>
              <w:t> </w:t>
            </w:r>
          </w:p>
        </w:tc>
      </w:tr>
      <w:tr w:rsidR="00E07C4B" w:rsidRPr="00E07C4B" w:rsidTr="00E07C4B">
        <w:trPr>
          <w:trHeight w:val="300"/>
          <w:jc w:val="center"/>
        </w:trPr>
        <w:tc>
          <w:tcPr>
            <w:tcW w:w="2280" w:type="dxa"/>
            <w:tcBorders>
              <w:top w:val="nil"/>
              <w:left w:val="single" w:sz="8" w:space="0" w:color="000000"/>
              <w:bottom w:val="single" w:sz="8" w:space="0" w:color="000000"/>
              <w:right w:val="single" w:sz="8" w:space="0" w:color="000000"/>
            </w:tcBorders>
            <w:shd w:val="clear" w:color="auto" w:fill="9BC2E6"/>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20</w:t>
            </w: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1860" w:type="dxa"/>
            <w:tcBorders>
              <w:top w:val="nil"/>
              <w:left w:val="nil"/>
              <w:bottom w:val="single" w:sz="8" w:space="0" w:color="000000"/>
              <w:right w:val="single" w:sz="8" w:space="0" w:color="000000"/>
            </w:tcBorders>
            <w:shd w:val="clear" w:color="auto" w:fill="9BC2E6"/>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1500</w:t>
            </w: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82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333333"/>
                <w:sz w:val="21"/>
                <w:szCs w:val="21"/>
              </w:rPr>
              <w:t> </w:t>
            </w:r>
          </w:p>
        </w:tc>
        <w:tc>
          <w:tcPr>
            <w:tcW w:w="8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49</w:t>
            </w:r>
          </w:p>
        </w:tc>
        <w:tc>
          <w:tcPr>
            <w:tcW w:w="855" w:type="dxa"/>
            <w:tcBorders>
              <w:top w:val="nil"/>
              <w:left w:val="nil"/>
              <w:bottom w:val="single" w:sz="8" w:space="0" w:color="000000"/>
              <w:right w:val="single" w:sz="8" w:space="0" w:color="000000"/>
            </w:tcBorders>
            <w:shd w:val="clear" w:color="auto" w:fill="9BC2E6"/>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175</w:t>
            </w:r>
          </w:p>
        </w:tc>
        <w:tc>
          <w:tcPr>
            <w:tcW w:w="0" w:type="auto"/>
            <w:tcBorders>
              <w:top w:val="nil"/>
              <w:left w:val="nil"/>
              <w:bottom w:val="nil"/>
              <w:right w:val="nil"/>
            </w:tcBorders>
            <w:shd w:val="clear" w:color="auto" w:fill="FFFFFF"/>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Helvetica" w:eastAsia="Times New Roman" w:hAnsi="Helvetica" w:cs="Helvetica"/>
                <w:color w:val="333333"/>
                <w:sz w:val="21"/>
                <w:szCs w:val="21"/>
              </w:rPr>
              <w:t> </w:t>
            </w:r>
          </w:p>
        </w:tc>
      </w:tr>
      <w:tr w:rsidR="00E07C4B" w:rsidRPr="00E07C4B" w:rsidTr="00E07C4B">
        <w:trPr>
          <w:trHeight w:val="300"/>
          <w:jc w:val="center"/>
        </w:trPr>
        <w:tc>
          <w:tcPr>
            <w:tcW w:w="2280" w:type="dxa"/>
            <w:tcBorders>
              <w:top w:val="nil"/>
              <w:left w:val="single" w:sz="8" w:space="0" w:color="000000"/>
              <w:bottom w:val="single" w:sz="8" w:space="0" w:color="000000"/>
              <w:right w:val="single" w:sz="8" w:space="0" w:color="000000"/>
            </w:tcBorders>
            <w:shd w:val="clear" w:color="auto" w:fill="2F75B5"/>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24</w:t>
            </w: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1860" w:type="dxa"/>
            <w:tcBorders>
              <w:top w:val="nil"/>
              <w:left w:val="nil"/>
              <w:bottom w:val="single" w:sz="8" w:space="0" w:color="000000"/>
              <w:right w:val="single" w:sz="8" w:space="0" w:color="000000"/>
            </w:tcBorders>
            <w:shd w:val="clear" w:color="auto" w:fill="2F75B5"/>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2000</w:t>
            </w: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0" w:type="auto"/>
            <w:vMerge/>
            <w:tcBorders>
              <w:top w:val="nil"/>
              <w:left w:val="nil"/>
              <w:bottom w:val="single" w:sz="8" w:space="0" w:color="000000"/>
              <w:right w:val="single" w:sz="8" w:space="0" w:color="000000"/>
            </w:tcBorders>
            <w:shd w:val="clear" w:color="auto" w:fill="FFFFFF"/>
            <w:vAlign w:val="center"/>
            <w:hideMark/>
          </w:tcPr>
          <w:p w:rsidR="00E07C4B" w:rsidRPr="00E07C4B" w:rsidRDefault="00E07C4B" w:rsidP="00E07C4B">
            <w:pPr>
              <w:spacing w:after="0" w:line="240" w:lineRule="auto"/>
              <w:rPr>
                <w:rFonts w:ascii="Helvetica" w:eastAsia="Times New Roman" w:hAnsi="Helvetica" w:cs="Helvetica"/>
                <w:color w:val="333333"/>
                <w:sz w:val="21"/>
                <w:szCs w:val="21"/>
              </w:rPr>
            </w:pPr>
          </w:p>
        </w:tc>
        <w:tc>
          <w:tcPr>
            <w:tcW w:w="82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333333"/>
                <w:sz w:val="21"/>
                <w:szCs w:val="21"/>
              </w:rPr>
              <w:t> </w:t>
            </w:r>
          </w:p>
        </w:tc>
        <w:tc>
          <w:tcPr>
            <w:tcW w:w="84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49</w:t>
            </w:r>
          </w:p>
        </w:tc>
        <w:tc>
          <w:tcPr>
            <w:tcW w:w="855" w:type="dxa"/>
            <w:tcBorders>
              <w:top w:val="nil"/>
              <w:left w:val="nil"/>
              <w:bottom w:val="single" w:sz="8" w:space="0" w:color="000000"/>
              <w:right w:val="single" w:sz="8" w:space="0" w:color="000000"/>
            </w:tcBorders>
            <w:shd w:val="clear" w:color="auto" w:fill="2F75B5"/>
            <w:tcMar>
              <w:top w:w="0" w:type="dxa"/>
              <w:left w:w="108" w:type="dxa"/>
              <w:bottom w:w="0" w:type="dxa"/>
              <w:right w:w="108" w:type="dxa"/>
            </w:tcMar>
            <w:vAlign w:val="center"/>
            <w:hideMark/>
          </w:tcPr>
          <w:p w:rsidR="00E07C4B" w:rsidRPr="00E07C4B" w:rsidRDefault="00E07C4B" w:rsidP="00E07C4B">
            <w:pPr>
              <w:spacing w:after="0" w:line="240" w:lineRule="auto"/>
              <w:jc w:val="center"/>
              <w:rPr>
                <w:rFonts w:ascii="Helvetica" w:eastAsia="Times New Roman" w:hAnsi="Helvetica" w:cs="Helvetica"/>
                <w:color w:val="333333"/>
                <w:sz w:val="21"/>
                <w:szCs w:val="21"/>
              </w:rPr>
            </w:pPr>
            <w:r w:rsidRPr="00E07C4B">
              <w:rPr>
                <w:rFonts w:ascii="Arial" w:eastAsia="Times New Roman" w:hAnsi="Arial" w:cs="Arial"/>
                <w:color w:val="000000"/>
                <w:sz w:val="21"/>
                <w:szCs w:val="21"/>
              </w:rPr>
              <w:t>200</w:t>
            </w:r>
          </w:p>
        </w:tc>
        <w:tc>
          <w:tcPr>
            <w:tcW w:w="0" w:type="auto"/>
            <w:tcBorders>
              <w:top w:val="nil"/>
              <w:left w:val="nil"/>
              <w:bottom w:val="nil"/>
              <w:right w:val="nil"/>
            </w:tcBorders>
            <w:shd w:val="clear" w:color="auto" w:fill="FFFFFF"/>
            <w:vAlign w:val="center"/>
            <w:hideMark/>
          </w:tcPr>
          <w:p w:rsidR="00E07C4B" w:rsidRPr="00E07C4B" w:rsidRDefault="00E07C4B" w:rsidP="00E07C4B">
            <w:pPr>
              <w:spacing w:after="0" w:line="240" w:lineRule="auto"/>
              <w:jc w:val="both"/>
              <w:rPr>
                <w:rFonts w:ascii="Helvetica" w:eastAsia="Times New Roman" w:hAnsi="Helvetica" w:cs="Helvetica"/>
                <w:color w:val="333333"/>
                <w:sz w:val="21"/>
                <w:szCs w:val="21"/>
              </w:rPr>
            </w:pPr>
            <w:r w:rsidRPr="00E07C4B">
              <w:rPr>
                <w:rFonts w:ascii="Helvetica" w:eastAsia="Times New Roman" w:hAnsi="Helvetica" w:cs="Helvetica"/>
                <w:color w:val="333333"/>
                <w:sz w:val="21"/>
                <w:szCs w:val="21"/>
              </w:rPr>
              <w:t> </w:t>
            </w:r>
          </w:p>
        </w:tc>
      </w:tr>
    </w:tbl>
    <w:p w:rsidR="00E07C4B" w:rsidRPr="00E07C4B" w:rsidRDefault="00E07C4B" w:rsidP="00E07C4B">
      <w:pPr>
        <w:shd w:val="clear" w:color="auto" w:fill="FFFFFF"/>
        <w:spacing w:before="300" w:after="150" w:line="240" w:lineRule="auto"/>
        <w:outlineLvl w:val="1"/>
        <w:rPr>
          <w:rFonts w:ascii="Helvetica" w:eastAsia="Times New Roman" w:hAnsi="Helvetica" w:cs="Helvetica"/>
          <w:color w:val="333333"/>
          <w:sz w:val="45"/>
          <w:szCs w:val="45"/>
        </w:rPr>
      </w:pPr>
      <w:r w:rsidRPr="00E07C4B">
        <w:rPr>
          <w:rFonts w:ascii="Arial" w:eastAsia="Times New Roman" w:hAnsi="Arial" w:cs="Arial"/>
          <w:b/>
          <w:bCs/>
          <w:color w:val="333333"/>
          <w:sz w:val="21"/>
          <w:szCs w:val="21"/>
        </w:rPr>
        <w:t>Đặc điểm nổi bật của đèn DN020B Philips</w:t>
      </w:r>
    </w:p>
    <w:p w:rsidR="00E07C4B" w:rsidRPr="00E07C4B" w:rsidRDefault="00E07C4B" w:rsidP="00E07C4B">
      <w:pPr>
        <w:shd w:val="clear" w:color="auto" w:fill="FFFFFF"/>
        <w:spacing w:after="150" w:line="240" w:lineRule="auto"/>
        <w:jc w:val="both"/>
        <w:rPr>
          <w:rFonts w:ascii="Helvetica" w:eastAsia="Times New Roman" w:hAnsi="Helvetica" w:cs="Helvetica"/>
          <w:color w:val="333333"/>
          <w:sz w:val="21"/>
          <w:szCs w:val="21"/>
        </w:rPr>
      </w:pPr>
      <w:r w:rsidRPr="00E07C4B">
        <w:rPr>
          <w:rFonts w:ascii="Arial" w:eastAsia="Times New Roman" w:hAnsi="Arial" w:cs="Arial"/>
          <w:color w:val="333333"/>
          <w:sz w:val="21"/>
          <w:szCs w:val="21"/>
        </w:rPr>
        <w:t>Đèn âm trần Philips DN020 vẫn giữ thiết kế truyền thống của Philips đó là đề cao sự tối giản và tinh tế với tông màu trắng chủ đạo. Do được tích hợp nguồn ngay trên thân đèn giúp Đèn âm trần Philips DN020 vô cùng mỏng và nhẹ, công nghệ chip SMD tiên tiến của Philips giúp đèn ít tỏa nhiệt làm tăng tuổi thọ của đèn. Vỏ ngoài được làm bằng nhựa tổng hợp chất lượng cao siêu bền không phai màu theo thời gian, chống chịu được các đập nhẹ, dễ dàng lắp đặt và thay thế với khóa cài thông minh chăc chắn.</w:t>
      </w:r>
    </w:p>
    <w:p w:rsidR="00E07C4B" w:rsidRPr="00E07C4B" w:rsidRDefault="00E07C4B" w:rsidP="00E07C4B">
      <w:pPr>
        <w:shd w:val="clear" w:color="auto" w:fill="FFFFFF"/>
        <w:spacing w:after="150" w:line="240" w:lineRule="auto"/>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7620000" cy="5962650"/>
            <wp:effectExtent l="0" t="0" r="0" b="0"/>
            <wp:docPr id="2" name="Picture 2" descr="DN020B Phil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N020B Philip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0" cy="5962650"/>
                    </a:xfrm>
                    <a:prstGeom prst="rect">
                      <a:avLst/>
                    </a:prstGeom>
                    <a:noFill/>
                    <a:ln>
                      <a:noFill/>
                    </a:ln>
                  </pic:spPr>
                </pic:pic>
              </a:graphicData>
            </a:graphic>
          </wp:inline>
        </w:drawing>
      </w:r>
    </w:p>
    <w:p w:rsidR="00E07C4B" w:rsidRPr="00E07C4B" w:rsidRDefault="00E07C4B" w:rsidP="00E07C4B">
      <w:pPr>
        <w:shd w:val="clear" w:color="auto" w:fill="FFFFFF"/>
        <w:spacing w:after="150" w:line="240" w:lineRule="auto"/>
        <w:jc w:val="both"/>
        <w:rPr>
          <w:rFonts w:ascii="Helvetica" w:eastAsia="Times New Roman" w:hAnsi="Helvetica" w:cs="Helvetica"/>
          <w:color w:val="333333"/>
          <w:sz w:val="21"/>
          <w:szCs w:val="21"/>
        </w:rPr>
      </w:pPr>
      <w:r w:rsidRPr="00E07C4B">
        <w:rPr>
          <w:rFonts w:ascii="Arial" w:eastAsia="Times New Roman" w:hAnsi="Arial" w:cs="Arial"/>
          <w:color w:val="333333"/>
          <w:sz w:val="21"/>
          <w:szCs w:val="21"/>
        </w:rPr>
        <w:t>Công nghệ đèn led âm trần DN020 của Philips giúp tiết kiệm điên năng lên tới 80% đây cũng là tiêu chí mà mọi nhà sản xuất đặc biệt là Philips đặt lên hàng đầu nhằm giảm tải năng lượng tiêu hao cũng như tiết kiệm chi phí tiền điện hàng tháng cho mọi gia đình.</w:t>
      </w:r>
    </w:p>
    <w:p w:rsidR="00E07C4B" w:rsidRPr="00E07C4B" w:rsidRDefault="00E07C4B" w:rsidP="00E07C4B">
      <w:pPr>
        <w:shd w:val="clear" w:color="auto" w:fill="FFFFFF"/>
        <w:spacing w:before="300" w:after="150" w:line="240" w:lineRule="auto"/>
        <w:outlineLvl w:val="2"/>
        <w:rPr>
          <w:rFonts w:ascii="Helvetica" w:eastAsia="Times New Roman" w:hAnsi="Helvetica" w:cs="Helvetica"/>
          <w:color w:val="333333"/>
          <w:sz w:val="36"/>
          <w:szCs w:val="36"/>
        </w:rPr>
      </w:pPr>
      <w:r w:rsidRPr="00E07C4B">
        <w:rPr>
          <w:rFonts w:ascii="Arial" w:eastAsia="Times New Roman" w:hAnsi="Arial" w:cs="Arial"/>
          <w:b/>
          <w:bCs/>
          <w:i/>
          <w:iCs/>
          <w:color w:val="333333"/>
          <w:sz w:val="21"/>
          <w:szCs w:val="21"/>
        </w:rPr>
        <w:t>&gt;&gt; Xem thêm : </w:t>
      </w:r>
      <w:hyperlink r:id="rId10" w:history="1">
        <w:r w:rsidRPr="00E07C4B">
          <w:rPr>
            <w:rFonts w:ascii="Arial" w:eastAsia="Times New Roman" w:hAnsi="Arial" w:cs="Arial"/>
            <w:b/>
            <w:bCs/>
            <w:i/>
            <w:iCs/>
            <w:color w:val="FF0000"/>
            <w:sz w:val="21"/>
            <w:szCs w:val="21"/>
            <w:u w:val="single"/>
          </w:rPr>
          <w:t>đèn led âm trần thạch cao</w:t>
        </w:r>
      </w:hyperlink>
    </w:p>
    <w:p w:rsidR="00E07C4B" w:rsidRPr="00E07C4B" w:rsidRDefault="00E07C4B" w:rsidP="00E07C4B">
      <w:pPr>
        <w:shd w:val="clear" w:color="auto" w:fill="FFFFFF"/>
        <w:spacing w:after="150" w:line="240" w:lineRule="auto"/>
        <w:jc w:val="both"/>
        <w:rPr>
          <w:rFonts w:ascii="Helvetica" w:eastAsia="Times New Roman" w:hAnsi="Helvetica" w:cs="Helvetica"/>
          <w:color w:val="333333"/>
          <w:sz w:val="21"/>
          <w:szCs w:val="21"/>
        </w:rPr>
      </w:pPr>
      <w:r w:rsidRPr="00E07C4B">
        <w:rPr>
          <w:rFonts w:ascii="Arial" w:eastAsia="Times New Roman" w:hAnsi="Arial" w:cs="Arial"/>
          <w:color w:val="333333"/>
          <w:sz w:val="21"/>
          <w:szCs w:val="21"/>
        </w:rPr>
        <w:t>Đèn phát ra ánh sáng êm dịu không chói mắt do sử dụng tán quang lớn bằng vậ liệu PMMA giúp ánh sáng tỏa ra đồng đều cùng với góc chiếu rộng đem lại hiệu quả tối đa về chiếu sáng cho không gian. Với 3 màu ánh sáng trắng, vàng và trung tính (3000k/4000k/6500k) giúp khách hàng dễ dàng lựa chọn theo sở thích và thiết kế của không gian. Quang thông lớn và không bị suy giảm trong suốt thời gian sử dụng, đây là điều mà người dùng rất hay gặp phải khi mua đèn led của các hãng không tên tuổi mặc dù thời gian bảo hành dài nhưng lượng ánh sáng bị suy giảm nhanh và ngay sau khi sử dụng.</w:t>
      </w:r>
    </w:p>
    <w:p w:rsidR="00E07C4B" w:rsidRPr="00E07C4B" w:rsidRDefault="00E07C4B" w:rsidP="00E07C4B">
      <w:pPr>
        <w:shd w:val="clear" w:color="auto" w:fill="FFFFFF"/>
        <w:spacing w:after="150" w:line="240" w:lineRule="auto"/>
        <w:jc w:val="center"/>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extent cx="5715000" cy="4095750"/>
            <wp:effectExtent l="0" t="0" r="0" b="0"/>
            <wp:docPr id="1" name="Picture 1" descr="DN020B Phil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N020B Phili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07C4B" w:rsidRPr="00E07C4B" w:rsidRDefault="00E07C4B" w:rsidP="00E07C4B">
      <w:pPr>
        <w:shd w:val="clear" w:color="auto" w:fill="FFFFFF"/>
        <w:spacing w:after="150" w:line="240" w:lineRule="auto"/>
        <w:jc w:val="both"/>
        <w:rPr>
          <w:rFonts w:ascii="Helvetica" w:eastAsia="Times New Roman" w:hAnsi="Helvetica" w:cs="Helvetica"/>
          <w:color w:val="333333"/>
          <w:sz w:val="21"/>
          <w:szCs w:val="21"/>
        </w:rPr>
      </w:pPr>
      <w:r w:rsidRPr="00E07C4B">
        <w:rPr>
          <w:rFonts w:ascii="Helvetica" w:eastAsia="Times New Roman" w:hAnsi="Helvetica" w:cs="Helvetica"/>
          <w:color w:val="333333"/>
          <w:sz w:val="21"/>
          <w:szCs w:val="21"/>
        </w:rPr>
        <w:br/>
      </w:r>
      <w:r w:rsidRPr="00E07C4B">
        <w:rPr>
          <w:rFonts w:ascii="Arial" w:eastAsia="Times New Roman" w:hAnsi="Arial" w:cs="Arial"/>
          <w:color w:val="333333"/>
          <w:sz w:val="21"/>
          <w:szCs w:val="21"/>
        </w:rPr>
        <w:t>Đèn âm trần Philips DN020 có tuổi thọ 15.000h cho thời gian sử dụng lên đến 10 năm giúp tiết kiệm được chi phí thay thế và sửa chữa. Đèn âm trần Philips DN020 không chứa các chất độc hại như chì, thủy ngân an toàn cho người sử dụng và thân thiện với môi trường. Ánh sáng không chứa các tia hồng ngoại và tử ngoại, độ sáng ổn định không nhấp nháy giúp bảo vệ và tránh được các tật khúc xạ cho mắt người.</w:t>
      </w:r>
    </w:p>
    <w:p w:rsidR="00950E5D" w:rsidRDefault="00950E5D">
      <w:bookmarkStart w:id="0" w:name="_GoBack"/>
      <w:bookmarkEnd w:id="0"/>
    </w:p>
    <w:sectPr w:rsidR="00950E5D" w:rsidSect="00F95184">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F0925"/>
    <w:multiLevelType w:val="multilevel"/>
    <w:tmpl w:val="221A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C4B"/>
    <w:rsid w:val="00950E5D"/>
    <w:rsid w:val="00E07C4B"/>
    <w:rsid w:val="00F95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7C4B"/>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E07C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7C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4B"/>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E07C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7C4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07C4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E07C4B"/>
    <w:rPr>
      <w:color w:val="0000FF"/>
      <w:u w:val="single"/>
    </w:rPr>
  </w:style>
  <w:style w:type="character" w:styleId="Strong">
    <w:name w:val="Strong"/>
    <w:basedOn w:val="DefaultParagraphFont"/>
    <w:uiPriority w:val="22"/>
    <w:qFormat/>
    <w:rsid w:val="00E07C4B"/>
    <w:rPr>
      <w:b/>
      <w:bCs/>
    </w:rPr>
  </w:style>
  <w:style w:type="paragraph" w:styleId="BalloonText">
    <w:name w:val="Balloon Text"/>
    <w:basedOn w:val="Normal"/>
    <w:link w:val="BalloonTextChar"/>
    <w:uiPriority w:val="99"/>
    <w:semiHidden/>
    <w:unhideWhenUsed/>
    <w:rsid w:val="00E07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C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07C4B"/>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uiPriority w:val="9"/>
    <w:unhideWhenUsed/>
    <w:qFormat/>
    <w:rsid w:val="00E07C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07C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4B"/>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E07C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07C4B"/>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E07C4B"/>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E07C4B"/>
    <w:rPr>
      <w:color w:val="0000FF"/>
      <w:u w:val="single"/>
    </w:rPr>
  </w:style>
  <w:style w:type="character" w:styleId="Strong">
    <w:name w:val="Strong"/>
    <w:basedOn w:val="DefaultParagraphFont"/>
    <w:uiPriority w:val="22"/>
    <w:qFormat/>
    <w:rsid w:val="00E07C4B"/>
    <w:rPr>
      <w:b/>
      <w:bCs/>
    </w:rPr>
  </w:style>
  <w:style w:type="paragraph" w:styleId="BalloonText">
    <w:name w:val="Balloon Text"/>
    <w:basedOn w:val="Normal"/>
    <w:link w:val="BalloonTextChar"/>
    <w:uiPriority w:val="99"/>
    <w:semiHidden/>
    <w:unhideWhenUsed/>
    <w:rsid w:val="00E07C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C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288229">
      <w:bodyDiv w:val="1"/>
      <w:marLeft w:val="0"/>
      <w:marRight w:val="0"/>
      <w:marTop w:val="0"/>
      <w:marBottom w:val="0"/>
      <w:divBdr>
        <w:top w:val="none" w:sz="0" w:space="0" w:color="auto"/>
        <w:left w:val="none" w:sz="0" w:space="0" w:color="auto"/>
        <w:bottom w:val="none" w:sz="0" w:space="0" w:color="auto"/>
        <w:right w:val="none" w:sz="0" w:space="0" w:color="auto"/>
      </w:divBdr>
    </w:div>
    <w:div w:id="2076315869">
      <w:bodyDiv w:val="1"/>
      <w:marLeft w:val="0"/>
      <w:marRight w:val="0"/>
      <w:marTop w:val="0"/>
      <w:marBottom w:val="0"/>
      <w:divBdr>
        <w:top w:val="none" w:sz="0" w:space="0" w:color="auto"/>
        <w:left w:val="none" w:sz="0" w:space="0" w:color="auto"/>
        <w:bottom w:val="none" w:sz="0" w:space="0" w:color="auto"/>
        <w:right w:val="none" w:sz="0" w:space="0" w:color="auto"/>
      </w:divBdr>
    </w:div>
    <w:div w:id="214611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nledphilips.net/den-led-am-tran-downlight-dn020b-philips.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nledphilips.net/den-led-am-tran-downlight-dn020b-philips.html" TargetMode="Externa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hyperlink" Target="https://denledphilips.net/den-led-downlight-am-tran.html"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dc:creator>
  <cp:lastModifiedBy>Nguyen </cp:lastModifiedBy>
  <cp:revision>1</cp:revision>
  <dcterms:created xsi:type="dcterms:W3CDTF">2018-12-13T14:15:00Z</dcterms:created>
  <dcterms:modified xsi:type="dcterms:W3CDTF">2018-12-13T14:17:00Z</dcterms:modified>
</cp:coreProperties>
</file>