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300"/>
        <w:ind w:firstLine="0"/>
        <w:jc w:val="center"/>
      </w:pPr>
      <w:r>
        <w:rPr>
          <w:sz w:val="26"/>
          <w:szCs w:val="26"/>
        </w:rPr>
        <w:t xml:space="preserve">ĐẠI HỌC QUỐC GIA THÀNH PHỐ HỒ CHÍ MINH</w:t>
      </w:r>
    </w:p>
    <w:p>
      <w:pPr>
        <w:spacing w:after="60" w:line="300"/>
        <w:ind w:firstLine="0"/>
        <w:jc w:val="center"/>
      </w:pPr>
      <w:r>
        <w:rPr>
          <w:b/>
          <w:bCs/>
          <w:sz w:val="26"/>
          <w:szCs w:val="26"/>
        </w:rPr>
        <w:t xml:space="preserve">TRƯỜNG ĐẠI HỌC KHOA HỌC TỰ NHIÊN</w:t>
      </w:r>
    </w:p>
    <w:p>
      <w:pPr>
        <w:spacing w:after="60" w:line="300"/>
        <w:ind w:firstLine="0"/>
        <w:jc w:val="center"/>
      </w:pPr>
      <w:r>
        <w:rPr>
          <w:b/>
          <w:bCs/>
          <w:sz w:val="26"/>
          <w:szCs w:val="26"/>
        </w:rPr>
        <w:t xml:space="preserve">KHOA VẬT LÝ – VẬT LÝ KỸ THUẬT</w:t>
      </w:r>
    </w:p>
    <w:p>
      <w:pPr>
        <w:spacing w:after="60" w:line="300"/>
        <w:ind w:firstLine="0"/>
        <w:jc w:val="center"/>
      </w:pPr>
      <w:r>
        <w:rPr>
          <w:b/>
          <w:bCs/>
          <w:sz w:val="26"/>
          <w:szCs w:val="26"/>
        </w:rPr>
        <w:t xml:space="preserve">BỘ MÔN VẬT LÝ HẠT NHÂN</w:t>
      </w:r>
    </w:p>
    <w:p>
      <w:pPr>
        <w:spacing w:after="60" w:line="300"/>
        <w:ind w:firstLine="0"/>
        <w:jc w:val="center"/>
      </w:pPr>
      <w:r>
        <w:rPr>
          <w:sz w:val="24"/>
          <w:szCs w:val="24"/>
        </w:rPr>
        <w:t xml:space="preserve">———————o0o———————</w:t>
      </w:r>
    </w:p>
    <w:p>
      <w:pPr>
        <w:spacing w:after="600" w:before="600"/>
        <w:ind w:firstLine="0"/>
        <w:jc w:val="center"/>
      </w:pPr>
      <w:r>
        <w:rPr>
          <w:i/>
          <w:iCs/>
          <w:color w:val="7F7F7F"/>
          <w:sz w:val="22"/>
          <w:szCs w:val="22"/>
        </w:rPr>
        <w:t xml:space="preserve">[Chèn logo Trường ĐH KHTN – cao khoảng 3 cm]</w:t>
      </w:r>
    </w:p>
    <w:p>
      <w:pPr>
        <w:spacing w:after="60" w:line="300"/>
        <w:ind w:firstLine="0"/>
        <w:jc w:val="center"/>
      </w:pPr>
      <w:r>
        <w:rPr>
          <w:b/>
          <w:bCs/>
          <w:sz w:val="30"/>
          <w:szCs w:val="30"/>
        </w:rPr>
        <w:t xml:space="preserve">BÁO CÁO SEMINAR NHÓM</w:t>
      </w:r>
    </w:p>
    <w:p>
      <w:pPr>
        <w:spacing w:after="480"/>
        <w:ind w:firstLine="0"/>
        <w:jc w:val="center"/>
      </w:pPr>
      <w:r>
        <w:rPr>
          <w:b/>
          <w:bCs/>
          <w:sz w:val="26"/>
          <w:szCs w:val="26"/>
        </w:rPr>
        <w:t xml:space="preserve">HỌC PHẦN: CÁC PHƯƠNG PHÁP NDT</w:t>
      </w:r>
    </w:p>
    <w:p>
      <w:pPr>
        <w:spacing w:after="60" w:line="300"/>
        <w:ind w:firstLine="0"/>
        <w:jc w:val="center"/>
      </w:pPr>
      <w:r>
        <w:rPr>
          <w:b/>
          <w:bCs/>
          <w:sz w:val="26"/>
          <w:szCs w:val="26"/>
        </w:rPr>
        <w:t xml:space="preserve">ĐỀ TÀI</w:t>
      </w:r>
    </w:p>
    <w:p>
      <w:pPr>
        <w:spacing w:after="60" w:line="300"/>
        <w:ind w:firstLine="0"/>
        <w:jc w:val="center"/>
      </w:pPr>
      <w:r>
        <w:rPr>
          <w:b/>
          <w:bCs/>
          <w:sz w:val="34"/>
          <w:szCs w:val="34"/>
        </w:rPr>
        <w:t xml:space="preserve">ỨNG DỤNG GPR TRONG KHẢO SÁT</w:t>
      </w:r>
    </w:p>
    <w:p>
      <w:pPr>
        <w:spacing w:after="720"/>
        <w:ind w:firstLine="0"/>
        <w:jc w:val="center"/>
      </w:pPr>
      <w:r>
        <w:rPr>
          <w:b/>
          <w:bCs/>
          <w:sz w:val="34"/>
          <w:szCs w:val="34"/>
        </w:rPr>
        <w:t xml:space="preserve">HỆ THỐNG CÁP VÀ CÔNG TRÌNH NGẦM</w:t>
      </w:r>
    </w:p>
    <w:p>
      <w:pPr>
        <w:tabs>
          <w:tab w:val="left" w:pos="2381"/>
        </w:tabs>
        <w:spacing w:after="0" w:line="360"/>
        <w:ind w:left="2552" w:firstLine="0"/>
      </w:pPr>
      <w:r>
        <w:rPr>
          <w:b/>
          <w:bCs/>
        </w:rPr>
        <w:t xml:space="preserve">Nhóm thực hiện:	</w:t>
      </w:r>
      <w:r>
        <w:t xml:space="preserve">[Tên nhóm / Nhóm số …]</w:t>
      </w:r>
    </w:p>
    <w:p>
      <w:pPr>
        <w:tabs>
          <w:tab w:val="left" w:pos="2381"/>
        </w:tabs>
        <w:spacing w:after="0" w:line="360"/>
        <w:ind w:left="2552" w:firstLine="0"/>
      </w:pPr>
      <w:r>
        <w:rPr>
          <w:b/>
          <w:bCs/>
        </w:rPr>
        <w:t xml:space="preserve">Người hướng dẫn:	</w:t>
      </w:r>
      <w:r>
        <w:t xml:space="preserve">[Học hàm, học vị Họ và tên]</w:t>
      </w:r>
    </w:p>
    <w:p>
      <w:pPr>
        <w:tabs>
          <w:tab w:val="left" w:pos="2381"/>
        </w:tabs>
        <w:spacing w:after="0" w:line="360"/>
        <w:ind w:left="2552" w:firstLine="0"/>
      </w:pPr>
      <w:r>
        <w:rPr>
          <w:b/>
          <w:bCs/>
        </w:rPr>
        <w:t xml:space="preserve">Lớp / Học kỳ:	</w:t>
      </w:r>
      <w:r>
        <w:t xml:space="preserve">[Lớp …] – HK […], năm học 2026–2027</w:t>
      </w:r>
    </w:p>
    <w:p>
      <w:pPr>
        <w:spacing w:before="1300"/>
        <w:ind w:firstLine="0"/>
        <w:jc w:val="center"/>
        <w:sectPr>
          <w:pgSz w:w="11906" w:h="16838" w:orient="portrait"/>
          <w:pgMar w:top="1985" w:right="1134" w:bottom="1701" w:left="1985" w:header="851" w:footer="851" w:gutter="0"/>
          <w:pgBorders w:display="allPages" w:offsetFrom="text">
            <w:top w:val="thickThinMediumGap" w:color="000000" w:sz="24" w:space="20"/>
            <w:left w:val="thickThinMediumGap" w:color="000000" w:sz="24" w:space="20"/>
            <w:bottom w:val="thickThinMediumGap" w:color="000000" w:sz="24" w:space="20"/>
            <w:right w:val="thickThinMediumGap" w:color="000000" w:sz="24" w:space="20"/>
          </w:pgBorders>
          <w:pgNumType/>
          <w:docGrid w:linePitch="360"/>
        </w:sectPr>
      </w:pPr>
      <w:r>
        <w:rPr>
          <w:b/>
          <w:bCs/>
          <w:sz w:val="26"/>
          <w:szCs w:val="26"/>
        </w:rPr>
        <w:t xml:space="preserve">TP. Hồ Chí Minh, tháng … năm 2026</w:t>
      </w:r>
    </w:p>
    <w:p>
      <w:pPr>
        <w:pStyle w:val="TieuDeKhongMuc"/>
      </w:pPr>
      <w:r>
        <w:t xml:space="preserve">GIỚI THIỆU NHÓM</w:t>
      </w:r>
    </w:p>
    <w:p>
      <w:pPr>
        <w:pStyle w:val="HuongDan"/>
      </w:pPr>
      <w:r>
        <w:rPr>
          <w:b/>
          <w:bCs/>
        </w:rPr>
        <w:t xml:space="preserve">► Hướng dẫn: </w:t>
      </w:r>
      <w:r>
        <w:t xml:space="preserve">Toàn bộ chữ </w:t>
      </w:r>
      <w:r>
        <w:rPr>
          <w:b/>
          <w:bCs/>
        </w:rPr>
        <w:t xml:space="preserve">màu xám</w:t>
      </w:r>
      <w:r>
        <w:t xml:space="preserve"> trong tệp này là hướng dẫn – </w:t>
      </w:r>
      <w:r>
        <w:rPr>
          <w:b/>
          <w:bCs/>
        </w:rPr>
        <w:t xml:space="preserve">xóa hết trước khi in</w:t>
      </w:r>
      <w:r>
        <w:t xml:space="preserve">. Báo cáo tối đa </w:t>
      </w:r>
      <w:r>
        <w:rPr>
          <w:b/>
          <w:bCs/>
        </w:rPr>
        <w:t xml:space="preserve">30 trang</w:t>
      </w:r>
      <w:r>
        <w:t xml:space="preserve"> (hỏi lại giảng viên có tính bìa và phụ lục không). Định dạng đã cài sẵn theo Quy định hình thức luận văn của Trường ĐH KHTN: A4, Times New Roman 13, giãn dòng 1,5; lề trên 3,5 cm, dưới 3 cm, trái 3,5 cm, phải 2 cm; số trang ở giữa cuối trang. Mục lục, danh mục bảng và danh mục hình là trường tự động: sau khi sửa xong, nhấn </w:t>
      </w:r>
      <w:r>
        <w:rPr>
          <w:b/>
          <w:bCs/>
        </w:rPr>
        <w:t xml:space="preserve">Ctrl+A rồi F9</w:t>
      </w:r>
      <w:r>
        <w:t xml:space="preserve"> (máy Mac: Cmd+A rồi Fn+F9) để cập nhật.</w:t>
      </w:r>
    </w:p>
    <w:p>
      <w:r>
        <w:t xml:space="preserve">Nhóm […] gồm […] sinh viên ngành […], khóa […], Khoa Vật lý – Vật lý Kỹ thuật, Trường Đại học Khoa học Tự nhiên, ĐHQG-HCM. Thông tin thành viên và phân công nhiệm vụ được trình bày trong bảng dưới đây.</w:t>
      </w:r>
    </w:p>
    <w:p>
      <w:pPr>
        <w:spacing w:after="0" w:line="240"/>
      </w:pP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670"/>
        <w:gridCol w:w="2233"/>
        <w:gridCol w:w="1191"/>
        <w:gridCol w:w="3574"/>
        <w:gridCol w:w="1119"/>
      </w:tblGrid>
      <w:tr>
        <w:trPr>
          <w:tblHeader/>
        </w:trPr>
        <w:tc>
          <w:tcPr>
            <w:tcW w:type="dxa" w:w="670"/>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pStyle w:val="TrongBang"/>
              <w:jc w:val="center"/>
            </w:pPr>
            <w:r>
              <w:rPr>
                <w:b/>
                <w:bCs/>
              </w:rPr>
              <w:t xml:space="preserve">STT</w:t>
            </w:r>
          </w:p>
        </w:tc>
        <w:tc>
          <w:tcPr>
            <w:tcW w:type="dxa" w:w="2233"/>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pStyle w:val="TrongBang"/>
              <w:jc w:val="center"/>
            </w:pPr>
            <w:r>
              <w:rPr>
                <w:b/>
                <w:bCs/>
              </w:rPr>
              <w:t xml:space="preserve">Họ và tên</w:t>
            </w:r>
          </w:p>
        </w:tc>
        <w:tc>
          <w:tcPr>
            <w:tcW w:type="dxa" w:w="1191"/>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pStyle w:val="TrongBang"/>
              <w:jc w:val="center"/>
            </w:pPr>
            <w:r>
              <w:rPr>
                <w:b/>
                <w:bCs/>
              </w:rPr>
              <w:t xml:space="preserve">MSSV</w:t>
            </w:r>
          </w:p>
        </w:tc>
        <w:tc>
          <w:tcPr>
            <w:tcW w:type="dxa" w:w="3574"/>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pStyle w:val="TrongBang"/>
              <w:jc w:val="center"/>
            </w:pPr>
            <w:r>
              <w:rPr>
                <w:b/>
                <w:bCs/>
              </w:rPr>
              <w:t xml:space="preserve">Nhiệm vụ chính</w:t>
            </w:r>
          </w:p>
        </w:tc>
        <w:tc>
          <w:tcPr>
            <w:tcW w:type="dxa" w:w="1119"/>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pStyle w:val="TrongBang"/>
              <w:jc w:val="center"/>
            </w:pPr>
            <w:r>
              <w:rPr>
                <w:b/>
                <w:bCs/>
              </w:rPr>
              <w:t xml:space="preserve">Đóng góp (%)</w:t>
            </w:r>
          </w:p>
        </w:tc>
      </w:tr>
      <w:tr>
        <w:tc>
          <w:tcPr>
            <w:tcW w:type="dxa" w:w="67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1</w:t>
            </w:r>
          </w:p>
        </w:tc>
        <w:tc>
          <w:tcPr>
            <w:tcW w:type="dxa" w:w="22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[Nhóm trưởng]</w:t>
            </w:r>
          </w:p>
        </w:tc>
        <w:tc>
          <w:tcPr>
            <w:tcW w:type="dxa" w:w="11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p>
        </w:tc>
        <w:tc>
          <w:tcPr>
            <w:tcW w:type="dxa" w:w="357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Điều phối; viết Mở đầu, Kết luận; tổng hợp báo cáo</w:t>
            </w:r>
          </w:p>
        </w:tc>
        <w:tc>
          <w:tcPr>
            <w:tcW w:type="dxa" w:w="111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p>
        </w:tc>
      </w:tr>
      <w:tr>
        <w:tc>
          <w:tcPr>
            <w:tcW w:type="dxa" w:w="67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2</w:t>
            </w:r>
          </w:p>
        </w:tc>
        <w:tc>
          <w:tcPr>
            <w:tcW w:type="dxa" w:w="22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p>
        </w:tc>
        <w:tc>
          <w:tcPr>
            <w:tcW w:type="dxa" w:w="11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p>
        </w:tc>
        <w:tc>
          <w:tcPr>
            <w:tcW w:type="dxa" w:w="357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Chương 1 – Tổng quan, tài liệu tham khảo</w:t>
            </w:r>
          </w:p>
        </w:tc>
        <w:tc>
          <w:tcPr>
            <w:tcW w:type="dxa" w:w="111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p>
        </w:tc>
      </w:tr>
      <w:tr>
        <w:tc>
          <w:tcPr>
            <w:tcW w:type="dxa" w:w="67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3</w:t>
            </w:r>
          </w:p>
        </w:tc>
        <w:tc>
          <w:tcPr>
            <w:tcW w:type="dxa" w:w="22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p>
        </w:tc>
        <w:tc>
          <w:tcPr>
            <w:tcW w:type="dxa" w:w="11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p>
        </w:tc>
        <w:tc>
          <w:tcPr>
            <w:tcW w:type="dxa" w:w="357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Chương 2 – Cơ sở lý thuyết GPR, RD7000</w:t>
            </w:r>
          </w:p>
        </w:tc>
        <w:tc>
          <w:tcPr>
            <w:tcW w:type="dxa" w:w="111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p>
        </w:tc>
      </w:tr>
      <w:tr>
        <w:tc>
          <w:tcPr>
            <w:tcW w:type="dxa" w:w="67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4</w:t>
            </w:r>
          </w:p>
        </w:tc>
        <w:tc>
          <w:tcPr>
            <w:tcW w:type="dxa" w:w="22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p>
        </w:tc>
        <w:tc>
          <w:tcPr>
            <w:tcW w:type="dxa" w:w="11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p>
        </w:tc>
        <w:tc>
          <w:tcPr>
            <w:tcW w:type="dxa" w:w="357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Mô phỏng gprMax, xử lý dữ liệu (Chương 3.1)</w:t>
            </w:r>
          </w:p>
        </w:tc>
        <w:tc>
          <w:tcPr>
            <w:tcW w:type="dxa" w:w="111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p>
        </w:tc>
      </w:tr>
      <w:tr>
        <w:tc>
          <w:tcPr>
            <w:tcW w:type="dxa" w:w="67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5</w:t>
            </w:r>
          </w:p>
        </w:tc>
        <w:tc>
          <w:tcPr>
            <w:tcW w:type="dxa" w:w="22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p>
        </w:tc>
        <w:tc>
          <w:tcPr>
            <w:tcW w:type="dxa" w:w="11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p>
        </w:tc>
        <w:tc>
          <w:tcPr>
            <w:tcW w:type="dxa" w:w="357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Đo hiện trường, Chương 3.2–3.3; slide tiếng Anh</w:t>
            </w:r>
          </w:p>
        </w:tc>
        <w:tc>
          <w:tcPr>
            <w:tcW w:type="dxa" w:w="111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p>
        </w:tc>
      </w:tr>
    </w:tbl>
    <w:p>
      <w:pPr>
        <w:spacing w:after="120" w:before="0" w:line="240"/>
        <w:ind w:firstLine="0"/>
      </w:pPr>
    </w:p>
    <w:p>
      <w:pPr>
        <w:pStyle w:val="TieuDeKhongMuc"/>
        <w:pageBreakBefore/>
      </w:pPr>
      <w:r>
        <w:t xml:space="preserve">LỜI CẢM ƠN</w:t>
      </w:r>
    </w:p>
    <w:p>
      <w:pPr>
        <w:pStyle w:val="HuongDan"/>
      </w:pPr>
      <w:r>
        <w:rPr>
          <w:b/>
          <w:bCs/>
        </w:rPr>
        <w:t xml:space="preserve">► Hướng dẫn: </w:t>
      </w:r>
      <w:r>
        <w:t xml:space="preserve">Viết ngắn (nửa trang), chân thành, không sáo rỗng. Cảm ơn người hướng dẫn, Bộ môn Vật lý Hạt nhân, cán bộ PTN đã hỗ trợ thiết bị, đơn vị cho phép đo hiện trường (nếu có).</w:t>
      </w:r>
    </w:p>
    <w:p>
      <w:r>
        <w:t xml:space="preserve">Nhóm xin chân thành cảm ơn [học hàm, học vị, họ tên người hướng dẫn] đã tận tình hướng dẫn và góp ý trong suốt quá trình thực hiện đề tài. Nhóm cũng xin cảm ơn quý Thầy Cô Bộ môn Vật lý Hạt nhân, Khoa Vật lý – Vật lý Kỹ thuật, Trường Đại học Khoa học Tự nhiên, ĐHQG-HCM đã tạo điều kiện về thiết bị và cơ sở vật chất để nhóm tiến hành khảo sát thực nghiệm.</w:t>
      </w:r>
    </w:p>
    <w:p>
      <w:r>
        <w:t xml:space="preserve">Mặc dù đã cố gắng, báo cáo khó tránh khỏi thiếu sót. Nhóm rất mong nhận được ý kiến đóng góp của quý Thầy Cô và các bạn.</w:t>
      </w:r>
    </w:p>
    <w:p>
      <w:pPr>
        <w:spacing w:before="240"/>
        <w:ind w:firstLine="0"/>
        <w:jc w:val="right"/>
      </w:pPr>
      <w:r>
        <w:rPr>
          <w:i/>
          <w:iCs/>
        </w:rPr>
        <w:t xml:space="preserve">TP. Hồ Chí Minh, ngày … tháng … năm 2026</w:t>
      </w:r>
    </w:p>
    <w:p>
      <w:pPr>
        <w:ind w:firstLine="0"/>
        <w:jc w:val="right"/>
      </w:pPr>
      <w:r>
        <w:rPr>
          <w:b/>
          <w:bCs/>
        </w:rPr>
        <w:t xml:space="preserve">Nhóm thực hiện</w:t>
      </w:r>
    </w:p>
    <w:p>
      <w:pPr>
        <w:pStyle w:val="TieuDeKhongMuc"/>
        <w:pageBreakBefore/>
      </w:pPr>
      <w:r>
        <w:t xml:space="preserve">MỤC LỤC</w:t>
      </w:r>
    </w:p>
    <w:sdt>
      <w:sdtPr>
        <w:alias w:val="Mục lục"/>
      </w:sdtPr>
      <w:sdtContent>
        <w:p>
          <w:pPr>
            <w:pStyle w:val="TOC1"/>
            <w:tabs>
              <w:tab w:val="right" w:pos="8787" w:leader="dot"/>
            </w:tabs>
          </w:pPr>
          <w:r>
            <w:fldChar w:fldCharType="begin" w:dirty="true"/>
            <w:instrText xml:space="preserve">TOC \h \o "1-3"</w:instrText>
            <w:fldChar w:fldCharType="separate"/>
          </w:r>
          <w:hyperlink w:history="1" w:anchor="_Toc1">
            <w:r>
              <w:t xml:space="preserve">MỞ ĐẦU</w:t>
            </w:r>
            <w:r>
              <w:tab/>
            </w:r>
            <w:r>
              <w:fldChar w:fldCharType="begin" w:dirty="true"/>
              <w:instrText xml:space="preserve">PAGEREF _Toc1 \h</w:instrText>
              <w:fldChar w:fldCharType="separate"/>
              <w:fldChar w:fldCharType="end"/>
            </w:r>
          </w:hyperlink>
        </w:p>
        <w:p>
          <w:pPr>
            <w:pStyle w:val="TOC1"/>
            <w:tabs>
              <w:tab w:val="right" w:pos="8787" w:leader="dot"/>
            </w:tabs>
          </w:pPr>
          <w:hyperlink w:history="1" w:anchor="_Toc2">
            <w:r>
              <w:t xml:space="preserve">CHƯƠNG 1. TỔNG QUAN</w:t>
            </w:r>
            <w:r>
              <w:tab/>
            </w:r>
            <w:r>
              <w:fldChar w:fldCharType="begin" w:dirty="true"/>
              <w:instrText xml:space="preserve">PAGEREF _Toc2 \h</w:instrText>
              <w:fldChar w:fldCharType="separate"/>
              <w:fldChar w:fldCharType="end"/>
            </w:r>
          </w:hyperlink>
        </w:p>
        <w:p>
          <w:pPr>
            <w:pStyle w:val="TOC2"/>
            <w:tabs>
              <w:tab w:val="right" w:pos="8787" w:leader="dot"/>
            </w:tabs>
            <w:ind w:left="220"/>
          </w:pPr>
          <w:hyperlink w:history="1" w:anchor="_Toc3">
            <w:r>
              <w:t xml:space="preserve">1.1. Tình hình nghiên cứu trong và ngoài nước</w:t>
            </w:r>
            <w:r>
              <w:tab/>
            </w:r>
            <w:r>
              <w:fldChar w:fldCharType="begin" w:dirty="true"/>
              <w:instrText xml:space="preserve">PAGEREF _Toc3 \h</w:instrText>
              <w:fldChar w:fldCharType="separate"/>
              <w:fldChar w:fldCharType="end"/>
            </w:r>
          </w:hyperlink>
        </w:p>
        <w:p>
          <w:pPr>
            <w:pStyle w:val="TOC3"/>
            <w:tabs>
              <w:tab w:val="right" w:pos="8787" w:leader="dot"/>
            </w:tabs>
            <w:ind w:left="440"/>
          </w:pPr>
          <w:hyperlink w:history="1" w:anchor="_Toc4">
            <w:r>
              <w:t xml:space="preserve">1.1.1. Tình hình nghiên cứu ngoài nước</w:t>
            </w:r>
            <w:r>
              <w:tab/>
            </w:r>
            <w:r>
              <w:fldChar w:fldCharType="begin" w:dirty="true"/>
              <w:instrText xml:space="preserve">PAGEREF _Toc4 \h</w:instrText>
              <w:fldChar w:fldCharType="separate"/>
              <w:fldChar w:fldCharType="end"/>
            </w:r>
          </w:hyperlink>
        </w:p>
        <w:p>
          <w:pPr>
            <w:pStyle w:val="TOC3"/>
            <w:tabs>
              <w:tab w:val="right" w:pos="8787" w:leader="dot"/>
            </w:tabs>
            <w:ind w:left="440"/>
          </w:pPr>
          <w:hyperlink w:history="1" w:anchor="_Toc5">
            <w:r>
              <w:t xml:space="preserve">1.1.2. Tình hình nghiên cứu trong nước</w:t>
            </w:r>
            <w:r>
              <w:tab/>
            </w:r>
            <w:r>
              <w:fldChar w:fldCharType="begin" w:dirty="true"/>
              <w:instrText xml:space="preserve">PAGEREF _Toc5 \h</w:instrText>
              <w:fldChar w:fldCharType="separate"/>
              <w:fldChar w:fldCharType="end"/>
            </w:r>
          </w:hyperlink>
        </w:p>
        <w:p>
          <w:pPr>
            <w:pStyle w:val="TOC2"/>
            <w:tabs>
              <w:tab w:val="right" w:pos="8787" w:leader="dot"/>
            </w:tabs>
            <w:ind w:left="220"/>
          </w:pPr>
          <w:hyperlink w:history="1" w:anchor="_Toc6">
            <w:r>
              <w:t xml:space="preserve">1.2. Giới thiệu vấn đề</w:t>
            </w:r>
            <w:r>
              <w:tab/>
            </w:r>
            <w:r>
              <w:fldChar w:fldCharType="begin" w:dirty="true"/>
              <w:instrText xml:space="preserve">PAGEREF _Toc6 \h</w:instrText>
              <w:fldChar w:fldCharType="separate"/>
              <w:fldChar w:fldCharType="end"/>
            </w:r>
          </w:hyperlink>
        </w:p>
        <w:p>
          <w:pPr>
            <w:pStyle w:val="TOC2"/>
            <w:tabs>
              <w:tab w:val="right" w:pos="8787" w:leader="dot"/>
            </w:tabs>
            <w:ind w:left="220"/>
          </w:pPr>
          <w:hyperlink w:history="1" w:anchor="_Toc8">
            <w:r>
              <w:t xml:space="preserve">1.3. Phương pháp</w:t>
            </w:r>
            <w:r>
              <w:tab/>
            </w:r>
            <w:r>
              <w:fldChar w:fldCharType="begin" w:dirty="true"/>
              <w:instrText xml:space="preserve">PAGEREF _Toc8 \h</w:instrText>
              <w:fldChar w:fldCharType="separate"/>
              <w:fldChar w:fldCharType="end"/>
            </w:r>
          </w:hyperlink>
        </w:p>
        <w:p>
          <w:pPr>
            <w:pStyle w:val="TOC2"/>
            <w:tabs>
              <w:tab w:val="right" w:pos="8787" w:leader="dot"/>
            </w:tabs>
            <w:ind w:left="220"/>
          </w:pPr>
          <w:hyperlink w:history="1" w:anchor="_Toc10">
            <w:r>
              <w:t xml:space="preserve">1.4. Phạm vi ứng dụng</w:t>
            </w:r>
            <w:r>
              <w:tab/>
            </w:r>
            <w:r>
              <w:fldChar w:fldCharType="begin" w:dirty="true"/>
              <w:instrText xml:space="preserve">PAGEREF _Toc10 \h</w:instrText>
              <w:fldChar w:fldCharType="separate"/>
              <w:fldChar w:fldCharType="end"/>
            </w:r>
          </w:hyperlink>
        </w:p>
        <w:p>
          <w:pPr>
            <w:pStyle w:val="TOC1"/>
            <w:tabs>
              <w:tab w:val="right" w:pos="8787" w:leader="dot"/>
            </w:tabs>
          </w:pPr>
          <w:hyperlink w:history="1" w:anchor="_Toc11">
            <w:r>
              <w:t xml:space="preserve">CHƯƠNG 2. PHƯƠNG PHÁP</w:t>
            </w:r>
            <w:r>
              <w:tab/>
            </w:r>
            <w:r>
              <w:fldChar w:fldCharType="begin" w:dirty="true"/>
              <w:instrText xml:space="preserve">PAGEREF _Toc11 \h</w:instrText>
              <w:fldChar w:fldCharType="separate"/>
              <w:fldChar w:fldCharType="end"/>
            </w:r>
          </w:hyperlink>
        </w:p>
        <w:p>
          <w:pPr>
            <w:pStyle w:val="TOC2"/>
            <w:tabs>
              <w:tab w:val="right" w:pos="8787" w:leader="dot"/>
            </w:tabs>
            <w:ind w:left="220"/>
          </w:pPr>
          <w:hyperlink w:history="1" w:anchor="_Toc12">
            <w:r>
              <w:t xml:space="preserve">2.1. Cơ sở lý thuyết</w:t>
            </w:r>
            <w:r>
              <w:tab/>
            </w:r>
            <w:r>
              <w:fldChar w:fldCharType="begin" w:dirty="true"/>
              <w:instrText xml:space="preserve">PAGEREF _Toc12 \h</w:instrText>
              <w:fldChar w:fldCharType="separate"/>
              <w:fldChar w:fldCharType="end"/>
            </w:r>
          </w:hyperlink>
        </w:p>
        <w:p>
          <w:pPr>
            <w:pStyle w:val="TOC3"/>
            <w:tabs>
              <w:tab w:val="right" w:pos="8787" w:leader="dot"/>
            </w:tabs>
            <w:ind w:left="440"/>
          </w:pPr>
          <w:hyperlink w:history="1" w:anchor="_Toc13">
            <w:r>
              <w:t xml:space="preserve">2.1.1. Truyền sóng điện từ trong môi trường đất</w:t>
            </w:r>
            <w:r>
              <w:tab/>
            </w:r>
            <w:r>
              <w:fldChar w:fldCharType="begin" w:dirty="true"/>
              <w:instrText xml:space="preserve">PAGEREF _Toc13 \h</w:instrText>
              <w:fldChar w:fldCharType="separate"/>
              <w:fldChar w:fldCharType="end"/>
            </w:r>
          </w:hyperlink>
        </w:p>
        <w:p>
          <w:pPr>
            <w:pStyle w:val="TOC3"/>
            <w:tabs>
              <w:tab w:val="right" w:pos="8787" w:leader="dot"/>
            </w:tabs>
            <w:ind w:left="440"/>
          </w:pPr>
          <w:hyperlink w:history="1" w:anchor="_Toc15">
            <w:r>
              <w:t xml:space="preserve">2.1.2. Cảm ứng điện từ và từ trường của dây dẫn mang dòng</w:t>
            </w:r>
            <w:r>
              <w:tab/>
            </w:r>
            <w:r>
              <w:fldChar w:fldCharType="begin" w:dirty="true"/>
              <w:instrText xml:space="preserve">PAGEREF _Toc15 \h</w:instrText>
              <w:fldChar w:fldCharType="separate"/>
              <w:fldChar w:fldCharType="end"/>
            </w:r>
          </w:hyperlink>
        </w:p>
        <w:p>
          <w:pPr>
            <w:pStyle w:val="TOC2"/>
            <w:tabs>
              <w:tab w:val="right" w:pos="8787" w:leader="dot"/>
            </w:tabs>
            <w:ind w:left="220"/>
          </w:pPr>
          <w:hyperlink w:history="1" w:anchor="_Toc17">
            <w:r>
              <w:t xml:space="preserve">2.2. Khái niệm, phương pháp</w:t>
            </w:r>
            <w:r>
              <w:tab/>
            </w:r>
            <w:r>
              <w:fldChar w:fldCharType="begin" w:dirty="true"/>
              <w:instrText xml:space="preserve">PAGEREF _Toc17 \h</w:instrText>
              <w:fldChar w:fldCharType="separate"/>
              <w:fldChar w:fldCharType="end"/>
            </w:r>
          </w:hyperlink>
        </w:p>
        <w:p>
          <w:pPr>
            <w:pStyle w:val="TOC3"/>
            <w:tabs>
              <w:tab w:val="right" w:pos="8787" w:leader="dot"/>
            </w:tabs>
            <w:ind w:left="440"/>
          </w:pPr>
          <w:hyperlink w:history="1" w:anchor="_Toc18">
            <w:r>
              <w:t xml:space="preserve">2.2.1. Phương pháp ra đa xuyên đất (GPR)</w:t>
            </w:r>
            <w:r>
              <w:tab/>
            </w:r>
            <w:r>
              <w:fldChar w:fldCharType="begin" w:dirty="true"/>
              <w:instrText xml:space="preserve">PAGEREF _Toc18 \h</w:instrText>
              <w:fldChar w:fldCharType="separate"/>
              <w:fldChar w:fldCharType="end"/>
            </w:r>
          </w:hyperlink>
        </w:p>
        <w:p>
          <w:pPr>
            <w:pStyle w:val="TOC3"/>
            <w:tabs>
              <w:tab w:val="right" w:pos="8787" w:leader="dot"/>
            </w:tabs>
            <w:ind w:left="440"/>
          </w:pPr>
          <w:hyperlink w:history="1" w:anchor="_Toc22">
            <w:r>
              <w:t xml:space="preserve">2.2.2. Phương pháp dò cáp cảm ứng điện từ (RD7000)</w:t>
            </w:r>
            <w:r>
              <w:tab/>
            </w:r>
            <w:r>
              <w:fldChar w:fldCharType="begin" w:dirty="true"/>
              <w:instrText xml:space="preserve">PAGEREF _Toc22 \h</w:instrText>
              <w:fldChar w:fldCharType="separate"/>
              <w:fldChar w:fldCharType="end"/>
            </w:r>
          </w:hyperlink>
        </w:p>
        <w:p>
          <w:pPr>
            <w:pStyle w:val="TOC2"/>
            <w:tabs>
              <w:tab w:val="right" w:pos="8787" w:leader="dot"/>
            </w:tabs>
            <w:ind w:left="220"/>
          </w:pPr>
          <w:hyperlink w:history="1" w:anchor="_Toc24">
            <w:r>
              <w:t xml:space="preserve">2.3. Kỹ thuật</w:t>
            </w:r>
            <w:r>
              <w:tab/>
            </w:r>
            <w:r>
              <w:fldChar w:fldCharType="begin" w:dirty="true"/>
              <w:instrText xml:space="preserve">PAGEREF _Toc24 \h</w:instrText>
              <w:fldChar w:fldCharType="separate"/>
              <w:fldChar w:fldCharType="end"/>
            </w:r>
          </w:hyperlink>
        </w:p>
        <w:p>
          <w:pPr>
            <w:pStyle w:val="TOC3"/>
            <w:tabs>
              <w:tab w:val="right" w:pos="8787" w:leader="dot"/>
            </w:tabs>
            <w:ind w:left="440"/>
          </w:pPr>
          <w:hyperlink w:history="1" w:anchor="_Toc25">
            <w:r>
              <w:t xml:space="preserve">2.3.1. Kỹ thuật đo</w:t>
            </w:r>
            <w:r>
              <w:tab/>
            </w:r>
            <w:r>
              <w:fldChar w:fldCharType="begin" w:dirty="true"/>
              <w:instrText xml:space="preserve">PAGEREF _Toc25 \h</w:instrText>
              <w:fldChar w:fldCharType="separate"/>
              <w:fldChar w:fldCharType="end"/>
            </w:r>
          </w:hyperlink>
        </w:p>
        <w:p>
          <w:pPr>
            <w:pStyle w:val="TOC3"/>
            <w:tabs>
              <w:tab w:val="right" w:pos="8787" w:leader="dot"/>
            </w:tabs>
            <w:ind w:left="440"/>
          </w:pPr>
          <w:hyperlink w:history="1" w:anchor="_Toc26">
            <w:r>
              <w:t xml:space="preserve">2.3.2. Kỹ thuật xử lý</w:t>
            </w:r>
            <w:r>
              <w:tab/>
            </w:r>
            <w:r>
              <w:fldChar w:fldCharType="begin" w:dirty="true"/>
              <w:instrText xml:space="preserve">PAGEREF _Toc26 \h</w:instrText>
              <w:fldChar w:fldCharType="separate"/>
              <w:fldChar w:fldCharType="end"/>
            </w:r>
          </w:hyperlink>
        </w:p>
        <w:p>
          <w:pPr>
            <w:pStyle w:val="TOC2"/>
            <w:tabs>
              <w:tab w:val="right" w:pos="8787" w:leader="dot"/>
            </w:tabs>
            <w:ind w:left="220"/>
          </w:pPr>
          <w:hyperlink w:history="1" w:anchor="_Toc27">
            <w:r>
              <w:t xml:space="preserve">2.4. Quy trình thực hiện</w:t>
            </w:r>
            <w:r>
              <w:tab/>
            </w:r>
            <w:r>
              <w:fldChar w:fldCharType="begin" w:dirty="true"/>
              <w:instrText xml:space="preserve">PAGEREF _Toc27 \h</w:instrText>
              <w:fldChar w:fldCharType="separate"/>
              <w:fldChar w:fldCharType="end"/>
            </w:r>
          </w:hyperlink>
        </w:p>
        <w:p>
          <w:pPr>
            <w:pStyle w:val="TOC1"/>
            <w:tabs>
              <w:tab w:val="right" w:pos="8787" w:leader="dot"/>
            </w:tabs>
          </w:pPr>
          <w:hyperlink w:history="1" w:anchor="_Toc29">
            <w:r>
              <w:t xml:space="preserve">CHƯƠNG 3. KẾT QUẢ</w:t>
            </w:r>
            <w:r>
              <w:tab/>
            </w:r>
            <w:r>
              <w:fldChar w:fldCharType="begin" w:dirty="true"/>
              <w:instrText xml:space="preserve">PAGEREF _Toc29 \h</w:instrText>
              <w:fldChar w:fldCharType="separate"/>
              <w:fldChar w:fldCharType="end"/>
            </w:r>
          </w:hyperlink>
        </w:p>
        <w:p>
          <w:pPr>
            <w:pStyle w:val="TOC2"/>
            <w:tabs>
              <w:tab w:val="right" w:pos="8787" w:leader="dot"/>
            </w:tabs>
            <w:ind w:left="220"/>
          </w:pPr>
          <w:hyperlink w:history="1" w:anchor="_Toc30">
            <w:r>
              <w:t xml:space="preserve">3.1. Kết quả mô hình</w:t>
            </w:r>
            <w:r>
              <w:tab/>
            </w:r>
            <w:r>
              <w:fldChar w:fldCharType="begin" w:dirty="true"/>
              <w:instrText xml:space="preserve">PAGEREF _Toc30 \h</w:instrText>
              <w:fldChar w:fldCharType="separate"/>
              <w:fldChar w:fldCharType="end"/>
            </w:r>
          </w:hyperlink>
        </w:p>
        <w:p>
          <w:pPr>
            <w:pStyle w:val="TOC2"/>
            <w:tabs>
              <w:tab w:val="right" w:pos="8787" w:leader="dot"/>
            </w:tabs>
            <w:ind w:left="220"/>
          </w:pPr>
          <w:hyperlink w:history="1" w:anchor="_Toc34">
            <w:r>
              <w:t xml:space="preserve">3.2. Kết quả thực tế</w:t>
            </w:r>
            <w:r>
              <w:tab/>
            </w:r>
            <w:r>
              <w:fldChar w:fldCharType="begin" w:dirty="true"/>
              <w:instrText xml:space="preserve">PAGEREF _Toc34 \h</w:instrText>
              <w:fldChar w:fldCharType="separate"/>
              <w:fldChar w:fldCharType="end"/>
            </w:r>
          </w:hyperlink>
        </w:p>
        <w:p>
          <w:pPr>
            <w:pStyle w:val="TOC3"/>
            <w:tabs>
              <w:tab w:val="right" w:pos="8787" w:leader="dot"/>
            </w:tabs>
            <w:ind w:left="440"/>
          </w:pPr>
          <w:hyperlink w:history="1" w:anchor="_Toc35">
            <w:r>
              <w:t xml:space="preserve">3.2.1. Khảo sát thực tế</w:t>
            </w:r>
            <w:r>
              <w:tab/>
            </w:r>
            <w:r>
              <w:fldChar w:fldCharType="begin" w:dirty="true"/>
              <w:instrText xml:space="preserve">PAGEREF _Toc35 \h</w:instrText>
              <w:fldChar w:fldCharType="separate"/>
              <w:fldChar w:fldCharType="end"/>
            </w:r>
          </w:hyperlink>
        </w:p>
        <w:p>
          <w:pPr>
            <w:pStyle w:val="TOC3"/>
            <w:tabs>
              <w:tab w:val="right" w:pos="8787" w:leader="dot"/>
            </w:tabs>
            <w:ind w:left="440"/>
          </w:pPr>
          <w:hyperlink w:history="1" w:anchor="_Toc38">
            <w:r>
              <w:t xml:space="preserve">3.2.2. Kết quả</w:t>
            </w:r>
            <w:r>
              <w:tab/>
            </w:r>
            <w:r>
              <w:fldChar w:fldCharType="begin" w:dirty="true"/>
              <w:instrText xml:space="preserve">PAGEREF _Toc38 \h</w:instrText>
              <w:fldChar w:fldCharType="separate"/>
              <w:fldChar w:fldCharType="end"/>
            </w:r>
          </w:hyperlink>
        </w:p>
        <w:p>
          <w:pPr>
            <w:pStyle w:val="TOC2"/>
            <w:tabs>
              <w:tab w:val="right" w:pos="8787" w:leader="dot"/>
            </w:tabs>
            <w:ind w:left="220"/>
          </w:pPr>
          <w:hyperlink w:history="1" w:anchor="_Toc42">
            <w:r>
              <w:t xml:space="preserve">3.3. Đánh giá và nhận xét</w:t>
            </w:r>
            <w:r>
              <w:tab/>
            </w:r>
            <w:r>
              <w:fldChar w:fldCharType="begin" w:dirty="true"/>
              <w:instrText xml:space="preserve">PAGEREF _Toc42 \h</w:instrText>
              <w:fldChar w:fldCharType="separate"/>
              <w:fldChar w:fldCharType="end"/>
            </w:r>
          </w:hyperlink>
        </w:p>
        <w:p>
          <w:pPr>
            <w:pStyle w:val="TOC1"/>
            <w:tabs>
              <w:tab w:val="right" w:pos="8787" w:leader="dot"/>
            </w:tabs>
          </w:pPr>
          <w:hyperlink w:history="1" w:anchor="_Toc44">
            <w:r>
              <w:t xml:space="preserve">KẾT LUẬN VÀ KIẾN NGHỊ</w:t>
            </w:r>
            <w:r>
              <w:tab/>
            </w:r>
            <w:r>
              <w:fldChar w:fldCharType="begin" w:dirty="true"/>
              <w:instrText xml:space="preserve">PAGEREF _Toc44 \h</w:instrText>
              <w:fldChar w:fldCharType="separate"/>
              <w:fldChar w:fldCharType="end"/>
            </w:r>
          </w:hyperlink>
        </w:p>
        <w:p>
          <w:pPr>
            <w:pStyle w:val="TOC1"/>
            <w:tabs>
              <w:tab w:val="right" w:pos="8787" w:leader="dot"/>
            </w:tabs>
          </w:pPr>
          <w:hyperlink w:history="1" w:anchor="_Toc45">
            <w:r>
              <w:t xml:space="preserve">TÀI LIỆU THAM KHẢO</w:t>
            </w:r>
            <w:r>
              <w:tab/>
            </w:r>
            <w:r>
              <w:fldChar w:fldCharType="begin" w:dirty="true"/>
              <w:instrText xml:space="preserve">PAGEREF _Toc45 \h</w:instrText>
              <w:fldChar w:fldCharType="separate"/>
              <w:fldChar w:fldCharType="end"/>
            </w:r>
          </w:hyperlink>
        </w:p>
        <w:p>
          <w:pPr>
            <w:pStyle w:val="TOC1"/>
            <w:tabs>
              <w:tab w:val="right" w:pos="8787" w:leader="dot"/>
            </w:tabs>
          </w:pPr>
          <w:hyperlink w:history="1" w:anchor="_Toc46">
            <w:r>
              <w:t xml:space="preserve">PHỤ LỤC</w:t>
            </w:r>
            <w:r>
              <w:tab/>
            </w:r>
            <w:r>
              <w:fldChar w:fldCharType="begin" w:dirty="true"/>
              <w:instrText xml:space="preserve">PAGEREF _Toc46 \h</w:instrText>
              <w:fldChar w:fldCharType="separate"/>
              <w:fldChar w:fldCharType="end"/>
            </w:r>
          </w:hyperlink>
        </w:p>
        <w:p>
          <w:pPr>
            <w:pStyle w:val="TOC2"/>
            <w:tabs>
              <w:tab w:val="right" w:pos="8787" w:leader="dot"/>
            </w:tabs>
            <w:ind w:left="220"/>
          </w:pPr>
          <w:hyperlink w:history="1" w:anchor="_Toc47">
            <w:r>
              <w:t xml:space="preserve">Phụ lục A. Thông số kỹ thuật thiết bị</w:t>
            </w:r>
            <w:r>
              <w:tab/>
            </w:r>
            <w:r>
              <w:fldChar w:fldCharType="begin" w:dirty="true"/>
              <w:instrText xml:space="preserve">PAGEREF _Toc47 \h</w:instrText>
              <w:fldChar w:fldCharType="separate"/>
              <w:fldChar w:fldCharType="end"/>
            </w:r>
          </w:hyperlink>
        </w:p>
        <w:p>
          <w:pPr>
            <w:pStyle w:val="TOC2"/>
            <w:tabs>
              <w:tab w:val="right" w:pos="8787" w:leader="dot"/>
            </w:tabs>
            <w:ind w:left="220"/>
          </w:pPr>
          <w:hyperlink w:history="1" w:anchor="_Toc48">
            <w:r>
              <w:t xml:space="preserve">Phụ lục B. Nhật ký hiện trường</w:t>
            </w:r>
            <w:r>
              <w:tab/>
            </w:r>
            <w:r>
              <w:fldChar w:fldCharType="begin" w:dirty="true"/>
              <w:instrText xml:space="preserve">PAGEREF _Toc48 \h</w:instrText>
              <w:fldChar w:fldCharType="separate"/>
              <w:fldChar w:fldCharType="end"/>
            </w:r>
          </w:hyperlink>
        </w:p>
        <w:p>
          <w:pPr>
            <w:pStyle w:val="TOC2"/>
            <w:tabs>
              <w:tab w:val="right" w:pos="8787" w:leader="dot"/>
            </w:tabs>
            <w:ind w:left="220"/>
          </w:pPr>
          <w:hyperlink w:history="1" w:anchor="_Toc49">
            <w:r>
              <w:t xml:space="preserve">Phụ lục C. Tệp đầu vào gprMax và script xử lý</w:t>
            </w:r>
            <w:r>
              <w:tab/>
            </w:r>
            <w:r>
              <w:fldChar w:fldCharType="begin" w:dirty="true"/>
              <w:instrText xml:space="preserve">PAGEREF _Toc49 \h</w:instrText>
              <w:fldChar w:fldCharType="separate"/>
              <w:fldChar w:fldCharType="end"/>
            </w:r>
          </w:hyperlink>
        </w:p>
        <w:p>
          <w:r>
            <w:fldChar w:fldCharType="end"/>
          </w:r>
        </w:p>
      </w:sdtContent>
    </w:sdt>
    <w:p>
      <w:pPr>
        <w:pStyle w:val="TieuDeKhongMuc"/>
        <w:pageBreakBefore/>
      </w:pPr>
      <w:r>
        <w:t xml:space="preserve">DANH MỤC CHỮ VIẾT TẮT</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255"/>
        <w:gridCol w:w="3765"/>
        <w:gridCol w:w="3767"/>
      </w:tblGrid>
      <w:tr>
        <w:trPr>
          <w:tblHeader/>
        </w:trPr>
        <w:tc>
          <w:tcPr>
            <w:tcW w:type="dxa" w:w="1255"/>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pStyle w:val="TrongBang"/>
              <w:jc w:val="center"/>
            </w:pPr>
            <w:r>
              <w:rPr>
                <w:b/>
                <w:bCs/>
              </w:rPr>
              <w:t xml:space="preserve">Viết tắt</w:t>
            </w:r>
          </w:p>
        </w:tc>
        <w:tc>
          <w:tcPr>
            <w:tcW w:type="dxa" w:w="3765"/>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pStyle w:val="TrongBang"/>
              <w:jc w:val="center"/>
            </w:pPr>
            <w:r>
              <w:rPr>
                <w:b/>
                <w:bCs/>
              </w:rPr>
              <w:t xml:space="preserve">Tiếng Anh</w:t>
            </w:r>
          </w:p>
        </w:tc>
        <w:tc>
          <w:tcPr>
            <w:tcW w:type="dxa" w:w="3767"/>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pStyle w:val="TrongBang"/>
              <w:jc w:val="center"/>
            </w:pPr>
            <w:r>
              <w:rPr>
                <w:b/>
                <w:bCs/>
              </w:rPr>
              <w:t xml:space="preserve">Tiếng Việt</w:t>
            </w:r>
          </w:p>
        </w:tc>
      </w:tr>
      <w:tr>
        <w:tc>
          <w:tcPr>
            <w:tcW w:type="dxa" w:w="12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AGC</w:t>
            </w:r>
          </w:p>
        </w:tc>
        <w:tc>
          <w:tcPr>
            <w:tcW w:type="dxa" w:w="37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Automatic Gain Control</w:t>
            </w:r>
          </w:p>
        </w:tc>
        <w:tc>
          <w:tcPr>
            <w:tcW w:type="dxa" w:w="376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Khuếch đại tự động</w:t>
            </w:r>
          </w:p>
        </w:tc>
      </w:tr>
      <w:tr>
        <w:tc>
          <w:tcPr>
            <w:tcW w:type="dxa" w:w="12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CMP</w:t>
            </w:r>
          </w:p>
        </w:tc>
        <w:tc>
          <w:tcPr>
            <w:tcW w:type="dxa" w:w="37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Common Mid-Point</w:t>
            </w:r>
          </w:p>
        </w:tc>
        <w:tc>
          <w:tcPr>
            <w:tcW w:type="dxa" w:w="376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Điểm giữa chung</w:t>
            </w:r>
          </w:p>
        </w:tc>
      </w:tr>
      <w:tr>
        <w:tc>
          <w:tcPr>
            <w:tcW w:type="dxa" w:w="12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EM</w:t>
            </w:r>
          </w:p>
        </w:tc>
        <w:tc>
          <w:tcPr>
            <w:tcW w:type="dxa" w:w="37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Electromagnetic</w:t>
            </w:r>
          </w:p>
        </w:tc>
        <w:tc>
          <w:tcPr>
            <w:tcW w:type="dxa" w:w="376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Điện từ</w:t>
            </w:r>
          </w:p>
        </w:tc>
      </w:tr>
      <w:tr>
        <w:tc>
          <w:tcPr>
            <w:tcW w:type="dxa" w:w="12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EMI</w:t>
            </w:r>
          </w:p>
        </w:tc>
        <w:tc>
          <w:tcPr>
            <w:tcW w:type="dxa" w:w="37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Electromagnetic Induction</w:t>
            </w:r>
          </w:p>
        </w:tc>
        <w:tc>
          <w:tcPr>
            <w:tcW w:type="dxa" w:w="376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Cảm ứng điện từ</w:t>
            </w:r>
          </w:p>
        </w:tc>
      </w:tr>
      <w:tr>
        <w:tc>
          <w:tcPr>
            <w:tcW w:type="dxa" w:w="12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FDTD</w:t>
            </w:r>
          </w:p>
        </w:tc>
        <w:tc>
          <w:tcPr>
            <w:tcW w:type="dxa" w:w="37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Finite-Difference Time-Domain</w:t>
            </w:r>
          </w:p>
        </w:tc>
        <w:tc>
          <w:tcPr>
            <w:tcW w:type="dxa" w:w="376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Sai phân hữu hạn miền thời gian</w:t>
            </w:r>
          </w:p>
        </w:tc>
      </w:tr>
      <w:tr>
        <w:tc>
          <w:tcPr>
            <w:tcW w:type="dxa" w:w="12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GNSS</w:t>
            </w:r>
          </w:p>
        </w:tc>
        <w:tc>
          <w:tcPr>
            <w:tcW w:type="dxa" w:w="37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Global Navigation Satellite System</w:t>
            </w:r>
          </w:p>
        </w:tc>
        <w:tc>
          <w:tcPr>
            <w:tcW w:type="dxa" w:w="376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Hệ thống định vị toàn cầu</w:t>
            </w:r>
          </w:p>
        </w:tc>
      </w:tr>
      <w:tr>
        <w:tc>
          <w:tcPr>
            <w:tcW w:type="dxa" w:w="12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GPR</w:t>
            </w:r>
          </w:p>
        </w:tc>
        <w:tc>
          <w:tcPr>
            <w:tcW w:type="dxa" w:w="37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Ground Penetrating Radar</w:t>
            </w:r>
          </w:p>
        </w:tc>
        <w:tc>
          <w:tcPr>
            <w:tcW w:type="dxa" w:w="376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Ra đa xuyên đất</w:t>
            </w:r>
          </w:p>
        </w:tc>
      </w:tr>
      <w:tr>
        <w:tc>
          <w:tcPr>
            <w:tcW w:type="dxa" w:w="12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NDT</w:t>
            </w:r>
          </w:p>
        </w:tc>
        <w:tc>
          <w:tcPr>
            <w:tcW w:type="dxa" w:w="37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Non-Destructive Testing</w:t>
            </w:r>
          </w:p>
        </w:tc>
        <w:tc>
          <w:tcPr>
            <w:tcW w:type="dxa" w:w="376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Kiểm tra không phá hủy</w:t>
            </w:r>
          </w:p>
        </w:tc>
      </w:tr>
      <w:tr>
        <w:tc>
          <w:tcPr>
            <w:tcW w:type="dxa" w:w="12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PEC</w:t>
            </w:r>
          </w:p>
        </w:tc>
        <w:tc>
          <w:tcPr>
            <w:tcW w:type="dxa" w:w="37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Perfect Electric Conductor</w:t>
            </w:r>
          </w:p>
        </w:tc>
        <w:tc>
          <w:tcPr>
            <w:tcW w:type="dxa" w:w="376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Vật dẫn điện lý tưởng</w:t>
            </w:r>
          </w:p>
        </w:tc>
      </w:tr>
      <w:tr>
        <w:tc>
          <w:tcPr>
            <w:tcW w:type="dxa" w:w="12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SEC</w:t>
            </w:r>
          </w:p>
        </w:tc>
        <w:tc>
          <w:tcPr>
            <w:tcW w:type="dxa" w:w="37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Spreading and Exponential Compensation</w:t>
            </w:r>
          </w:p>
        </w:tc>
        <w:tc>
          <w:tcPr>
            <w:tcW w:type="dxa" w:w="376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Bù suy giảm hình cầu và hàm mũ</w:t>
            </w:r>
          </w:p>
        </w:tc>
      </w:tr>
      <w:tr>
        <w:tc>
          <w:tcPr>
            <w:tcW w:type="dxa" w:w="12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Tx / Rx</w:t>
            </w:r>
          </w:p>
        </w:tc>
        <w:tc>
          <w:tcPr>
            <w:tcW w:type="dxa" w:w="37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Transmitter / Receiver</w:t>
            </w:r>
          </w:p>
        </w:tc>
        <w:tc>
          <w:tcPr>
            <w:tcW w:type="dxa" w:w="376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Máy phát / Máy thu</w:t>
            </w:r>
          </w:p>
        </w:tc>
      </w:tr>
      <w:tr>
        <w:tc>
          <w:tcPr>
            <w:tcW w:type="dxa" w:w="12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TWT</w:t>
            </w:r>
          </w:p>
        </w:tc>
        <w:tc>
          <w:tcPr>
            <w:tcW w:type="dxa" w:w="37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Two-Way Travel time</w:t>
            </w:r>
          </w:p>
        </w:tc>
        <w:tc>
          <w:tcPr>
            <w:tcW w:type="dxa" w:w="376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Thời gian truyền hai chiều</w:t>
            </w:r>
          </w:p>
        </w:tc>
      </w:tr>
    </w:tbl>
    <w:p>
      <w:pPr>
        <w:spacing w:after="120" w:before="0" w:line="240"/>
        <w:ind w:firstLine="0"/>
      </w:pPr>
    </w:p>
    <w:p>
      <w:pPr>
        <w:pStyle w:val="HuongDan"/>
      </w:pPr>
      <w:r>
        <w:rPr>
          <w:b/>
          <w:bCs/>
        </w:rPr>
        <w:t xml:space="preserve">► Hướng dẫn: </w:t>
      </w:r>
      <w:r>
        <w:t xml:space="preserve">Xếp theo thứ tự ABC; chỉ giữ chữ viết tắt thực sự dùng trong báo cáo.</w:t>
      </w:r>
    </w:p>
    <w:p>
      <w:pPr>
        <w:pStyle w:val="TieuDeKhongMuc"/>
        <w:pageBreakBefore/>
      </w:pPr>
      <w:r>
        <w:t xml:space="preserve">DANH MỤC BẢNG</w:t>
      </w:r>
    </w:p>
    <w:sdt>
      <w:sdtPr>
        <w:alias w:val="Danh mục bảng"/>
      </w:sdtPr>
      <w:sdtContent>
        <w:p>
          <w:pPr>
            <w:pStyle w:val="TOC1"/>
            <w:tabs>
              <w:tab w:val="right" w:pos="8787" w:leader="dot"/>
            </w:tabs>
          </w:pPr>
          <w:r>
            <w:fldChar w:fldCharType="begin" w:dirty="true"/>
            <w:instrText xml:space="preserve">TOC \h \t "CaptionBang,1"</w:instrText>
            <w:fldChar w:fldCharType="separate"/>
          </w:r>
          <w:hyperlink w:history="1" w:anchor="_Toc9">
            <w:r>
              <w:t xml:space="preserve">Bảng 1.1. So sánh các phương pháp NDT phát hiện công trình ngầm</w:t>
            </w:r>
            <w:r>
              <w:tab/>
            </w:r>
            <w:r>
              <w:fldChar w:fldCharType="begin" w:dirty="true"/>
              <w:instrText xml:space="preserve">PAGEREF _Toc9 \h</w:instrText>
              <w:fldChar w:fldCharType="separate"/>
              <w:fldChar w:fldCharType="end"/>
            </w:r>
          </w:hyperlink>
        </w:p>
        <w:p>
          <w:pPr>
            <w:pStyle w:val="TOC1"/>
            <w:tabs>
              <w:tab w:val="right" w:pos="8787" w:leader="dot"/>
            </w:tabs>
          </w:pPr>
          <w:hyperlink w:history="1" w:anchor="_Toc14">
            <w:r>
              <w:t xml:space="preserve">Bảng 2.1. Hằng số điện môi, độ dẫn điện và vận tốc sóng của một số vật liệu</w:t>
            </w:r>
            <w:r>
              <w:tab/>
            </w:r>
            <w:r>
              <w:fldChar w:fldCharType="begin" w:dirty="true"/>
              <w:instrText xml:space="preserve">PAGEREF _Toc14 \h</w:instrText>
              <w:fldChar w:fldCharType="separate"/>
              <w:fldChar w:fldCharType="end"/>
            </w:r>
          </w:hyperlink>
        </w:p>
        <w:p>
          <w:pPr>
            <w:pStyle w:val="TOC1"/>
            <w:tabs>
              <w:tab w:val="right" w:pos="8787" w:leader="dot"/>
            </w:tabs>
          </w:pPr>
          <w:hyperlink w:history="1" w:anchor="_Toc21">
            <w:r>
              <w:t xml:space="preserve">Bảng 2.2. Gợi ý lựa chọn tần số anten GPR</w:t>
            </w:r>
            <w:r>
              <w:tab/>
            </w:r>
            <w:r>
              <w:fldChar w:fldCharType="begin" w:dirty="true"/>
              <w:instrText xml:space="preserve">PAGEREF _Toc21 \h</w:instrText>
              <w:fldChar w:fldCharType="separate"/>
              <w:fldChar w:fldCharType="end"/>
            </w:r>
          </w:hyperlink>
        </w:p>
        <w:p>
          <w:pPr>
            <w:pStyle w:val="TOC1"/>
            <w:tabs>
              <w:tab w:val="right" w:pos="8787" w:leader="dot"/>
            </w:tabs>
          </w:pPr>
          <w:hyperlink w:history="1" w:anchor="_Toc23">
            <w:r>
              <w:t xml:space="preserve">Bảng 2.3. Các chế độ làm việc của máy dò cáp RD7000</w:t>
            </w:r>
            <w:r>
              <w:tab/>
            </w:r>
            <w:r>
              <w:fldChar w:fldCharType="begin" w:dirty="true"/>
              <w:instrText xml:space="preserve">PAGEREF _Toc23 \h</w:instrText>
              <w:fldChar w:fldCharType="separate"/>
              <w:fldChar w:fldCharType="end"/>
            </w:r>
          </w:hyperlink>
        </w:p>
        <w:p>
          <w:pPr>
            <w:pStyle w:val="TOC1"/>
            <w:tabs>
              <w:tab w:val="right" w:pos="8787" w:leader="dot"/>
            </w:tabs>
          </w:pPr>
          <w:hyperlink w:history="1" w:anchor="_Toc31">
            <w:r>
              <w:t xml:space="preserve">Bảng 3.1. Thông số mô hình mô phỏng gprMax</w:t>
            </w:r>
            <w:r>
              <w:tab/>
            </w:r>
            <w:r>
              <w:fldChar w:fldCharType="begin" w:dirty="true"/>
              <w:instrText xml:space="preserve">PAGEREF _Toc31 \h</w:instrText>
              <w:fldChar w:fldCharType="separate"/>
              <w:fldChar w:fldCharType="end"/>
            </w:r>
          </w:hyperlink>
        </w:p>
        <w:p>
          <w:pPr>
            <w:pStyle w:val="TOC1"/>
            <w:tabs>
              <w:tab w:val="right" w:pos="8787" w:leader="dot"/>
            </w:tabs>
          </w:pPr>
          <w:hyperlink w:history="1" w:anchor="_Toc37">
            <w:r>
              <w:t xml:space="preserve">Bảng 3.2. Thông số đo GPR thực tế</w:t>
            </w:r>
            <w:r>
              <w:tab/>
            </w:r>
            <w:r>
              <w:fldChar w:fldCharType="begin" w:dirty="true"/>
              <w:instrText xml:space="preserve">PAGEREF _Toc37 \h</w:instrText>
              <w:fldChar w:fldCharType="separate"/>
              <w:fldChar w:fldCharType="end"/>
            </w:r>
          </w:hyperlink>
        </w:p>
        <w:p>
          <w:pPr>
            <w:pStyle w:val="TOC1"/>
            <w:tabs>
              <w:tab w:val="right" w:pos="8787" w:leader="dot"/>
            </w:tabs>
          </w:pPr>
          <w:hyperlink w:history="1" w:anchor="_Toc41">
            <w:r>
              <w:t xml:space="preserve">Bảng 3.3. Kết quả xác định vị trí và độ sâu công trình ngầm</w:t>
            </w:r>
            <w:r>
              <w:tab/>
            </w:r>
            <w:r>
              <w:fldChar w:fldCharType="begin" w:dirty="true"/>
              <w:instrText xml:space="preserve">PAGEREF _Toc41 \h</w:instrText>
              <w:fldChar w:fldCharType="separate"/>
              <w:fldChar w:fldCharType="end"/>
            </w:r>
          </w:hyperlink>
        </w:p>
        <w:p>
          <w:pPr>
            <w:pStyle w:val="TOC1"/>
            <w:tabs>
              <w:tab w:val="right" w:pos="8787" w:leader="dot"/>
            </w:tabs>
          </w:pPr>
          <w:hyperlink w:history="1" w:anchor="_Toc43">
            <w:r>
              <w:t xml:space="preserve">Bảng 3.4. Đánh giá GPR và RD7000 qua kết quả khảo sát</w:t>
            </w:r>
            <w:r>
              <w:tab/>
            </w:r>
            <w:r>
              <w:fldChar w:fldCharType="begin" w:dirty="true"/>
              <w:instrText xml:space="preserve">PAGEREF _Toc43 \h</w:instrText>
              <w:fldChar w:fldCharType="separate"/>
              <w:fldChar w:fldCharType="end"/>
            </w:r>
          </w:hyperlink>
        </w:p>
        <w:p>
          <w:r>
            <w:fldChar w:fldCharType="end"/>
          </w:r>
        </w:p>
      </w:sdtContent>
    </w:sdt>
    <w:p>
      <w:pPr>
        <w:pStyle w:val="TieuDeKhongMuc"/>
        <w:pageBreakBefore/>
      </w:pPr>
      <w:r>
        <w:t xml:space="preserve">DANH MỤC HÌNH</w:t>
      </w:r>
    </w:p>
    <w:sdt>
      <w:sdtPr>
        <w:alias w:val="Danh mục hình"/>
      </w:sdtPr>
      <w:sdtContent>
        <w:p>
          <w:pPr>
            <w:pStyle w:val="TOC1"/>
            <w:tabs>
              <w:tab w:val="right" w:pos="8787" w:leader="dot"/>
            </w:tabs>
          </w:pPr>
          <w:r>
            <w:fldChar w:fldCharType="begin" w:dirty="true"/>
            <w:instrText xml:space="preserve">TOC \h \t "CaptionHinh,1"</w:instrText>
            <w:fldChar w:fldCharType="separate"/>
          </w:r>
          <w:hyperlink w:history="1" w:anchor="_Toc7">
            <w:r>
              <w:t xml:space="preserve">Hình 1.1. Sơ đồ bố trí công trình ngầm điển hình dưới lòng đường đô thị</w:t>
            </w:r>
            <w:r>
              <w:tab/>
            </w:r>
            <w:r>
              <w:fldChar w:fldCharType="begin" w:dirty="true"/>
              <w:instrText xml:space="preserve">PAGEREF _Toc7 \h</w:instrText>
              <w:fldChar w:fldCharType="separate"/>
              <w:fldChar w:fldCharType="end"/>
            </w:r>
          </w:hyperlink>
        </w:p>
        <w:p>
          <w:pPr>
            <w:pStyle w:val="TOC1"/>
            <w:tabs>
              <w:tab w:val="right" w:pos="8787" w:leader="dot"/>
            </w:tabs>
          </w:pPr>
          <w:hyperlink w:history="1" w:anchor="_Toc16">
            <w:r>
              <w:t xml:space="preserve">Hình 2.1. Đáp ứng chuẩn hóa của cuộn dây ngang (Peak) và cuộn dây đứng (Null) trên một dây dẫn ở độ sâu d = 1 m, tính theo công thức (2.5)</w:t>
            </w:r>
            <w:r>
              <w:tab/>
            </w:r>
            <w:r>
              <w:fldChar w:fldCharType="begin" w:dirty="true"/>
              <w:instrText xml:space="preserve">PAGEREF _Toc16 \h</w:instrText>
              <w:fldChar w:fldCharType="separate"/>
              <w:fldChar w:fldCharType="end"/>
            </w:r>
          </w:hyperlink>
        </w:p>
        <w:p>
          <w:pPr>
            <w:pStyle w:val="TOC1"/>
            <w:tabs>
              <w:tab w:val="right" w:pos="8787" w:leader="dot"/>
            </w:tabs>
          </w:pPr>
          <w:hyperlink w:history="1" w:anchor="_Toc19">
            <w:r>
              <w:t xml:space="preserve">Hình 2.2. Sơ đồ nguyên lý của phương pháp GPR</w:t>
            </w:r>
            <w:r>
              <w:tab/>
            </w:r>
            <w:r>
              <w:fldChar w:fldCharType="begin" w:dirty="true"/>
              <w:instrText xml:space="preserve">PAGEREF _Toc19 \h</w:instrText>
              <w:fldChar w:fldCharType="separate"/>
              <w:fldChar w:fldCharType="end"/>
            </w:r>
          </w:hyperlink>
        </w:p>
        <w:p>
          <w:pPr>
            <w:pStyle w:val="TOC1"/>
            <w:tabs>
              <w:tab w:val="right" w:pos="8787" w:leader="dot"/>
            </w:tabs>
          </w:pPr>
          <w:hyperlink w:history="1" w:anchor="_Toc20">
            <w:r>
              <w:t xml:space="preserve">Hình 2.3. Hyperbol thời gian truyền của vật hình trụ (d = 0,5 m; R = 0,05 m) ứng với ba vận tốc sóng khác nhau</w:t>
            </w:r>
            <w:r>
              <w:tab/>
            </w:r>
            <w:r>
              <w:fldChar w:fldCharType="begin" w:dirty="true"/>
              <w:instrText xml:space="preserve">PAGEREF _Toc20 \h</w:instrText>
              <w:fldChar w:fldCharType="separate"/>
              <w:fldChar w:fldCharType="end"/>
            </w:r>
          </w:hyperlink>
        </w:p>
        <w:p>
          <w:pPr>
            <w:pStyle w:val="TOC1"/>
            <w:tabs>
              <w:tab w:val="right" w:pos="8787" w:leader="dot"/>
            </w:tabs>
          </w:pPr>
          <w:hyperlink w:history="1" w:anchor="_Toc28">
            <w:r>
              <w:t xml:space="preserve">Hình 2.4. Lưu đồ quy trình khảo sát kết hợp GPR và RD7000</w:t>
            </w:r>
            <w:r>
              <w:tab/>
            </w:r>
            <w:r>
              <w:fldChar w:fldCharType="begin" w:dirty="true"/>
              <w:instrText xml:space="preserve">PAGEREF _Toc28 \h</w:instrText>
              <w:fldChar w:fldCharType="separate"/>
              <w:fldChar w:fldCharType="end"/>
            </w:r>
          </w:hyperlink>
        </w:p>
        <w:p>
          <w:pPr>
            <w:pStyle w:val="TOC1"/>
            <w:tabs>
              <w:tab w:val="right" w:pos="8787" w:leader="dot"/>
            </w:tabs>
          </w:pPr>
          <w:hyperlink w:history="1" w:anchor="_Toc32">
            <w:r>
              <w:t xml:space="preserve">Hình 3.1. Mô hình hình học trong gprMax</w:t>
            </w:r>
            <w:r>
              <w:tab/>
            </w:r>
            <w:r>
              <w:fldChar w:fldCharType="begin" w:dirty="true"/>
              <w:instrText xml:space="preserve">PAGEREF _Toc32 \h</w:instrText>
              <w:fldChar w:fldCharType="separate"/>
              <w:fldChar w:fldCharType="end"/>
            </w:r>
          </w:hyperlink>
        </w:p>
        <w:p>
          <w:pPr>
            <w:pStyle w:val="TOC1"/>
            <w:tabs>
              <w:tab w:val="right" w:pos="8787" w:leader="dot"/>
            </w:tabs>
          </w:pPr>
          <w:hyperlink w:history="1" w:anchor="_Toc33">
            <w:r>
              <w:t xml:space="preserve">Hình 3.2. B-scan mô phỏng: hyperbol phản xạ từ cáp kim loại và ống PVC</w:t>
            </w:r>
            <w:r>
              <w:tab/>
            </w:r>
            <w:r>
              <w:fldChar w:fldCharType="begin" w:dirty="true"/>
              <w:instrText xml:space="preserve">PAGEREF _Toc33 \h</w:instrText>
              <w:fldChar w:fldCharType="separate"/>
              <w:fldChar w:fldCharType="end"/>
            </w:r>
          </w:hyperlink>
        </w:p>
        <w:p>
          <w:pPr>
            <w:pStyle w:val="TOC1"/>
            <w:tabs>
              <w:tab w:val="right" w:pos="8787" w:leader="dot"/>
            </w:tabs>
          </w:pPr>
          <w:hyperlink w:history="1" w:anchor="_Toc36">
            <w:r>
              <w:t xml:space="preserve">Hình 3.3. Sơ đồ bố trí tuyến đo GPR và điểm đo RD7000</w:t>
            </w:r>
            <w:r>
              <w:tab/>
            </w:r>
            <w:r>
              <w:fldChar w:fldCharType="begin" w:dirty="true"/>
              <w:instrText xml:space="preserve">PAGEREF _Toc36 \h</w:instrText>
              <w:fldChar w:fldCharType="separate"/>
              <w:fldChar w:fldCharType="end"/>
            </w:r>
          </w:hyperlink>
        </w:p>
        <w:p>
          <w:pPr>
            <w:pStyle w:val="TOC1"/>
            <w:tabs>
              <w:tab w:val="right" w:pos="8787" w:leader="dot"/>
            </w:tabs>
          </w:pPr>
          <w:hyperlink w:history="1" w:anchor="_Toc39">
            <w:r>
              <w:t xml:space="preserve">Hình 3.4. Radargram tuyến T01 sau xử lý</w:t>
            </w:r>
            <w:r>
              <w:tab/>
            </w:r>
            <w:r>
              <w:fldChar w:fldCharType="begin" w:dirty="true"/>
              <w:instrText xml:space="preserve">PAGEREF _Toc39 \h</w:instrText>
              <w:fldChar w:fldCharType="separate"/>
              <w:fldChar w:fldCharType="end"/>
            </w:r>
          </w:hyperlink>
        </w:p>
        <w:p>
          <w:pPr>
            <w:pStyle w:val="TOC1"/>
            <w:tabs>
              <w:tab w:val="right" w:pos="8787" w:leader="dot"/>
            </w:tabs>
          </w:pPr>
          <w:hyperlink w:history="1" w:anchor="_Toc40">
            <w:r>
              <w:t xml:space="preserve">Hình 3.5. Bản đồ công trình ngầm xác định được</w:t>
            </w:r>
            <w:r>
              <w:tab/>
            </w:r>
            <w:r>
              <w:fldChar w:fldCharType="begin" w:dirty="true"/>
              <w:instrText xml:space="preserve">PAGEREF _Toc40 \h</w:instrText>
              <w:fldChar w:fldCharType="separate"/>
              <w:fldChar w:fldCharType="end"/>
            </w:r>
          </w:hyperlink>
        </w:p>
        <w:p>
          <w:r>
            <w:fldChar w:fldCharType="end"/>
          </w:r>
        </w:p>
      </w:sdtContent>
    </w:sdt>
    <w:p>
      <w:pPr>
        <w:sectPr>
          <w:footerReference w:type="default" r:id="rId6"/>
          <w:type w:val="nextPage"/>
          <w:pgSz w:w="11906" w:h="16838" w:orient="portrait"/>
          <w:pgMar w:top="1985" w:right="1134" w:bottom="1701" w:left="1985" w:header="851" w:footer="851" w:gutter="0"/>
          <w:pgNumType w:start="1" w:fmt="lowerRoman"/>
          <w:docGrid w:linePitch="360"/>
        </w:sectPr>
      </w:pPr>
    </w:p>
    <w:p>
      <w:pPr>
        <w:pStyle w:val="Heading1"/>
      </w:pPr>
      <w:bookmarkStart w:name="_Toc1" w:id="1"/>
      <w:r>
        <w:t xml:space="preserve">MỞ ĐẦU</w:t>
      </w:r>
      <w:bookmarkEnd w:id="1"/>
    </w:p>
    <w:p>
      <w:pPr>
        <w:pStyle w:val="HuongDan"/>
      </w:pPr>
      <w:r>
        <w:rPr>
          <w:b/>
          <w:bCs/>
        </w:rPr>
        <w:t xml:space="preserve">► Hướng dẫn: </w:t>
      </w:r>
      <w:r>
        <w:t xml:space="preserve">Tối đa </w:t>
      </w:r>
      <w:r>
        <w:rPr>
          <w:b/>
          <w:bCs/>
        </w:rPr>
        <w:t xml:space="preserve">1 trang</w:t>
      </w:r>
      <w:r>
        <w:t xml:space="preserve">. Năm ý theo đúng yêu cầu của môn học. Văn bản bên dưới là bản nháp mẫu – nhóm cần viết lại bằng lời văn của mình.</w:t>
      </w:r>
    </w:p>
    <w:p>
      <w:r>
        <w:rPr>
          <w:b/>
          <w:bCs/>
        </w:rPr>
        <w:t xml:space="preserve">Đặt vấn đề.</w:t>
      </w:r>
      <w:r>
        <w:t xml:space="preserve"> Quá trình đô thị hóa nhanh tại TP. Hồ Chí Minh làm mạng lưới cáp điện, cáp viễn thông, ống cấp và thoát nước dưới lòng đất ngày càng dày đặc. Bản vẽ hoàn công thường thiếu hoặc sai lệch so với thực tế </w:t>
      </w:r>
      <w:r>
        <w:t xml:space="preserve">[1]</w:t>
      </w:r>
      <w:r>
        <w:t xml:space="preserve">, nên việc đào đường thi công dễ làm hư hỏng công trình hiện hữu, gây mất điện, mất nước và mất an toàn. Việc quản lý không gian xây dựng ngầm đô thị đã được quy định trong </w:t>
      </w:r>
      <w:r>
        <w:t xml:space="preserve">[2]</w:t>
      </w:r>
      <w:r>
        <w:t xml:space="preserve">. Vì vậy cần có phương pháp xác định vị trí và độ sâu của công trình ngầm mà không phải đào phá.</w:t>
      </w:r>
    </w:p>
    <w:p>
      <w:r>
        <w:rPr>
          <w:b/>
          <w:bCs/>
        </w:rPr>
        <w:t xml:space="preserve">Hướng giải quyết.</w:t>
      </w:r>
      <w:r>
        <w:t xml:space="preserve"> Sử dụng các phương pháp kiểm tra không phá hủy (NDT): ra đa xuyên đất (GPR) là phương pháp chính, kết hợp máy dò cáp cảm ứng điện từ RD7000 để kiểm chứng, vì chưa có phương pháp đơn lẻ nào phát hiện được mọi loại công trình ngầm </w:t>
      </w:r>
      <w:r>
        <w:t xml:space="preserve">[3, 4]</w:t>
      </w:r>
      <w:r>
        <w:t xml:space="preserve">.</w:t>
      </w:r>
    </w:p>
    <w:p>
      <w:r>
        <w:rPr>
          <w:b/>
          <w:bCs/>
        </w:rPr>
        <w:t xml:space="preserve">Phương pháp giải quyết.</w:t>
      </w:r>
      <w:r>
        <w:t xml:space="preserve"> (i) Tổng quan tài liệu trong và ngoài nước; (ii) mô phỏng FDTD bằng phần mềm gprMax </w:t>
      </w:r>
      <w:r>
        <w:t xml:space="preserve">[5]</w:t>
      </w:r>
      <w:r>
        <w:t xml:space="preserve">; (iii) khảo sát thực nghiệm bằng GPR và RD7000 tại [địa điểm]; (iv) xử lý dữ liệu, đối chiếu kết quả của hai phương pháp với bản vẽ hiện có.</w:t>
      </w:r>
    </w:p>
    <w:p>
      <w:r>
        <w:rPr>
          <w:b/>
          <w:bCs/>
        </w:rPr>
        <w:t xml:space="preserve">Dự đoán kết quả.</w:t>
      </w:r>
      <w:r>
        <w:t xml:space="preserve"> Xác định được vị trí và độ sâu của cáp và ống ngầm trên các tuyến khảo sát, với sai lệch giữa hai phương pháp dự kiến khoảng [… cm]; đánh giá được ưu điểm và hạn chế khi kết hợp GPR với RD7000.</w:t>
      </w:r>
    </w:p>
    <w:p>
      <w:r>
        <w:rPr>
          <w:b/>
          <w:bCs/>
        </w:rPr>
        <w:t xml:space="preserve">Bố cục.</w:t>
      </w:r>
      <w:r>
        <w:t xml:space="preserve"> Ngoài Mở đầu, Kết luận và kiến nghị, Tài liệu tham khảo và Phụ lục, báo cáo gồm ba chương: Chương 1 – Tổng quan; Chương 2 – Phương pháp; Chương 3 – Kết quả.</w:t>
      </w:r>
    </w:p>
    <w:p>
      <w:pPr>
        <w:pStyle w:val="Heading1"/>
        <w:pageBreakBefore/>
      </w:pPr>
      <w:bookmarkStart w:name="_Toc2" w:id="2"/>
      <w:r>
        <w:t xml:space="preserve">CHƯƠNG 1. TỔNG QUAN</w:t>
      </w:r>
      <w:bookmarkEnd w:id="2"/>
    </w:p>
    <w:p>
      <w:pPr>
        <w:pStyle w:val="HuongDan"/>
      </w:pPr>
      <w:r>
        <w:rPr>
          <w:b/>
          <w:bCs/>
        </w:rPr>
        <w:t xml:space="preserve">► Hướng dẫn: </w:t>
      </w:r>
      <w:r>
        <w:t xml:space="preserve">Khoảng 6–7 trang. Mỗi nhận định lấy từ tài liệu phải có trích dẫn [số]. Không chép nguyên văn; tóm tắt và nhận xét.</w:t>
      </w:r>
    </w:p>
    <w:p>
      <w:pPr>
        <w:pStyle w:val="Heading2"/>
      </w:pPr>
      <w:bookmarkStart w:name="_Toc3" w:id="3"/>
      <w:r>
        <w:t xml:space="preserve">1.1. Tình hình nghiên cứu trong và ngoài nước</w:t>
      </w:r>
      <w:bookmarkEnd w:id="3"/>
    </w:p>
    <w:p>
      <w:pPr>
        <w:pStyle w:val="Heading3"/>
      </w:pPr>
      <w:bookmarkStart w:name="_Toc4" w:id="4"/>
      <w:r>
        <w:t xml:space="preserve">1.1.1. Tình hình nghiên cứu ngoài nước</w:t>
      </w:r>
      <w:bookmarkEnd w:id="4"/>
    </w:p>
    <w:p>
      <w:r>
        <w:t xml:space="preserve">GPR đã được nghiên cứu như một công cụ cảm biến môi trường dưới mặt đất từ nhiều thập kỷ </w:t>
      </w:r>
      <w:r>
        <w:t xml:space="preserve">[6]</w:t>
      </w:r>
      <w:r>
        <w:t xml:space="preserve">. Tổng quan của Lai và cộng sự cho thấy trong khoảng 30 năm, ứng dụng GPR trong xây dựng dân dụng đã phát triển từ định vị và kiểm tra sang tạo ảnh và chẩn đoán </w:t>
      </w:r>
      <w:r>
        <w:t xml:space="preserve">[7]</w:t>
      </w:r>
      <w:r>
        <w:t xml:space="preserve">. Chương trình </w:t>
      </w:r>
      <w:r>
        <w:rPr>
          <w:i/>
          <w:iCs/>
        </w:rPr>
        <w:t xml:space="preserve">Mapping the Underworld</w:t>
      </w:r>
      <w:r>
        <w:t xml:space="preserve"> tại Anh khẳng định không có kỹ thuật đơn lẻ nào phát hiện được mọi loại công trình ngầm, và đề xuất kết hợp nhiều cảm biến như GPR, máy dò điện từ và phương pháp âm học </w:t>
      </w:r>
      <w:r>
        <w:t xml:space="preserve">[3]</w:t>
      </w:r>
      <w:r>
        <w:t xml:space="preserve">. Các thử nghiệm hiện trường sau đó đã đánh giá hiệu quả của cách tiếp cận đa cảm biến này </w:t>
      </w:r>
      <w:r>
        <w:t xml:space="preserve">[4]</w:t>
      </w:r>
      <w:r>
        <w:t xml:space="preserve">.</w:t>
      </w:r>
    </w:p>
    <w:p>
      <w:r>
        <w:t xml:space="preserve">Về xử lý dữ liệu, việc tự động nhận dạng hyperbol phản xạ từ công trình ngầm đã được nghiên cứu bằng mạng nơ-ron </w:t>
      </w:r>
      <w:r>
        <w:t xml:space="preserve">[8]</w:t>
      </w:r>
      <w:r>
        <w:t xml:space="preserve">, bằng thuật toán phát hiện và khớp hyperbol </w:t>
      </w:r>
      <w:r>
        <w:t xml:space="preserve">[9]</w:t>
      </w:r>
      <w:r>
        <w:t xml:space="preserve">, và gần đây bằng học sâu </w:t>
      </w:r>
      <w:r>
        <w:t xml:space="preserve">[10]</w:t>
      </w:r>
      <w:r>
        <w:t xml:space="preserve">. Mô phỏng số bằng phương pháp FDTD với phần mềm mã nguồn mở gprMax được dùng rộng rãi để thiết kế khảo sát và minh giải dữ liệu </w:t>
      </w:r>
      <w:r>
        <w:t xml:space="preserve">[5, 11]</w:t>
      </w:r>
      <w:r>
        <w:t xml:space="preserve">. Công tác khảo sát công trình ngầm cũng đã được chuẩn hóa, ví dụ PAS 128 của Anh </w:t>
      </w:r>
      <w:r>
        <w:t xml:space="preserve">[12]</w:t>
      </w:r>
      <w:r>
        <w:t xml:space="preserve"> và ASCE 38 của Hoa Kỳ </w:t>
      </w:r>
      <w:r>
        <w:t xml:space="preserve">[13]</w:t>
      </w:r>
      <w:r>
        <w:t xml:space="preserve">. Trong khu vực Đông Nam Á, GPR đã được dùng để phát hiện hốc rỗng dưới mặt đường tại Bangkok, nơi nền đất sét mềm có điều kiện gần giống TP. Hồ Chí Minh </w:t>
      </w:r>
      <w:r>
        <w:t xml:space="preserve">[14]</w:t>
      </w:r>
      <w:r>
        <w:t xml:space="preserve">.</w:t>
      </w:r>
    </w:p>
    <w:p>
      <w:pPr>
        <w:pStyle w:val="Heading3"/>
      </w:pPr>
      <w:bookmarkStart w:name="_Toc5" w:id="5"/>
      <w:r>
        <w:t xml:space="preserve">1.1.2. Tình hình nghiên cứu trong nước</w:t>
      </w:r>
      <w:bookmarkEnd w:id="5"/>
    </w:p>
    <w:p>
      <w:r>
        <w:t xml:space="preserve">Tại Trường ĐH Khoa học Tự nhiên, ĐHQG-HCM, nhóm nghiên cứu của Bộ môn Vật lý Địa cầu đã xây dựng phần mềm xử lý dữ liệu GPR đầu tiên ở Việt Nam là GPRTVN. Phần mềm đọc được dữ liệu của nhiều loại máy và đã được dùng để lập sơ đồ ống cấp nước trên đường Nguyễn Hồng, TP. Hồ Chí Minh </w:t>
      </w:r>
      <w:r>
        <w:t xml:space="preserve">[1]</w:t>
      </w:r>
      <w:r>
        <w:t xml:space="preserve">. Nhóm cũng đề xuất các kỹ thuật dịch chuyển kết hợp đồ thị năng lượng để xác định vận tốc sóng và vị trí vật thể ngầm tại quận Gò Vấp </w:t>
      </w:r>
      <w:r>
        <w:t xml:space="preserve">[15–17]</w:t>
      </w:r>
      <w:r>
        <w:t xml:space="preserve">. Ngoài ra, nhóm đã biểu diễn dữ liệu GPR 2D trong không gian 3D và đối chiếu với phương pháp điện từ </w:t>
      </w:r>
      <w:r>
        <w:t xml:space="preserve">[18]</w:t>
      </w:r>
      <w:r>
        <w:t xml:space="preserve">, và phân biệt đối tượng kim loại với phi kim dựa trên pha của sóng nhiễu xạ </w:t>
      </w:r>
      <w:r>
        <w:t xml:space="preserve">[19]</w:t>
      </w:r>
      <w:r>
        <w:t xml:space="preserve">. Một số nghiên cứu khác áp dụng biến đổi wavelet để xử lý dữ liệu GPR </w:t>
      </w:r>
      <w:r>
        <w:t xml:space="preserve">[20]</w:t>
      </w:r>
      <w:r>
        <w:t xml:space="preserve">, hoặc dùng GPR trong khảo sát địa kỹ thuật </w:t>
      </w:r>
      <w:r>
        <w:t xml:space="preserve">[21]</w:t>
      </w:r>
      <w:r>
        <w:t xml:space="preserve">.</w:t>
      </w:r>
    </w:p>
    <w:p>
      <w:r>
        <w:rPr>
          <w:b/>
          <w:bCs/>
        </w:rPr>
        <w:t xml:space="preserve">Nhận xét.</w:t>
      </w:r>
      <w:r>
        <w:t xml:space="preserve"> Các công trình trong nước tìm được chủ yếu tập trung vào xử lý và minh giải dữ liệu GPR. Số công trình kết hợp có hệ thống GPR với máy dò cảm ứng điện từ cho bài toán cáp ngầm còn ít. Đây là hướng mà đề tài tập trung.</w:t>
      </w:r>
    </w:p>
    <w:p>
      <w:pPr>
        <w:pStyle w:val="HuongDan"/>
      </w:pPr>
      <w:r>
        <w:rPr>
          <w:b/>
          <w:bCs/>
        </w:rPr>
        <w:t xml:space="preserve">► Hướng dẫn: </w:t>
      </w:r>
      <w:r>
        <w:t xml:space="preserve">Bổ sung 2–3 công trình nhóm tự tìm thêm, ví dụ trên VJOL hoặc Google Scholar. Kiểm tra lại nhận xét trên sau khi tổng quan xong.</w:t>
      </w:r>
    </w:p>
    <w:p>
      <w:pPr>
        <w:pStyle w:val="Heading2"/>
      </w:pPr>
      <w:bookmarkStart w:name="_Toc6" w:id="6"/>
      <w:r>
        <w:t xml:space="preserve">1.2. Giới thiệu vấn đề</w:t>
      </w:r>
      <w:bookmarkEnd w:id="6"/>
    </w:p>
    <w:p>
      <w:r>
        <w:t xml:space="preserve">Công trình ngầm đô thị gồm: cáp điện trung thế và hạ thế; cáp viễn thông và cáp quang; ống cấp nước (gang, thép, HDPE, PVC); cống thoát nước bê tông; ống dẫn khí; hào và tuy-nen kỹ thuật. Về mặt vật lý, có thể chia thành hai nhóm: </w:t>
      </w:r>
      <w:r>
        <w:rPr>
          <w:b/>
          <w:bCs/>
        </w:rPr>
        <w:t xml:space="preserve">vật dẫn điện</w:t>
      </w:r>
      <w:r>
        <w:t xml:space="preserve"> (cáp có lõi kim loại, ống kim loại) và </w:t>
      </w:r>
      <w:r>
        <w:rPr>
          <w:b/>
          <w:bCs/>
        </w:rPr>
        <w:t xml:space="preserve">vật không dẫn điện</w:t>
      </w:r>
      <w:r>
        <w:t xml:space="preserve"> (ống nhựa, cống bê tông, cáp quang không có dây kim loại). Cách phân chia này quyết định phương pháp phát hiện phù hợp, như trình bày ở mục 1.3.</w:t>
      </w:r>
    </w:p>
    <w:p>
      <w:pPr>
        <w:keepNext/>
        <w:pBdr>
          <w:top w:val="dashed" w:color="A6A6A6" w:sz="6" w:space="4"/>
          <w:left w:val="dashed" w:color="A6A6A6" w:sz="6" w:space="4"/>
          <w:bottom w:val="dashed" w:color="A6A6A6" w:sz="6" w:space="4"/>
          <w:right w:val="dashed" w:color="A6A6A6" w:sz="6" w:space="4"/>
        </w:pBdr>
        <w:spacing w:after="60" w:before="120" w:line="276"/>
        <w:ind w:left="567" w:right="567" w:firstLine="0"/>
        <w:jc w:val="center"/>
      </w:pPr>
      <w:r>
        <w:rPr>
          <w:b/>
          <w:bCs/>
          <w:color w:val="7F7F7F"/>
          <w:sz w:val="22"/>
          <w:szCs w:val="22"/>
        </w:rPr>
        <w:t xml:space="preserve">[CHÈN HÌNH]</w:t>
      </w:r>
      <w:r>
        <w:rPr>
          <w:i/>
          <w:iCs/>
          <w:color w:val="7F7F7F"/>
          <w:sz w:val="22"/>
          <w:szCs w:val="22"/>
        </w:rPr>
        <w:br/>
        <w:t xml:space="preserve">Sơ đồ mặt cắt ngang một tuyến đường đô thị với các loại cáp, ống ngầm (nhóm tự vẽ hoặc trích nguồn)</w:t>
      </w:r>
      <w:r>
        <w:br/>
        <w:t xml:space="preserve"/>
      </w:r>
      <w:r>
        <w:br/>
        <w:t xml:space="preserve"/>
      </w:r>
      <w:r>
        <w:br/>
        <w:t xml:space="preserve"/>
      </w:r>
      <w:r>
        <w:br/>
        <w:t xml:space="preserve"/>
      </w:r>
    </w:p>
    <w:p>
      <w:pPr>
        <w:pStyle w:val="CaptionHinh"/>
      </w:pPr>
      <w:bookmarkStart w:name="_Toc7" w:id="7"/>
      <w:r>
        <w:rPr>
          <w:b/>
          <w:bCs/>
        </w:rPr>
        <w:t xml:space="preserve">Hình 1.1. </w:t>
      </w:r>
      <w:r>
        <w:t xml:space="preserve">Sơ đồ bố trí công trình ngầm điển hình dưới lòng đường đô thị</w:t>
      </w:r>
      <w:bookmarkEnd w:id="7"/>
    </w:p>
    <w:p>
      <w:pPr>
        <w:pStyle w:val="Heading2"/>
      </w:pPr>
      <w:bookmarkStart w:name="_Toc8" w:id="8"/>
      <w:r>
        <w:t xml:space="preserve">1.3. Phương pháp</w:t>
      </w:r>
      <w:bookmarkEnd w:id="8"/>
    </w:p>
    <w:p>
      <w:r>
        <w:t xml:space="preserve">Bảng 1.1 so sánh các phương pháp NDT thường dùng để phát hiện công trình ngầm, tổng hợp từ </w:t>
      </w:r>
      <w:r>
        <w:t xml:space="preserve">[3, 4, 7]</w:t>
      </w:r>
      <w:r>
        <w:t xml:space="preserve">.</w:t>
      </w:r>
    </w:p>
    <w:p>
      <w:pPr>
        <w:pStyle w:val="CaptionBang"/>
      </w:pPr>
      <w:bookmarkStart w:name="_Toc9" w:id="9"/>
      <w:r>
        <w:rPr>
          <w:b/>
          <w:bCs/>
        </w:rPr>
        <w:t xml:space="preserve">Bảng 1.1. </w:t>
      </w:r>
      <w:r>
        <w:t xml:space="preserve">So sánh các phương pháp NDT phát hiện công trình ngầm</w:t>
      </w:r>
      <w:bookmarkEnd w:id="9"/>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450"/>
        <w:gridCol w:w="1876"/>
        <w:gridCol w:w="1620"/>
        <w:gridCol w:w="1791"/>
        <w:gridCol w:w="2050"/>
      </w:tblGrid>
      <w:tr>
        <w:trPr>
          <w:tblHeader/>
        </w:trPr>
        <w:tc>
          <w:tcPr>
            <w:tcW w:type="dxa" w:w="1450"/>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pStyle w:val="TrongBang"/>
              <w:jc w:val="center"/>
            </w:pPr>
            <w:r>
              <w:rPr>
                <w:b/>
                <w:bCs/>
              </w:rPr>
              <w:t xml:space="preserve">Phương pháp</w:t>
            </w:r>
          </w:p>
        </w:tc>
        <w:tc>
          <w:tcPr>
            <w:tcW w:type="dxa" w:w="1876"/>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pStyle w:val="TrongBang"/>
              <w:jc w:val="center"/>
            </w:pPr>
            <w:r>
              <w:rPr>
                <w:b/>
                <w:bCs/>
              </w:rPr>
              <w:t xml:space="preserve">Nguyên lý</w:t>
            </w:r>
          </w:p>
        </w:tc>
        <w:tc>
          <w:tcPr>
            <w:tcW w:type="dxa" w:w="1620"/>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pStyle w:val="TrongBang"/>
              <w:jc w:val="center"/>
            </w:pPr>
            <w:r>
              <w:rPr>
                <w:b/>
                <w:bCs/>
              </w:rPr>
              <w:t xml:space="preserve">Phát hiện được</w:t>
            </w:r>
          </w:p>
        </w:tc>
        <w:tc>
          <w:tcPr>
            <w:tcW w:type="dxa" w:w="1791"/>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pStyle w:val="TrongBang"/>
              <w:jc w:val="center"/>
            </w:pPr>
            <w:r>
              <w:rPr>
                <w:b/>
                <w:bCs/>
              </w:rPr>
              <w:t xml:space="preserve">Ưu điểm</w:t>
            </w:r>
          </w:p>
        </w:tc>
        <w:tc>
          <w:tcPr>
            <w:tcW w:type="dxa" w:w="2050"/>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pStyle w:val="TrongBang"/>
              <w:jc w:val="center"/>
            </w:pPr>
            <w:r>
              <w:rPr>
                <w:b/>
                <w:bCs/>
              </w:rPr>
              <w:t xml:space="preserve">Hạn chế</w:t>
            </w:r>
          </w:p>
        </w:tc>
      </w:tr>
      <w:tr>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rPr>
                <w:b/>
                <w:bCs/>
              </w:rPr>
              <w:t xml:space="preserve">GPR</w:t>
            </w:r>
          </w:p>
        </w:tc>
        <w:tc>
          <w:tcPr>
            <w:tcW w:type="dxa" w:w="187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Phản xạ sóng điện từ tần số cao (10 MHz – vài GHz)</w:t>
            </w:r>
          </w:p>
        </w:tc>
        <w:tc>
          <w:tcPr>
            <w:tcW w:type="dxa" w:w="16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Kim loại và phi kim</w:t>
            </w:r>
          </w:p>
        </w:tc>
        <w:tc>
          <w:tcPr>
            <w:tcW w:type="dxa" w:w="17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Cho độ sâu và hình ảnh mặt cắt; nhanh</w:t>
            </w:r>
          </w:p>
        </w:tc>
        <w:tc>
          <w:tcPr>
            <w:tcW w:type="dxa" w:w="2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Suy giảm mạnh trong đất sét ẩm, đất nhiễm mặn; cần người minh giải có kinh nghiệm</w:t>
            </w:r>
          </w:p>
        </w:tc>
      </w:tr>
      <w:tr>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rPr>
                <w:b/>
                <w:bCs/>
              </w:rPr>
              <w:t xml:space="preserve">Dò cảm ứng điện từ</w:t>
            </w:r>
            <w:r>
              <w:t xml:space="preserve"> (RD7000)</w:t>
            </w:r>
          </w:p>
        </w:tc>
        <w:tc>
          <w:tcPr>
            <w:tcW w:type="dxa" w:w="187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Đo từ trường xoay chiều quanh vật dẫn mang dòng</w:t>
            </w:r>
          </w:p>
        </w:tc>
        <w:tc>
          <w:tcPr>
            <w:tcW w:type="dxa" w:w="16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Cáp và ống kim loại; ống nhựa nếu có dây dò hoặc sonde</w:t>
            </w:r>
          </w:p>
        </w:tc>
        <w:tc>
          <w:tcPr>
            <w:tcW w:type="dxa" w:w="17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Dò tuyến nhanh; phân biệt từng cáp bằng tần số; ít phụ thuộc độ ẩm</w:t>
            </w:r>
          </w:p>
        </w:tc>
        <w:tc>
          <w:tcPr>
            <w:tcW w:type="dxa" w:w="2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Không thấy vật không dẫn điện; trường bị méo khi nhiều cáp nằm gần nhau</w:t>
            </w:r>
          </w:p>
        </w:tc>
      </w:tr>
      <w:tr>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Từ kế</w:t>
            </w:r>
          </w:p>
        </w:tc>
        <w:tc>
          <w:tcPr>
            <w:tcW w:type="dxa" w:w="187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Dị thường từ của vật sắt từ</w:t>
            </w:r>
          </w:p>
        </w:tc>
        <w:tc>
          <w:tcPr>
            <w:tcW w:type="dxa" w:w="16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Ống gang, ống thép</w:t>
            </w:r>
          </w:p>
        </w:tc>
        <w:tc>
          <w:tcPr>
            <w:tcW w:type="dxa" w:w="17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Đơn giản, rẻ</w:t>
            </w:r>
          </w:p>
        </w:tc>
        <w:tc>
          <w:tcPr>
            <w:tcW w:type="dxa" w:w="2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Nhiễu do sắt thép trên mặt đất</w:t>
            </w:r>
          </w:p>
        </w:tc>
      </w:tr>
      <w:tr>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Điện trở suất (ERT)</w:t>
            </w:r>
          </w:p>
        </w:tc>
        <w:tc>
          <w:tcPr>
            <w:tcW w:type="dxa" w:w="187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Phân bố điện trở suất</w:t>
            </w:r>
          </w:p>
        </w:tc>
        <w:tc>
          <w:tcPr>
            <w:tcW w:type="dxa" w:w="16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Cống lớn, hốc rỗng</w:t>
            </w:r>
          </w:p>
        </w:tc>
        <w:tc>
          <w:tcPr>
            <w:tcW w:type="dxa" w:w="17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Đo sâu được</w:t>
            </w:r>
          </w:p>
        </w:tc>
        <w:tc>
          <w:tcPr>
            <w:tcW w:type="dxa" w:w="2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Chậm; phân giải thấp với vật nhỏ</w:t>
            </w:r>
          </w:p>
        </w:tc>
      </w:tr>
      <w:tr>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Âm học / rung</w:t>
            </w:r>
          </w:p>
        </w:tc>
        <w:tc>
          <w:tcPr>
            <w:tcW w:type="dxa" w:w="187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Lan truyền sóng âm dọc ống hoặc trong đất</w:t>
            </w:r>
          </w:p>
        </w:tc>
        <w:tc>
          <w:tcPr>
            <w:tcW w:type="dxa" w:w="16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Ống nước, ống nhựa</w:t>
            </w:r>
          </w:p>
        </w:tc>
        <w:tc>
          <w:tcPr>
            <w:tcW w:type="dxa" w:w="17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Phát hiện được ống nhựa</w:t>
            </w:r>
          </w:p>
        </w:tc>
        <w:tc>
          <w:tcPr>
            <w:tcW w:type="dxa" w:w="2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Cần tiếp cận ống; bị nhiễu bởi giao thông</w:t>
            </w:r>
          </w:p>
        </w:tc>
      </w:tr>
    </w:tbl>
    <w:p>
      <w:pPr>
        <w:spacing w:after="120" w:before="0" w:line="240"/>
        <w:ind w:firstLine="0"/>
      </w:pPr>
    </w:p>
    <w:p>
      <w:r>
        <w:t xml:space="preserve">Vì GPR và RD7000 dựa trên hai hiện tượng vật lý khác nhau, kết quả của chúng bổ sung cho nhau: RD7000 định tuyến nhanh các cáp kim loại, còn GPR kiểm chứng độ sâu và phát hiện thêm các ống phi kim. Hướng kết hợp GPR với cảm biến cảm ứng điện từ cũng đã được áp dụng trong kiểm tra cốt thép bê tông </w:t>
      </w:r>
      <w:r>
        <w:t xml:space="preserve">[22]</w:t>
      </w:r>
      <w:r>
        <w:t xml:space="preserve">.</w:t>
      </w:r>
    </w:p>
    <w:p>
      <w:pPr>
        <w:pStyle w:val="Heading2"/>
      </w:pPr>
      <w:bookmarkStart w:name="_Toc10" w:id="10"/>
      <w:r>
        <w:t xml:space="preserve">1.4. Phạm vi ứng dụng</w:t>
      </w:r>
      <w:bookmarkEnd w:id="10"/>
    </w:p>
    <w:p>
      <w:pPr>
        <w:pStyle w:val="ListParagraph"/>
        <w:numPr>
          <w:ilvl w:val="0"/>
          <w:numId w:val="2"/>
        </w:numPr>
      </w:pPr>
      <w:r>
        <w:rPr>
          <w:b/>
          <w:bCs/>
        </w:rPr>
        <w:t xml:space="preserve">GPR:</w:t>
      </w:r>
      <w:r>
        <w:t xml:space="preserve"> định vị công trình ngầm; phát hiện hốc rỗng, sụt lún dưới mặt đường; kiểm tra các lớp kết cấu đường </w:t>
      </w:r>
      <w:r>
        <w:t xml:space="preserve">[23]</w:t>
      </w:r>
      <w:r>
        <w:t xml:space="preserve">; xác định cốt thép trong bê tông; khảo sát địa kỹ thuật </w:t>
      </w:r>
      <w:r>
        <w:t xml:space="preserve">[21]</w:t>
      </w:r>
      <w:r>
        <w:t xml:space="preserve">; khảo cổ.</w:t>
      </w:r>
    </w:p>
    <w:p>
      <w:pPr>
        <w:pStyle w:val="ListParagraph"/>
        <w:numPr>
          <w:ilvl w:val="0"/>
          <w:numId w:val="2"/>
        </w:numPr>
      </w:pPr>
      <w:r>
        <w:rPr>
          <w:b/>
          <w:bCs/>
        </w:rPr>
        <w:t xml:space="preserve">RD7000:</w:t>
      </w:r>
      <w:r>
        <w:t xml:space="preserve"> dò tuyến và độ sâu cáp điện, cáp viễn thông và ống kim loại; dò ống nhựa bằng sonde; hỗ trợ tìm điểm sự cố cáp.</w:t>
      </w:r>
    </w:p>
    <w:p>
      <w:pPr>
        <w:pStyle w:val="ListParagraph"/>
        <w:numPr>
          <w:ilvl w:val="0"/>
          <w:numId w:val="2"/>
        </w:numPr>
      </w:pPr>
      <w:r>
        <w:rPr>
          <w:b/>
          <w:bCs/>
        </w:rPr>
        <w:t xml:space="preserve">Phạm vi của đề tài:</w:t>
      </w:r>
      <w:r>
        <w:t xml:space="preserve"> đối tượng là [cáp điện, ống nước …] ở độ sâu ≤ [2] m tại [khu vực …]; thiết bị là [GPR …] và [RD7000 …].</w:t>
      </w:r>
    </w:p>
    <w:p>
      <w:pPr>
        <w:pStyle w:val="Heading1"/>
        <w:pageBreakBefore/>
      </w:pPr>
      <w:bookmarkStart w:name="_Toc11" w:id="11"/>
      <w:r>
        <w:t xml:space="preserve">CHƯƠNG 2. PHƯƠNG PHÁP</w:t>
      </w:r>
      <w:bookmarkEnd w:id="11"/>
    </w:p>
    <w:p>
      <w:pPr>
        <w:pStyle w:val="HuongDan"/>
      </w:pPr>
      <w:r>
        <w:rPr>
          <w:b/>
          <w:bCs/>
        </w:rPr>
        <w:t xml:space="preserve">► Hướng dẫn: </w:t>
      </w:r>
      <w:r>
        <w:t xml:space="preserve">Khoảng 8–9 trang. Theo ghi chú của môn học: </w:t>
      </w:r>
      <w:r>
        <w:rPr>
          <w:i/>
          <w:iCs/>
        </w:rPr>
        <w:t xml:space="preserve">Siêu âm → sóng điện từ → GPR</w:t>
      </w:r>
      <w:r>
        <w:t xml:space="preserve"> và </w:t>
      </w:r>
      <w:r>
        <w:rPr>
          <w:i/>
          <w:iCs/>
        </w:rPr>
        <w:t xml:space="preserve">Xung điện xoay chiều → dòng điện cảm ứng → RD7000</w:t>
      </w:r>
      <w:r>
        <w:t xml:space="preserve">. Mỗi công thức phải giải thích ký hiệu và đơn vị ngay sau khi xuất hiện.</w:t>
      </w:r>
    </w:p>
    <w:p>
      <w:pPr>
        <w:pStyle w:val="Heading2"/>
      </w:pPr>
      <w:bookmarkStart w:name="_Toc12" w:id="12"/>
      <w:r>
        <w:t xml:space="preserve">2.1. Cơ sở lý thuyết</w:t>
      </w:r>
      <w:bookmarkEnd w:id="12"/>
    </w:p>
    <w:p>
      <w:pPr>
        <w:pStyle w:val="Heading3"/>
      </w:pPr>
      <w:bookmarkStart w:name="_Toc13" w:id="13"/>
      <w:r>
        <w:t xml:space="preserve">2.1.1. Truyền sóng điện từ trong môi trường đất</w:t>
      </w:r>
      <w:bookmarkEnd w:id="13"/>
    </w:p>
    <w:p>
      <w:r>
        <w:t xml:space="preserve">Sự lan truyền của sóng điện từ trong đất được mô tả bởi hệ phương trình Maxwell. Ba thông số đặc trưng cho môi trường là hằng số điện môi tương đối ε</w:t>
      </w:r>
      <w:r>
        <w:rPr>
          <w:vertAlign w:val="subscript"/>
        </w:rPr>
        <w:t xml:space="preserve">r</w:t>
      </w:r>
      <w:r>
        <w:t xml:space="preserve">, độ dẫn điện σ (S/m) và độ từ thẩm tương đối μ</w:t>
      </w:r>
      <w:r>
        <w:rPr>
          <w:vertAlign w:val="subscript"/>
        </w:rPr>
        <w:t xml:space="preserve">r</w:t>
      </w:r>
      <w:r>
        <w:t xml:space="preserve"> </w:t>
      </w:r>
      <w:r>
        <w:t xml:space="preserve">[24, 25]</w:t>
      </w:r>
      <w:r>
        <w:t xml:space="preserve">. Với môi trường ít tổn hao và không có từ tính (μ</w:t>
      </w:r>
      <w:r>
        <w:rPr>
          <w:vertAlign w:val="subscript"/>
        </w:rPr>
        <w:t xml:space="preserve">r</w:t>
      </w:r>
      <w:r>
        <w:t xml:space="preserve"> ≈ 1), vận tốc sóng là:</w:t>
      </w:r>
    </w:p>
    <w:p>
      <w:pPr>
        <w:tabs>
          <w:tab w:val="center" w:pos="4394"/>
          <w:tab w:val="right" w:pos="8787"/>
        </w:tabs>
        <w:spacing w:after="60" w:before="60"/>
        <w:ind w:firstLine="0"/>
      </w:pPr>
      <w:r>
        <w:t xml:space="preserve">	</w:t>
      </w:r>
      <m:oMath>
        <m:r>
          <m:t>v=</m:t>
        </m:r>
        <m:f>
          <m:num>
            <m:r>
              <m:t>c</m:t>
            </m:r>
          </m:num>
          <m:den>
            <m:rad>
              <m:radPr>
                <m:degHide m:val="1"/>
              </m:radPr>
              <m:deg/>
              <m:e>
                <m:sSub>
                  <m:sSubPr/>
                  <m:e>
                    <m:r>
                      <m:t>ε</m:t>
                    </m:r>
                  </m:e>
                  <m:sub>
                    <m:r>
                      <m:t>r</m:t>
                    </m:r>
                  </m:sub>
                </m:sSub>
              </m:e>
            </m:rad>
          </m:den>
        </m:f>
      </m:oMath>
      <w:r>
        <w:t xml:space="preserve">	(2.1)</w:t>
      </w:r>
    </w:p>
    <w:p>
      <w:r>
        <w:t xml:space="preserve">trong đó c = 0,3 m/ns là vận tốc ánh sáng trong chân không. Độ sâu d của mặt phản xạ tính từ thời gian truyền hai chiều t:</w:t>
      </w:r>
    </w:p>
    <w:p>
      <w:pPr>
        <w:tabs>
          <w:tab w:val="center" w:pos="4394"/>
          <w:tab w:val="right" w:pos="8787"/>
        </w:tabs>
        <w:spacing w:after="60" w:before="60"/>
        <w:ind w:firstLine="0"/>
      </w:pPr>
      <w:r>
        <w:t xml:space="preserve">	</w:t>
      </w:r>
      <m:oMath>
        <m:r>
          <m:t>d=</m:t>
        </m:r>
        <m:f>
          <m:num>
            <m:r>
              <m:t>v·t</m:t>
            </m:r>
          </m:num>
          <m:den>
            <m:r>
              <m:t>2</m:t>
            </m:r>
          </m:den>
        </m:f>
      </m:oMath>
      <w:r>
        <w:t xml:space="preserve">	(2.2)</w:t>
      </w:r>
    </w:p>
    <w:p>
      <w:r>
        <w:t xml:space="preserve">Sóng phản xạ khi gặp mặt phân cách giữa hai môi trường có hằng số điện môi khác nhau. Hệ số phản xạ biên độ là:</w:t>
      </w:r>
    </w:p>
    <w:p>
      <w:pPr>
        <w:tabs>
          <w:tab w:val="center" w:pos="4394"/>
          <w:tab w:val="right" w:pos="8787"/>
        </w:tabs>
        <w:spacing w:after="60" w:before="60"/>
        <w:ind w:firstLine="0"/>
      </w:pPr>
      <w:r>
        <w:t xml:space="preserve">	</w:t>
      </w:r>
      <m:oMath>
        <m:r>
          <m:t>R=</m:t>
        </m:r>
        <m:f>
          <m:num>
            <m:rad>
              <m:radPr>
                <m:degHide m:val="1"/>
              </m:radPr>
              <m:deg/>
              <m:e>
                <m:sSub>
                  <m:sSubPr/>
                  <m:e>
                    <m:r>
                      <m:t>ε</m:t>
                    </m:r>
                  </m:e>
                  <m:sub>
                    <m:r>
                      <m:t>1</m:t>
                    </m:r>
                  </m:sub>
                </m:sSub>
              </m:e>
            </m:rad>
            <m:r>
              <m:t>−</m:t>
            </m:r>
            <m:rad>
              <m:radPr>
                <m:degHide m:val="1"/>
              </m:radPr>
              <m:deg/>
              <m:e>
                <m:sSub>
                  <m:sSubPr/>
                  <m:e>
                    <m:r>
                      <m:t>ε</m:t>
                    </m:r>
                  </m:e>
                  <m:sub>
                    <m:r>
                      <m:t>2</m:t>
                    </m:r>
                  </m:sub>
                </m:sSub>
              </m:e>
            </m:rad>
          </m:num>
          <m:den>
            <m:rad>
              <m:radPr>
                <m:degHide m:val="1"/>
              </m:radPr>
              <m:deg/>
              <m:e>
                <m:sSub>
                  <m:sSubPr/>
                  <m:e>
                    <m:r>
                      <m:t>ε</m:t>
                    </m:r>
                  </m:e>
                  <m:sub>
                    <m:r>
                      <m:t>1</m:t>
                    </m:r>
                  </m:sub>
                </m:sSub>
              </m:e>
            </m:rad>
            <m:r>
              <m:t>+</m:t>
            </m:r>
            <m:rad>
              <m:radPr>
                <m:degHide m:val="1"/>
              </m:radPr>
              <m:deg/>
              <m:e>
                <m:sSub>
                  <m:sSubPr/>
                  <m:e>
                    <m:r>
                      <m:t>ε</m:t>
                    </m:r>
                  </m:e>
                  <m:sub>
                    <m:r>
                      <m:t>2</m:t>
                    </m:r>
                  </m:sub>
                </m:sSub>
              </m:e>
            </m:rad>
          </m:den>
        </m:f>
      </m:oMath>
      <w:r>
        <w:t xml:space="preserve">	(2.3)</w:t>
      </w:r>
    </w:p>
    <w:p>
      <w:r>
        <w:t xml:space="preserve">Với vật kim loại, R ≈ −1, tức phản xạ toàn phần và đảo pha. Với ống nhựa chứa không khí trong đất ẩm (ε</w:t>
      </w:r>
      <w:r>
        <w:rPr>
          <w:vertAlign w:val="subscript"/>
        </w:rPr>
        <w:t xml:space="preserve">2</w:t>
      </w:r>
      <w:r>
        <w:t xml:space="preserve"> &lt; ε</w:t>
      </w:r>
      <w:r>
        <w:rPr>
          <w:vertAlign w:val="subscript"/>
        </w:rPr>
        <w:t xml:space="preserve">1</w:t>
      </w:r>
      <w:r>
        <w:t xml:space="preserve">), R &gt; 0, nên pha không đảo. Sự khác biệt về pha này là cơ sở để phân biệt vật kim loại với vật phi kim </w:t>
      </w:r>
      <w:r>
        <w:t xml:space="preserve">[19]</w:t>
      </w:r>
      <w:r>
        <w:t xml:space="preserve">. Hệ số suy giảm gần đúng (dB/m, với σ tính bằng mS/m) là </w:t>
      </w:r>
      <w:r>
        <w:t xml:space="preserve">[25]</w:t>
      </w:r>
      <w:r>
        <w:t xml:space="preserve">:</w:t>
      </w:r>
    </w:p>
    <w:p>
      <w:pPr>
        <w:tabs>
          <w:tab w:val="center" w:pos="4394"/>
          <w:tab w:val="right" w:pos="8787"/>
        </w:tabs>
        <w:spacing w:after="60" w:before="60"/>
        <w:ind w:firstLine="0"/>
      </w:pPr>
      <w:r>
        <w:t xml:space="preserve">	</w:t>
      </w:r>
      <m:oMath>
        <m:r>
          <m:t>α≈1,69</m:t>
        </m:r>
        <m:f>
          <m:num>
            <m:r>
              <m:t>σ</m:t>
            </m:r>
          </m:num>
          <m:den>
            <m:rad>
              <m:radPr>
                <m:degHide m:val="1"/>
              </m:radPr>
              <m:deg/>
              <m:e>
                <m:sSub>
                  <m:sSubPr/>
                  <m:e>
                    <m:r>
                      <m:t>ε</m:t>
                    </m:r>
                  </m:e>
                  <m:sub>
                    <m:r>
                      <m:t>r</m:t>
                    </m:r>
                  </m:sub>
                </m:sSub>
              </m:e>
            </m:rad>
          </m:den>
        </m:f>
      </m:oMath>
      <w:r>
        <w:t xml:space="preserve">	(2.4)</w:t>
      </w:r>
    </w:p>
    <w:p>
      <w:r>
        <w:t xml:space="preserve">Từ công thức trên, đất sét ẩm và đất nhiễm mặn có độ dẫn điện cao nên làm giảm mạnh độ sâu xuyên của GPR. Bảng 2.1 liệt kê giá trị tham khảo của một số vật liệu.</w:t>
      </w:r>
    </w:p>
    <w:p>
      <w:pPr>
        <w:pStyle w:val="CaptionBang"/>
      </w:pPr>
      <w:bookmarkStart w:name="_Toc14" w:id="14"/>
      <w:r>
        <w:rPr>
          <w:b/>
          <w:bCs/>
        </w:rPr>
        <w:t xml:space="preserve">Bảng 2.1. </w:t>
      </w:r>
      <w:r>
        <w:t xml:space="preserve">Hằng số điện môi, độ dẫn điện và vận tốc sóng của một số vật liệu</w:t>
      </w:r>
      <w:bookmarkEnd w:id="14"/>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3138"/>
        <w:gridCol w:w="1793"/>
        <w:gridCol w:w="2062"/>
        <w:gridCol w:w="1794"/>
      </w:tblGrid>
      <w:tr>
        <w:trPr>
          <w:tblHeader/>
        </w:trPr>
        <w:tc>
          <w:tcPr>
            <w:tcW w:type="dxa" w:w="3138"/>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pStyle w:val="TrongBang"/>
              <w:jc w:val="center"/>
            </w:pPr>
            <w:r>
              <w:rPr>
                <w:b/>
                <w:bCs/>
              </w:rPr>
              <w:t xml:space="preserve">Vật liệu</w:t>
            </w:r>
          </w:p>
        </w:tc>
        <w:tc>
          <w:tcPr>
            <w:tcW w:type="dxa" w:w="1793"/>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pStyle w:val="TrongBang"/>
              <w:jc w:val="center"/>
            </w:pPr>
            <w:r>
              <w:rPr>
                <w:b/>
                <w:bCs/>
              </w:rPr>
              <w:t xml:space="preserve">ε</w:t>
            </w:r>
            <w:r>
              <w:rPr>
                <w:b/>
                <w:bCs/>
                <w:vertAlign w:val="subscript"/>
              </w:rPr>
              <w:t xml:space="preserve">r</w:t>
            </w:r>
          </w:p>
        </w:tc>
        <w:tc>
          <w:tcPr>
            <w:tcW w:type="dxa" w:w="2062"/>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pStyle w:val="TrongBang"/>
              <w:jc w:val="center"/>
            </w:pPr>
            <w:r>
              <w:rPr>
                <w:b/>
                <w:bCs/>
              </w:rPr>
              <w:t xml:space="preserve">σ (mS/m)</w:t>
            </w:r>
          </w:p>
        </w:tc>
        <w:tc>
          <w:tcPr>
            <w:tcW w:type="dxa" w:w="1794"/>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pStyle w:val="TrongBang"/>
              <w:jc w:val="center"/>
            </w:pPr>
            <w:r>
              <w:rPr>
                <w:b/>
                <w:bCs/>
              </w:rPr>
              <w:t xml:space="preserve">v (m/ns)</w:t>
            </w:r>
          </w:p>
        </w:tc>
      </w:tr>
      <w:tr>
        <w:tc>
          <w:tcPr>
            <w:tcW w:type="dxa" w:w="313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Không khí</w:t>
            </w:r>
          </w:p>
        </w:tc>
        <w:tc>
          <w:tcPr>
            <w:tcW w:type="dxa" w:w="179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1</w:t>
            </w:r>
          </w:p>
        </w:tc>
        <w:tc>
          <w:tcPr>
            <w:tcW w:type="dxa" w:w="206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0</w:t>
            </w:r>
          </w:p>
        </w:tc>
        <w:tc>
          <w:tcPr>
            <w:tcW w:type="dxa" w:w="179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0,30</w:t>
            </w:r>
          </w:p>
        </w:tc>
      </w:tr>
      <w:tr>
        <w:tc>
          <w:tcPr>
            <w:tcW w:type="dxa" w:w="313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Nước ngọt</w:t>
            </w:r>
          </w:p>
        </w:tc>
        <w:tc>
          <w:tcPr>
            <w:tcW w:type="dxa" w:w="179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80</w:t>
            </w:r>
          </w:p>
        </w:tc>
        <w:tc>
          <w:tcPr>
            <w:tcW w:type="dxa" w:w="206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0,5</w:t>
            </w:r>
          </w:p>
        </w:tc>
        <w:tc>
          <w:tcPr>
            <w:tcW w:type="dxa" w:w="179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0,033</w:t>
            </w:r>
          </w:p>
        </w:tc>
      </w:tr>
      <w:tr>
        <w:tc>
          <w:tcPr>
            <w:tcW w:type="dxa" w:w="313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Cát khô</w:t>
            </w:r>
          </w:p>
        </w:tc>
        <w:tc>
          <w:tcPr>
            <w:tcW w:type="dxa" w:w="179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3–5</w:t>
            </w:r>
          </w:p>
        </w:tc>
        <w:tc>
          <w:tcPr>
            <w:tcW w:type="dxa" w:w="206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0,01</w:t>
            </w:r>
          </w:p>
        </w:tc>
        <w:tc>
          <w:tcPr>
            <w:tcW w:type="dxa" w:w="179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0,15</w:t>
            </w:r>
          </w:p>
        </w:tc>
      </w:tr>
      <w:tr>
        <w:tc>
          <w:tcPr>
            <w:tcW w:type="dxa" w:w="313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Cát bão hòa nước</w:t>
            </w:r>
          </w:p>
        </w:tc>
        <w:tc>
          <w:tcPr>
            <w:tcW w:type="dxa" w:w="179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20–30</w:t>
            </w:r>
          </w:p>
        </w:tc>
        <w:tc>
          <w:tcPr>
            <w:tcW w:type="dxa" w:w="206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0,1–1</w:t>
            </w:r>
          </w:p>
        </w:tc>
        <w:tc>
          <w:tcPr>
            <w:tcW w:type="dxa" w:w="179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0,06</w:t>
            </w:r>
          </w:p>
        </w:tc>
      </w:tr>
      <w:tr>
        <w:tc>
          <w:tcPr>
            <w:tcW w:type="dxa" w:w="313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Bột (silt)</w:t>
            </w:r>
          </w:p>
        </w:tc>
        <w:tc>
          <w:tcPr>
            <w:tcW w:type="dxa" w:w="179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5–30</w:t>
            </w:r>
          </w:p>
        </w:tc>
        <w:tc>
          <w:tcPr>
            <w:tcW w:type="dxa" w:w="206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1–100</w:t>
            </w:r>
          </w:p>
        </w:tc>
        <w:tc>
          <w:tcPr>
            <w:tcW w:type="dxa" w:w="179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0,07</w:t>
            </w:r>
          </w:p>
        </w:tc>
      </w:tr>
      <w:tr>
        <w:tc>
          <w:tcPr>
            <w:tcW w:type="dxa" w:w="313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Sét</w:t>
            </w:r>
          </w:p>
        </w:tc>
        <w:tc>
          <w:tcPr>
            <w:tcW w:type="dxa" w:w="179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5–40</w:t>
            </w:r>
          </w:p>
        </w:tc>
        <w:tc>
          <w:tcPr>
            <w:tcW w:type="dxa" w:w="206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2–1000</w:t>
            </w:r>
          </w:p>
        </w:tc>
        <w:tc>
          <w:tcPr>
            <w:tcW w:type="dxa" w:w="179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0,06</w:t>
            </w:r>
          </w:p>
        </w:tc>
      </w:tr>
      <w:tr>
        <w:tc>
          <w:tcPr>
            <w:tcW w:type="dxa" w:w="313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Đá vôi</w:t>
            </w:r>
          </w:p>
        </w:tc>
        <w:tc>
          <w:tcPr>
            <w:tcW w:type="dxa" w:w="179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4–8</w:t>
            </w:r>
          </w:p>
        </w:tc>
        <w:tc>
          <w:tcPr>
            <w:tcW w:type="dxa" w:w="206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0,5–2</w:t>
            </w:r>
          </w:p>
        </w:tc>
        <w:tc>
          <w:tcPr>
            <w:tcW w:type="dxa" w:w="179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0,12</w:t>
            </w:r>
          </w:p>
        </w:tc>
      </w:tr>
      <w:tr>
        <w:tc>
          <w:tcPr>
            <w:tcW w:type="dxa" w:w="313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Granit</w:t>
            </w:r>
          </w:p>
        </w:tc>
        <w:tc>
          <w:tcPr>
            <w:tcW w:type="dxa" w:w="179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4–6</w:t>
            </w:r>
          </w:p>
        </w:tc>
        <w:tc>
          <w:tcPr>
            <w:tcW w:type="dxa" w:w="206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0,01–1</w:t>
            </w:r>
          </w:p>
        </w:tc>
        <w:tc>
          <w:tcPr>
            <w:tcW w:type="dxa" w:w="179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0,13</w:t>
            </w:r>
          </w:p>
        </w:tc>
      </w:tr>
    </w:tbl>
    <w:p>
      <w:pPr>
        <w:spacing w:after="120" w:before="0" w:line="240"/>
        <w:ind w:firstLine="0"/>
      </w:pPr>
    </w:p>
    <w:p>
      <w:pPr>
        <w:pStyle w:val="NguonBang"/>
      </w:pPr>
      <w:r>
        <w:t xml:space="preserve">Nguồn: tổng hợp từ </w:t>
      </w:r>
      <w:r>
        <w:t xml:space="preserve">[24, 25]</w:t>
      </w:r>
      <w:r>
        <w:t xml:space="preserve">.</w:t>
      </w:r>
    </w:p>
    <w:p>
      <w:pPr>
        <w:pStyle w:val="HuongDan"/>
      </w:pPr>
      <w:r>
        <w:rPr>
          <w:b/>
          <w:bCs/>
        </w:rPr>
        <w:t xml:space="preserve">► Hướng dẫn: </w:t>
      </w:r>
      <w:r>
        <w:t xml:space="preserve">Đối chiếu lại với bảng gốc trong tài liệu và bổ sung bê tông, nhựa đường, PVC nếu cần.</w:t>
      </w:r>
    </w:p>
    <w:p>
      <w:pPr>
        <w:pStyle w:val="Heading3"/>
      </w:pPr>
      <w:bookmarkStart w:name="_Toc15" w:id="15"/>
      <w:r>
        <w:t xml:space="preserve">2.1.2. Cảm ứng điện từ và từ trường của dây dẫn mang dòng</w:t>
      </w:r>
      <w:bookmarkEnd w:id="15"/>
    </w:p>
    <w:p>
      <w:r>
        <w:t xml:space="preserve">Khi dòng điện xoay chiều I chạy trong một dây dẫn dài, thẳng (cáp hoặc ống kim loại), xung quanh dây xuất hiện từ trường đồng tâm. Độ lớn của từ trường ở khoảng cách r theo định luật Biot–Savart là:</w:t>
      </w:r>
    </w:p>
    <w:p>
      <w:pPr>
        <w:tabs>
          <w:tab w:val="center" w:pos="4394"/>
          <w:tab w:val="right" w:pos="8787"/>
        </w:tabs>
        <w:spacing w:after="60" w:before="60"/>
        <w:ind w:firstLine="0"/>
      </w:pPr>
      <w:r>
        <w:t xml:space="preserve">	</w:t>
      </w:r>
      <m:oMath>
        <m:r>
          <m:t>B=</m:t>
        </m:r>
        <m:f>
          <m:num>
            <m:sSub>
              <m:sSubPr/>
              <m:e>
                <m:r>
                  <m:t>μ</m:t>
                </m:r>
              </m:e>
              <m:sub>
                <m:r>
                  <m:t>0</m:t>
                </m:r>
              </m:sub>
            </m:sSub>
            <m:r>
              <m:t>I</m:t>
            </m:r>
          </m:num>
          <m:den>
            <m:r>
              <m:t>2πr</m:t>
            </m:r>
          </m:den>
        </m:f>
      </m:oMath>
      <w:r>
        <w:t xml:space="preserve">	(2.5)</w:t>
      </w:r>
    </w:p>
    <w:p>
      <w:r>
        <w:t xml:space="preserve">trong đó μ</w:t>
      </w:r>
      <w:r>
        <w:rPr>
          <w:vertAlign w:val="subscript"/>
        </w:rPr>
        <w:t xml:space="preserve">0</w:t>
      </w:r>
      <w:r>
        <w:t xml:space="preserve"> = 4π×10</w:t>
      </w:r>
      <w:r>
        <w:rPr>
          <w:vertAlign w:val="superscript"/>
        </w:rPr>
        <w:t xml:space="preserve">−7</w:t>
      </w:r>
      <w:r>
        <w:t xml:space="preserve"> H/m. Theo định luật Faraday, từ trường biến thiên này cảm ứng một suất điện động trong cuộn dây của máy thu. Suất điện động lớn nhất khi trục cuộn dây song song với đường sức từ. Máy thu đặt cuộn dây ngang (chế độ </w:t>
      </w:r>
      <w:r>
        <w:rPr>
          <w:i/>
          <w:iCs/>
        </w:rPr>
        <w:t xml:space="preserve">Peak</w:t>
      </w:r>
      <w:r>
        <w:t xml:space="preserve">) cho tín hiệu cực đại ngay trên dây dẫn. Cuộn dây đứng (chế độ </w:t>
      </w:r>
      <w:r>
        <w:rPr>
          <w:i/>
          <w:iCs/>
        </w:rPr>
        <w:t xml:space="preserve">Null</w:t>
      </w:r>
      <w:r>
        <w:t xml:space="preserve">) cho tín hiệu bằng 0 tại vị trí đó (Hình 2.1). Với hai cuộn dây ngang đặt cách nhau theo phương thẳng đứng một khoảng s, độ sâu d được tính từ tỉ số hai tín hiệu B</w:t>
      </w:r>
      <w:r>
        <w:rPr>
          <w:vertAlign w:val="subscript"/>
        </w:rPr>
        <w:t xml:space="preserve">1</w:t>
      </w:r>
      <w:r>
        <w:t xml:space="preserve"> (cuộn dưới) và B</w:t>
      </w:r>
      <w:r>
        <w:rPr>
          <w:vertAlign w:val="subscript"/>
        </w:rPr>
        <w:t xml:space="preserve">2</w:t>
      </w:r>
      <w:r>
        <w:t xml:space="preserve"> (cuộn trên) </w:t>
      </w:r>
      <w:r>
        <w:t xml:space="preserve">[26]</w:t>
      </w:r>
      <w:r>
        <w:t xml:space="preserve">:</w:t>
      </w:r>
    </w:p>
    <w:p>
      <w:pPr>
        <w:tabs>
          <w:tab w:val="center" w:pos="4394"/>
          <w:tab w:val="right" w:pos="8787"/>
        </w:tabs>
        <w:spacing w:after="60" w:before="60"/>
        <w:ind w:firstLine="0"/>
      </w:pPr>
      <w:r>
        <w:t xml:space="preserve">	</w:t>
      </w:r>
      <m:oMath>
        <m:r>
          <m:t>d=</m:t>
        </m:r>
        <m:f>
          <m:num>
            <m:r>
              <m:t>s·</m:t>
            </m:r>
            <m:sSub>
              <m:sSubPr/>
              <m:e>
                <m:r>
                  <m:t>B</m:t>
                </m:r>
              </m:e>
              <m:sub>
                <m:r>
                  <m:t>2</m:t>
                </m:r>
              </m:sub>
            </m:sSub>
          </m:num>
          <m:den>
            <m:sSub>
              <m:sSubPr/>
              <m:e>
                <m:r>
                  <m:t>B</m:t>
                </m:r>
              </m:e>
              <m:sub>
                <m:r>
                  <m:t>1</m:t>
                </m:r>
              </m:sub>
            </m:sSub>
            <m:r>
              <m:t>−</m:t>
            </m:r>
            <m:sSub>
              <m:sSubPr/>
              <m:e>
                <m:r>
                  <m:t>B</m:t>
                </m:r>
              </m:e>
              <m:sub>
                <m:r>
                  <m:t>2</m:t>
                </m:r>
              </m:sub>
            </m:sSub>
          </m:den>
        </m:f>
      </m:oMath>
      <w:r>
        <w:t xml:space="preserve">	(2.6)</w:t>
      </w:r>
    </w:p>
    <w:p>
      <w:pPr>
        <w:keepNext/>
        <w:spacing w:after="60" w:before="120"/>
        <w:ind w:firstLine="0"/>
        <w:jc w:val="center"/>
      </w:pPr>
      <w:r>
        <w:drawing>
          <wp:inline distT="0" distB="0" distL="0" distR="0">
            <wp:extent cx="5219700" cy="2962275"/>
            <wp:effectExtent t="0" r="0" b="0" l="0"/>
            <wp:docPr id="1" name="Hinh2_1_peak_null.png" descr="Hinh2_1_peak_null.png" title="Hinh2_1_peak_nu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19700" cy="2962275"/>
                    </a:xfrm>
                    <a:prstGeom prst="rect">
                      <a:avLst/>
                    </a:prstGeom>
                  </pic:spPr>
                </pic:pic>
              </a:graphicData>
            </a:graphic>
          </wp:inline>
        </w:drawing>
      </w:r>
    </w:p>
    <w:p>
      <w:pPr>
        <w:pStyle w:val="CaptionHinh"/>
      </w:pPr>
      <w:bookmarkStart w:name="_Toc16" w:id="16"/>
      <w:r>
        <w:rPr>
          <w:b/>
          <w:bCs/>
        </w:rPr>
        <w:t xml:space="preserve">Hình 2.1. </w:t>
      </w:r>
      <w:r>
        <w:t xml:space="preserve">Đáp ứng chuẩn hóa của cuộn dây ngang (Peak) và cuộn dây đứng (Null) trên một dây dẫn ở độ sâu d = 1 m, tính theo công thức (2.5)</w:t>
      </w:r>
      <w:bookmarkEnd w:id="16"/>
    </w:p>
    <w:p>
      <w:pPr>
        <w:pStyle w:val="HuongDan"/>
      </w:pPr>
      <w:r>
        <w:rPr>
          <w:b/>
          <w:bCs/>
        </w:rPr>
        <w:t xml:space="preserve">► Hướng dẫn: </w:t>
      </w:r>
      <w:r>
        <w:t xml:space="preserve">Hình 2.1 được vẽ từ công thức bằng script 06_XuLyPhanTich/ve_hinh_ly_thuyet.py. Có thể vẽ lại với độ sâu khác.</w:t>
      </w:r>
    </w:p>
    <w:p>
      <w:pPr>
        <w:pStyle w:val="Heading2"/>
      </w:pPr>
      <w:bookmarkStart w:name="_Toc17" w:id="17"/>
      <w:r>
        <w:t xml:space="preserve">2.2. Khái niệm, phương pháp</w:t>
      </w:r>
      <w:bookmarkEnd w:id="17"/>
    </w:p>
    <w:p>
      <w:pPr>
        <w:pStyle w:val="Heading3"/>
      </w:pPr>
      <w:bookmarkStart w:name="_Toc18" w:id="18"/>
      <w:r>
        <w:t xml:space="preserve">2.2.1. Phương pháp ra đa xuyên đất (GPR)</w:t>
      </w:r>
      <w:bookmarkEnd w:id="18"/>
    </w:p>
    <w:p>
      <w:r>
        <w:t xml:space="preserve">GPR hoạt động tương tự phương pháp siêu âm xung – phản hồi trong NDT, nhưng dùng xung sóng điện từ thay cho sóng âm. Anten phát (Tx) phát xung có tần số trung tâm từ khoảng 10 MHz đến vài GHz vào đất. Anten thu (Rx) ghi lại sóng phản xạ từ các mặt phân cách và vật thể </w:t>
      </w:r>
      <w:r>
        <w:t xml:space="preserve">[24, 27]</w:t>
      </w:r>
      <w:r>
        <w:t xml:space="preserve">. Một vết ghi theo thời gian tại một vị trí gọi là </w:t>
      </w:r>
      <w:r>
        <w:rPr>
          <w:b/>
          <w:bCs/>
        </w:rPr>
        <w:t xml:space="preserve">A-scan</w:t>
      </w:r>
      <w:r>
        <w:t xml:space="preserve">. Ghép các A-scan dọc theo tuyến đo được mặt cắt </w:t>
      </w:r>
      <w:r>
        <w:rPr>
          <w:b/>
          <w:bCs/>
        </w:rPr>
        <w:t xml:space="preserve">B-scan</w:t>
      </w:r>
      <w:r>
        <w:t xml:space="preserve"> (radargram). Ghép nhiều B-scan song song rồi cắt theo độ sâu được ảnh mặt bằng </w:t>
      </w:r>
      <w:r>
        <w:rPr>
          <w:b/>
          <w:bCs/>
        </w:rPr>
        <w:t xml:space="preserve">C-scan</w:t>
      </w:r>
      <w:r>
        <w:t xml:space="preserve">.</w:t>
      </w:r>
    </w:p>
    <w:p>
      <w:pPr>
        <w:keepNext/>
        <w:pBdr>
          <w:top w:val="dashed" w:color="A6A6A6" w:sz="6" w:space="4"/>
          <w:left w:val="dashed" w:color="A6A6A6" w:sz="6" w:space="4"/>
          <w:bottom w:val="dashed" w:color="A6A6A6" w:sz="6" w:space="4"/>
          <w:right w:val="dashed" w:color="A6A6A6" w:sz="6" w:space="4"/>
        </w:pBdr>
        <w:spacing w:after="60" w:before="120" w:line="276"/>
        <w:ind w:left="567" w:right="567" w:firstLine="0"/>
        <w:jc w:val="center"/>
      </w:pPr>
      <w:r>
        <w:rPr>
          <w:b/>
          <w:bCs/>
          <w:color w:val="7F7F7F"/>
          <w:sz w:val="22"/>
          <w:szCs w:val="22"/>
        </w:rPr>
        <w:t xml:space="preserve">[CHÈN HÌNH]</w:t>
      </w:r>
      <w:r>
        <w:rPr>
          <w:i/>
          <w:iCs/>
          <w:color w:val="7F7F7F"/>
          <w:sz w:val="22"/>
          <w:szCs w:val="22"/>
        </w:rPr>
        <w:br/>
        <w:t xml:space="preserve">Sơ đồ nguyên lý hệ GPR: khối điều khiển, anten Tx/Rx, bánh xe đo khoảng cách, đường truyền sóng tới vật ngầm</w:t>
      </w:r>
      <w:r>
        <w:br/>
        <w:t xml:space="preserve"/>
      </w:r>
      <w:r>
        <w:br/>
        <w:t xml:space="preserve"/>
      </w:r>
      <w:r>
        <w:br/>
        <w:t xml:space="preserve"/>
      </w:r>
      <w:r>
        <w:br/>
        <w:t xml:space="preserve"/>
      </w:r>
    </w:p>
    <w:p>
      <w:pPr>
        <w:pStyle w:val="CaptionHinh"/>
      </w:pPr>
      <w:bookmarkStart w:name="_Toc19" w:id="19"/>
      <w:r>
        <w:rPr>
          <w:b/>
          <w:bCs/>
        </w:rPr>
        <w:t xml:space="preserve">Hình 2.2. </w:t>
      </w:r>
      <w:r>
        <w:t xml:space="preserve">Sơ đồ nguyên lý của phương pháp GPR</w:t>
      </w:r>
      <w:bookmarkEnd w:id="19"/>
    </w:p>
    <w:p>
      <w:r>
        <w:t xml:space="preserve">Khi anten di chuyển qua một vật hình trụ nằm vuông góc với tuyến đo (cáp, ống), thời gian truyền hai chiều thay đổi theo vị trí x và vẽ thành một đường hyperbol:</w:t>
      </w:r>
    </w:p>
    <w:p>
      <w:pPr>
        <w:tabs>
          <w:tab w:val="center" w:pos="4394"/>
          <w:tab w:val="right" w:pos="8787"/>
        </w:tabs>
        <w:spacing w:after="60" w:before="60"/>
        <w:ind w:firstLine="0"/>
      </w:pPr>
      <w:r>
        <w:t xml:space="preserve">	</w:t>
      </w:r>
      <m:oMath>
        <m:r>
          <m:t>t</m:t>
        </m:r>
        <m:r>
          <m:t>(</m:t>
        </m:r>
        <m:r>
          <m:t>x</m:t>
        </m:r>
        <m:r>
          <m:t>)=</m:t>
        </m:r>
        <m:f>
          <m:num>
            <m:r>
              <m:t>2</m:t>
            </m:r>
          </m:num>
          <m:den>
            <m:r>
              <m:t>v</m:t>
            </m:r>
          </m:den>
        </m:f>
        <m:rad>
          <m:radPr>
            <m:degHide m:val="1"/>
          </m:radPr>
          <m:deg/>
          <m:e>
            <m:r>
              <m:t>(</m:t>
            </m:r>
            <m:r>
              <m:t>x−</m:t>
            </m:r>
            <m:sSub>
              <m:sSubPr/>
              <m:e>
                <m:r>
                  <m:t>x</m:t>
                </m:r>
              </m:e>
              <m:sub>
                <m:r>
                  <m:t>0</m:t>
                </m:r>
              </m:sub>
            </m:sSub>
            <m:r>
              <m:t>)²+(d+R)²</m:t>
            </m:r>
          </m:e>
        </m:rad>
        <m:r>
          <m:t>−</m:t>
        </m:r>
        <m:f>
          <m:num>
            <m:r>
              <m:t>2R</m:t>
            </m:r>
          </m:num>
          <m:den>
            <m:r>
              <m:t>v</m:t>
            </m:r>
          </m:den>
        </m:f>
      </m:oMath>
      <w:r>
        <w:t xml:space="preserve">	(2.7)</w:t>
      </w:r>
    </w:p>
    <w:p>
      <w:r>
        <w:t xml:space="preserve">trong đó x</w:t>
      </w:r>
      <w:r>
        <w:rPr>
          <w:vertAlign w:val="subscript"/>
        </w:rPr>
        <w:t xml:space="preserve">0</w:t>
      </w:r>
      <w:r>
        <w:t xml:space="preserve"> là vị trí ngay trên vật, d là độ sâu tới đỉnh vật và R là bán kính vật. Độ mở của hyperbol phụ thuộc vận tốc v (Hình 2.3). Vì vậy, khớp hyperbol theo công thức (2.7) cho phép xác định đồng thời v, d và ε</w:t>
      </w:r>
      <w:r>
        <w:rPr>
          <w:vertAlign w:val="subscript"/>
        </w:rPr>
        <w:t xml:space="preserve">r</w:t>
      </w:r>
      <w:r>
        <w:t xml:space="preserve"> </w:t>
      </w:r>
      <w:r>
        <w:t xml:space="preserve">[9, 16]</w:t>
      </w:r>
      <w:r>
        <w:t xml:space="preserve">.</w:t>
      </w:r>
    </w:p>
    <w:p>
      <w:pPr>
        <w:keepNext/>
        <w:spacing w:after="60" w:before="120"/>
        <w:ind w:firstLine="0"/>
        <w:jc w:val="center"/>
      </w:pPr>
      <w:r>
        <w:drawing>
          <wp:inline distT="0" distB="0" distL="0" distR="0">
            <wp:extent cx="5219700" cy="2962275"/>
            <wp:effectExtent t="0" r="0" b="0" l="0"/>
            <wp:docPr id="2" name="Hinh2_3_hyperbol_van_toc.png" descr="Hinh2_3_hyperbol_van_toc.png" title="Hinh2_3_hyperbol_van_t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19700" cy="2962275"/>
                    </a:xfrm>
                    <a:prstGeom prst="rect">
                      <a:avLst/>
                    </a:prstGeom>
                  </pic:spPr>
                </pic:pic>
              </a:graphicData>
            </a:graphic>
          </wp:inline>
        </w:drawing>
      </w:r>
    </w:p>
    <w:p>
      <w:pPr>
        <w:pStyle w:val="CaptionHinh"/>
      </w:pPr>
      <w:bookmarkStart w:name="_Toc20" w:id="20"/>
      <w:r>
        <w:rPr>
          <w:b/>
          <w:bCs/>
        </w:rPr>
        <w:t xml:space="preserve">Hình 2.3. </w:t>
      </w:r>
      <w:r>
        <w:t xml:space="preserve">Hyperbol thời gian truyền của vật hình trụ (d = 0,5 m; R = 0,05 m) ứng với ba vận tốc sóng khác nhau</w:t>
      </w:r>
      <w:bookmarkEnd w:id="20"/>
    </w:p>
    <w:p>
      <w:r>
        <w:t xml:space="preserve">Độ phân giải theo phương thẳng đứng xấp xỉ một phần tư bước sóng trong môi trường, λ/4 = v/(4f</w:t>
      </w:r>
      <w:r>
        <w:rPr>
          <w:vertAlign w:val="subscript"/>
        </w:rPr>
        <w:t xml:space="preserve">c</w:t>
      </w:r>
      <w:r>
        <w:t xml:space="preserve">), với f</w:t>
      </w:r>
      <w:r>
        <w:rPr>
          <w:vertAlign w:val="subscript"/>
        </w:rPr>
        <w:t xml:space="preserve">c</w:t>
      </w:r>
      <w:r>
        <w:t xml:space="preserve"> là tần số trung tâm của anten. Tần số càng cao thì phân giải càng tốt nhưng độ sâu xuyên càng nhỏ (Bảng 2.2).</w:t>
      </w:r>
    </w:p>
    <w:p>
      <w:pPr>
        <w:pStyle w:val="CaptionBang"/>
      </w:pPr>
      <w:bookmarkStart w:name="_Toc21" w:id="21"/>
      <w:r>
        <w:rPr>
          <w:b/>
          <w:bCs/>
        </w:rPr>
        <w:t xml:space="preserve">Bảng 2.2. </w:t>
      </w:r>
      <w:r>
        <w:t xml:space="preserve">Gợi ý lựa chọn tần số anten GPR</w:t>
      </w:r>
      <w:bookmarkEnd w:id="21"/>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196"/>
        <w:gridCol w:w="2636"/>
        <w:gridCol w:w="3955"/>
      </w:tblGrid>
      <w:tr>
        <w:trPr>
          <w:tblHeader/>
        </w:trPr>
        <w:tc>
          <w:tcPr>
            <w:tcW w:type="dxa" w:w="2196"/>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pStyle w:val="TrongBang"/>
              <w:jc w:val="center"/>
            </w:pPr>
            <w:r>
              <w:rPr>
                <w:b/>
                <w:bCs/>
              </w:rPr>
              <w:t xml:space="preserve">Tần số trung tâm</w:t>
            </w:r>
          </w:p>
        </w:tc>
        <w:tc>
          <w:tcPr>
            <w:tcW w:type="dxa" w:w="2636"/>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pStyle w:val="TrongBang"/>
              <w:jc w:val="center"/>
            </w:pPr>
            <w:r>
              <w:rPr>
                <w:b/>
                <w:bCs/>
              </w:rPr>
              <w:t xml:space="preserve">Độ sâu khảo sát điển hình</w:t>
            </w:r>
          </w:p>
        </w:tc>
        <w:tc>
          <w:tcPr>
            <w:tcW w:type="dxa" w:w="3955"/>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pStyle w:val="TrongBang"/>
              <w:jc w:val="center"/>
            </w:pPr>
            <w:r>
              <w:rPr>
                <w:b/>
                <w:bCs/>
              </w:rPr>
              <w:t xml:space="preserve">Đối tượng phù hợp</w:t>
            </w:r>
          </w:p>
        </w:tc>
      </w:tr>
      <w:tr>
        <w:tc>
          <w:tcPr>
            <w:tcW w:type="dxa" w:w="219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100 MHz</w:t>
            </w:r>
          </w:p>
        </w:tc>
        <w:tc>
          <w:tcPr>
            <w:tcW w:type="dxa" w:w="26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đến vài mét</w:t>
            </w:r>
          </w:p>
        </w:tc>
        <w:tc>
          <w:tcPr>
            <w:tcW w:type="dxa" w:w="39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Cống lớn, hốc rỗng sâu, địa tầng</w:t>
            </w:r>
          </w:p>
        </w:tc>
      </w:tr>
      <w:tr>
        <w:tc>
          <w:tcPr>
            <w:tcW w:type="dxa" w:w="219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250 MHz</w:t>
            </w:r>
          </w:p>
        </w:tc>
        <w:tc>
          <w:tcPr>
            <w:tcW w:type="dxa" w:w="26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khoảng 0,5–3 m</w:t>
            </w:r>
          </w:p>
        </w:tc>
        <w:tc>
          <w:tcPr>
            <w:tcW w:type="dxa" w:w="39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Ống nước, cống, cáp chôn sâu</w:t>
            </w:r>
          </w:p>
        </w:tc>
      </w:tr>
      <w:tr>
        <w:tc>
          <w:tcPr>
            <w:tcW w:type="dxa" w:w="219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500–700 MHz</w:t>
            </w:r>
          </w:p>
        </w:tc>
        <w:tc>
          <w:tcPr>
            <w:tcW w:type="dxa" w:w="26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khoảng 0,2–2 m</w:t>
            </w:r>
          </w:p>
        </w:tc>
        <w:tc>
          <w:tcPr>
            <w:tcW w:type="dxa" w:w="39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Cáp điện, ống nhỏ ở tầng nông</w:t>
            </w:r>
          </w:p>
        </w:tc>
      </w:tr>
      <w:tr>
        <w:tc>
          <w:tcPr>
            <w:tcW w:type="dxa" w:w="219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1–2 GHz</w:t>
            </w:r>
          </w:p>
        </w:tc>
        <w:tc>
          <w:tcPr>
            <w:tcW w:type="dxa" w:w="26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dưới 0,5 m</w:t>
            </w:r>
          </w:p>
        </w:tc>
        <w:tc>
          <w:tcPr>
            <w:tcW w:type="dxa" w:w="39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Cốt thép, ống trong bê tông</w:t>
            </w:r>
          </w:p>
        </w:tc>
      </w:tr>
    </w:tbl>
    <w:p>
      <w:pPr>
        <w:spacing w:after="120" w:before="0" w:line="240"/>
        <w:ind w:firstLine="0"/>
      </w:pPr>
    </w:p>
    <w:p>
      <w:pPr>
        <w:pStyle w:val="NguonBang"/>
      </w:pPr>
      <w:r>
        <w:t xml:space="preserve">Ghi chú: giá trị tham khảo, phụ thuộc mạnh vào độ dẫn điện của đất. Nhóm Vật lý Địa cầu (HCMUS) dùng anten 700 MHz cho dị vật ở độ sâu đến 2 m </w:t>
      </w:r>
      <w:r>
        <w:t xml:space="preserve">[18]</w:t>
      </w:r>
      <w:r>
        <w:t xml:space="preserve">.</w:t>
      </w:r>
    </w:p>
    <w:p>
      <w:pPr>
        <w:pStyle w:val="Heading3"/>
      </w:pPr>
      <w:bookmarkStart w:name="_Toc22" w:id="22"/>
      <w:r>
        <w:t xml:space="preserve">2.2.2. Phương pháp dò cáp cảm ứng điện từ (RD7000)</w:t>
      </w:r>
      <w:bookmarkEnd w:id="22"/>
    </w:p>
    <w:p>
      <w:r>
        <w:t xml:space="preserve">Bộ RD7000 gồm máy thu cầm tay có nhiều cuộn dây và máy phát tín hiệu (Tx). Máy thu đo từ trường xoay chiều sinh ra quanh vật dẫn mang dòng, như mô tả ở mục 2.1.2. Có hai nhóm chế độ làm việc (Bảng 2.3): chế độ </w:t>
      </w:r>
      <w:r>
        <w:rPr>
          <w:b/>
          <w:bCs/>
        </w:rPr>
        <w:t xml:space="preserve">thụ động</w:t>
      </w:r>
      <w:r>
        <w:t xml:space="preserve">, dùng tín hiệu có sẵn trên vật dẫn, và chế độ </w:t>
      </w:r>
      <w:r>
        <w:rPr>
          <w:b/>
          <w:bCs/>
        </w:rPr>
        <w:t xml:space="preserve">chủ động</w:t>
      </w:r>
      <w:r>
        <w:t xml:space="preserve">, dùng tín hiệu do máy phát đưa vào </w:t>
      </w:r>
      <w:r>
        <w:t xml:space="preserve">[26]</w:t>
      </w:r>
      <w:r>
        <w:t xml:space="preserve">.</w:t>
      </w:r>
    </w:p>
    <w:p>
      <w:pPr>
        <w:pStyle w:val="CaptionBang"/>
      </w:pPr>
      <w:bookmarkStart w:name="_Toc23" w:id="23"/>
      <w:r>
        <w:rPr>
          <w:b/>
          <w:bCs/>
        </w:rPr>
        <w:t xml:space="preserve">Bảng 2.3. </w:t>
      </w:r>
      <w:r>
        <w:t xml:space="preserve">Các chế độ làm việc của máy dò cáp RD7000</w:t>
      </w:r>
      <w:bookmarkEnd w:id="23"/>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284"/>
        <w:gridCol w:w="3426"/>
        <w:gridCol w:w="3077"/>
      </w:tblGrid>
      <w:tr>
        <w:trPr>
          <w:tblHeader/>
        </w:trPr>
        <w:tc>
          <w:tcPr>
            <w:tcW w:type="dxa" w:w="2284"/>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pStyle w:val="TrongBang"/>
              <w:jc w:val="center"/>
            </w:pPr>
            <w:r>
              <w:rPr>
                <w:b/>
                <w:bCs/>
              </w:rPr>
              <w:t xml:space="preserve">Chế độ</w:t>
            </w:r>
          </w:p>
        </w:tc>
        <w:tc>
          <w:tcPr>
            <w:tcW w:type="dxa" w:w="3426"/>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pStyle w:val="TrongBang"/>
              <w:jc w:val="center"/>
            </w:pPr>
            <w:r>
              <w:rPr>
                <w:b/>
                <w:bCs/>
              </w:rPr>
              <w:t xml:space="preserve">Nguồn tín hiệu</w:t>
            </w:r>
          </w:p>
        </w:tc>
        <w:tc>
          <w:tcPr>
            <w:tcW w:type="dxa" w:w="3077"/>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pStyle w:val="TrongBang"/>
              <w:jc w:val="center"/>
            </w:pPr>
            <w:r>
              <w:rPr>
                <w:b/>
                <w:bCs/>
              </w:rPr>
              <w:t xml:space="preserve">Ứng dụng</w:t>
            </w:r>
          </w:p>
        </w:tc>
      </w:tr>
      <w:tr>
        <w:tc>
          <w:tcPr>
            <w:tcW w:type="dxa" w:w="22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Power (thụ động)</w:t>
            </w:r>
          </w:p>
        </w:tc>
        <w:tc>
          <w:tcPr>
            <w:tcW w:type="dxa" w:w="34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Dòng 50/60 Hz và các hài trên cáp điện đang mang tải</w:t>
            </w:r>
          </w:p>
        </w:tc>
        <w:tc>
          <w:tcPr>
            <w:tcW w:type="dxa" w:w="30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Quét nhanh tìm cáp điện</w:t>
            </w:r>
          </w:p>
        </w:tc>
      </w:tr>
      <w:tr>
        <w:tc>
          <w:tcPr>
            <w:tcW w:type="dxa" w:w="22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Radio (thụ động)</w:t>
            </w:r>
          </w:p>
        </w:tc>
        <w:tc>
          <w:tcPr>
            <w:tcW w:type="dxa" w:w="34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Sóng radio tần số rất thấp (VLF) cảm ứng lên vật dẫn dài</w:t>
            </w:r>
          </w:p>
        </w:tc>
        <w:tc>
          <w:tcPr>
            <w:tcW w:type="dxa" w:w="30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Tìm thêm cáp và ống kim loại</w:t>
            </w:r>
          </w:p>
        </w:tc>
      </w:tr>
      <w:tr>
        <w:tc>
          <w:tcPr>
            <w:tcW w:type="dxa" w:w="22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Kết nối trực tiếp (chủ động)</w:t>
            </w:r>
          </w:p>
        </w:tc>
        <w:tc>
          <w:tcPr>
            <w:tcW w:type="dxa" w:w="34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Tx nối trực tiếp vào vật dẫn và tiếp đất</w:t>
            </w:r>
          </w:p>
        </w:tc>
        <w:tc>
          <w:tcPr>
            <w:tcW w:type="dxa" w:w="30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Dò chính xác một tuyến; tín hiệu mạnh nhất</w:t>
            </w:r>
          </w:p>
        </w:tc>
      </w:tr>
      <w:tr>
        <w:tc>
          <w:tcPr>
            <w:tcW w:type="dxa" w:w="22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Kẹp – clamp (chủ động)</w:t>
            </w:r>
          </w:p>
        </w:tc>
        <w:tc>
          <w:tcPr>
            <w:tcW w:type="dxa" w:w="34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Kẹp cảm ứng tín hiệu lên cáp</w:t>
            </w:r>
          </w:p>
        </w:tc>
        <w:tc>
          <w:tcPr>
            <w:tcW w:type="dxa" w:w="30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Cáp đang mang điện, không cần cắt điện</w:t>
            </w:r>
          </w:p>
        </w:tc>
      </w:tr>
      <w:tr>
        <w:tc>
          <w:tcPr>
            <w:tcW w:type="dxa" w:w="22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Cảm ứng (chủ động)</w:t>
            </w:r>
          </w:p>
        </w:tc>
        <w:tc>
          <w:tcPr>
            <w:tcW w:type="dxa" w:w="34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Tx đặt trên mặt đất, phía trên tuyến</w:t>
            </w:r>
          </w:p>
        </w:tc>
        <w:tc>
          <w:tcPr>
            <w:tcW w:type="dxa" w:w="30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Không tiếp cận được đầu cáp</w:t>
            </w:r>
          </w:p>
        </w:tc>
      </w:tr>
      <w:tr>
        <w:tc>
          <w:tcPr>
            <w:tcW w:type="dxa" w:w="22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Sonde (chủ động)</w:t>
            </w:r>
          </w:p>
        </w:tc>
        <w:tc>
          <w:tcPr>
            <w:tcW w:type="dxa" w:w="34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Đầu phát nhỏ luồn trong ống</w:t>
            </w:r>
          </w:p>
        </w:tc>
        <w:tc>
          <w:tcPr>
            <w:tcW w:type="dxa" w:w="30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Ống nhựa, cống không dẫn điện</w:t>
            </w:r>
          </w:p>
        </w:tc>
      </w:tr>
    </w:tbl>
    <w:p>
      <w:pPr>
        <w:spacing w:after="120" w:before="0" w:line="240"/>
        <w:ind w:firstLine="0"/>
      </w:pPr>
    </w:p>
    <w:p>
      <w:pPr>
        <w:pStyle w:val="HuongDan"/>
      </w:pPr>
      <w:r>
        <w:rPr>
          <w:b/>
          <w:bCs/>
        </w:rPr>
        <w:t xml:space="preserve">► Hướng dẫn: </w:t>
      </w:r>
      <w:r>
        <w:t xml:space="preserve">Ghi đúng model máy của Bộ môn (RD7000 DL/PL/TL hay RD7000+) và các tần số mà máy phát Tx hỗ trợ, theo sổ tay đi kèm.</w:t>
      </w:r>
    </w:p>
    <w:p>
      <w:pPr>
        <w:pStyle w:val="Heading2"/>
      </w:pPr>
      <w:bookmarkStart w:name="_Toc24" w:id="24"/>
      <w:r>
        <w:t xml:space="preserve">2.3. Kỹ thuật</w:t>
      </w:r>
      <w:bookmarkEnd w:id="24"/>
    </w:p>
    <w:p>
      <w:pPr>
        <w:pStyle w:val="Heading3"/>
      </w:pPr>
      <w:bookmarkStart w:name="_Toc25" w:id="25"/>
      <w:r>
        <w:t xml:space="preserve">2.3.1. Kỹ thuật đo</w:t>
      </w:r>
      <w:bookmarkEnd w:id="25"/>
    </w:p>
    <w:p>
      <w:r>
        <w:rPr>
          <w:b/>
          <w:bCs/>
        </w:rPr>
        <w:t xml:space="preserve">Đo GPR.</w:t>
      </w:r>
      <w:r>
        <w:t xml:space="preserve"> Các tuyến chính được bố trí vuông góc với hướng dự kiến của công trình ngầm. Khoảng cách giữa các vết không lớn hơn λ/4 để tránh hiện tượng chồng phổ không gian. Cửa sổ thời gian được chọn lớn hơn khoảng 1,3 lần thời gian truyền hai chiều tới độ sâu cần khảo sát </w:t>
      </w:r>
      <w:r>
        <w:t xml:space="preserve">[27]</w:t>
      </w:r>
      <w:r>
        <w:t xml:space="preserve">. Thông số đo thực tế ghi ở Bảng 3.2.</w:t>
      </w:r>
    </w:p>
    <w:p>
      <w:r>
        <w:rPr>
          <w:b/>
          <w:bCs/>
        </w:rPr>
        <w:t xml:space="preserve">Đo RD7000.</w:t>
      </w:r>
      <w:r>
        <w:t xml:space="preserve"> Trước tiên quét theo kiểu zig-zag ở chế độ Power và Radio. Sau đó dùng chế độ chủ động để dò từng tuyến. Tại mỗi điểm, xác định vị trí bằng Peak và kiểm tra lại bằng Null. Nếu hai vị trí lệch nhau nhiều thì trường bị méo do có vật dẫn khác ở gần. Cuối cùng ghi độ sâu và dòng tín hiệu.</w:t>
      </w:r>
    </w:p>
    <w:p>
      <w:pPr>
        <w:pStyle w:val="Heading3"/>
      </w:pPr>
      <w:bookmarkStart w:name="_Toc26" w:id="26"/>
      <w:r>
        <w:t xml:space="preserve">2.3.2. Kỹ thuật xử lý</w:t>
      </w:r>
      <w:bookmarkEnd w:id="26"/>
    </w:p>
    <w:p>
      <w:r>
        <w:t xml:space="preserve">Dữ liệu GPR được xử lý theo trình tự </w:t>
      </w:r>
      <w:r>
        <w:t xml:space="preserve">[1, 28]</w:t>
      </w:r>
      <w:r>
        <w:t xml:space="preserve">:</w:t>
      </w:r>
    </w:p>
    <w:p>
      <w:pPr>
        <w:pStyle w:val="ListParagraph"/>
        <w:numPr>
          <w:ilvl w:val="0"/>
          <w:numId w:val="3"/>
        </w:numPr>
      </w:pPr>
      <w:r>
        <w:t xml:space="preserve">Hiệu chỉnh thời gian không (time-zero);</w:t>
      </w:r>
    </w:p>
    <w:p>
      <w:pPr>
        <w:pStyle w:val="ListParagraph"/>
        <w:numPr>
          <w:ilvl w:val="0"/>
          <w:numId w:val="3"/>
        </w:numPr>
      </w:pPr>
      <w:r>
        <w:t xml:space="preserve">Khử dewow để loại thành phần tần số thấp;</w:t>
      </w:r>
    </w:p>
    <w:p>
      <w:pPr>
        <w:pStyle w:val="ListParagraph"/>
        <w:numPr>
          <w:ilvl w:val="0"/>
          <w:numId w:val="3"/>
        </w:numPr>
      </w:pPr>
      <w:r>
        <w:t xml:space="preserve">Lọc thông dải quanh tần số trung tâm của anten;</w:t>
      </w:r>
    </w:p>
    <w:p>
      <w:pPr>
        <w:pStyle w:val="ListParagraph"/>
        <w:numPr>
          <w:ilvl w:val="0"/>
          <w:numId w:val="3"/>
        </w:numPr>
      </w:pPr>
      <w:r>
        <w:t xml:space="preserve">Xóa nền (trừ vết trung bình) để làm nổi hyperbol;</w:t>
      </w:r>
    </w:p>
    <w:p>
      <w:pPr>
        <w:pStyle w:val="ListParagraph"/>
        <w:numPr>
          <w:ilvl w:val="0"/>
          <w:numId w:val="3"/>
        </w:numPr>
      </w:pPr>
      <w:r>
        <w:t xml:space="preserve">Khuếch đại theo thời gian (SEC hoặc AGC);</w:t>
      </w:r>
    </w:p>
    <w:p>
      <w:pPr>
        <w:pStyle w:val="ListParagraph"/>
        <w:numPr>
          <w:ilvl w:val="0"/>
          <w:numId w:val="3"/>
        </w:numPr>
      </w:pPr>
      <w:r>
        <w:t xml:space="preserve">Phân tích vận tốc bằng khớp hyperbol hoặc đồ thị năng lượng </w:t>
      </w:r>
      <w:r>
        <w:t xml:space="preserve">[15]</w:t>
      </w:r>
      <w:r>
        <w:t xml:space="preserve">; dịch chuyển Kirchhoff hoặc F-K </w:t>
      </w:r>
      <w:r>
        <w:t xml:space="preserve">[17, 28]</w:t>
      </w:r>
      <w:r>
        <w:t xml:space="preserve">;</w:t>
      </w:r>
    </w:p>
    <w:p>
      <w:pPr>
        <w:pStyle w:val="ListParagraph"/>
        <w:numPr>
          <w:ilvl w:val="0"/>
          <w:numId w:val="3"/>
        </w:numPr>
      </w:pPr>
      <w:r>
        <w:t xml:space="preserve">Đổi thời gian ra độ sâu theo công thức (2.2) và minh giải.</w:t>
      </w:r>
    </w:p>
    <w:p>
      <w:r>
        <w:t xml:space="preserve">Phần mềm dự kiến sử dụng: [ReflexW / GPRTVN / phần mềm của hãng] và script Python của nhóm (Phụ lục C). Dữ liệu RD7000 được tổng hợp thành bảng tọa độ và độ sâu, rồi vẽ lên bản đồ.</w:t>
      </w:r>
    </w:p>
    <w:p>
      <w:pPr>
        <w:pStyle w:val="Heading2"/>
      </w:pPr>
      <w:bookmarkStart w:name="_Toc27" w:id="27"/>
      <w:r>
        <w:t xml:space="preserve">2.4. Quy trình thực hiện</w:t>
      </w:r>
      <w:bookmarkEnd w:id="27"/>
    </w:p>
    <w:p>
      <w:r>
        <w:t xml:space="preserve">Quy trình khảo sát gồm năm bước (Hình 2.4), dựa trên </w:t>
      </w:r>
      <w:r>
        <w:t xml:space="preserve">[12, 27]</w:t>
      </w:r>
      <w:r>
        <w:t xml:space="preserve">:</w:t>
      </w:r>
    </w:p>
    <w:p>
      <w:pPr>
        <w:pStyle w:val="ListParagraph"/>
        <w:numPr>
          <w:ilvl w:val="0"/>
          <w:numId w:val="4"/>
        </w:numPr>
      </w:pPr>
      <w:r>
        <w:rPr>
          <w:b/>
          <w:bCs/>
        </w:rPr>
        <w:t xml:space="preserve">Chuẩn bị:</w:t>
      </w:r>
      <w:r>
        <w:t xml:space="preserve"> thu thập bản vẽ, mô phỏng trước bằng gprMax, kiểm tra thiết bị, phân công;</w:t>
      </w:r>
    </w:p>
    <w:p>
      <w:pPr>
        <w:pStyle w:val="ListParagraph"/>
        <w:numPr>
          <w:ilvl w:val="0"/>
          <w:numId w:val="4"/>
        </w:numPr>
      </w:pPr>
      <w:r>
        <w:rPr>
          <w:b/>
          <w:bCs/>
        </w:rPr>
        <w:t xml:space="preserve">Trinh sát hiện trường:</w:t>
      </w:r>
      <w:r>
        <w:t xml:space="preserve"> đánh dấu nắp hố ga, tủ điện; lập lưới tuyến đo;</w:t>
      </w:r>
    </w:p>
    <w:p>
      <w:pPr>
        <w:pStyle w:val="ListParagraph"/>
        <w:numPr>
          <w:ilvl w:val="0"/>
          <w:numId w:val="4"/>
        </w:numPr>
      </w:pPr>
      <w:r>
        <w:rPr>
          <w:b/>
          <w:bCs/>
        </w:rPr>
        <w:t xml:space="preserve">Dò tuyến bằng RD7000:</w:t>
      </w:r>
      <w:r>
        <w:t xml:space="preserve"> chế độ thụ động rồi chủ động; đánh dấu vị trí và độ sâu;</w:t>
      </w:r>
    </w:p>
    <w:p>
      <w:pPr>
        <w:pStyle w:val="ListParagraph"/>
        <w:numPr>
          <w:ilvl w:val="0"/>
          <w:numId w:val="4"/>
        </w:numPr>
      </w:pPr>
      <w:r>
        <w:rPr>
          <w:b/>
          <w:bCs/>
        </w:rPr>
        <w:t xml:space="preserve">Đo GPR:</w:t>
      </w:r>
      <w:r>
        <w:t xml:space="preserve"> các tuyến vuông góc và song song với tuyến đã đánh dấu;</w:t>
      </w:r>
    </w:p>
    <w:p>
      <w:pPr>
        <w:pStyle w:val="ListParagraph"/>
        <w:numPr>
          <w:ilvl w:val="0"/>
          <w:numId w:val="4"/>
        </w:numPr>
      </w:pPr>
      <w:r>
        <w:rPr>
          <w:b/>
          <w:bCs/>
        </w:rPr>
        <w:t xml:space="preserve">Xử lý, đối chiếu và lập bản đồ:</w:t>
      </w:r>
      <w:r>
        <w:t xml:space="preserve"> so sánh GPR, RD7000 và bản vẽ; đánh giá độ tin cậy.</w:t>
      </w:r>
    </w:p>
    <w:p>
      <w:pPr>
        <w:keepNext/>
        <w:pBdr>
          <w:top w:val="dashed" w:color="A6A6A6" w:sz="6" w:space="4"/>
          <w:left w:val="dashed" w:color="A6A6A6" w:sz="6" w:space="4"/>
          <w:bottom w:val="dashed" w:color="A6A6A6" w:sz="6" w:space="4"/>
          <w:right w:val="dashed" w:color="A6A6A6" w:sz="6" w:space="4"/>
        </w:pBdr>
        <w:spacing w:after="60" w:before="120" w:line="276"/>
        <w:ind w:left="567" w:right="567" w:firstLine="0"/>
        <w:jc w:val="center"/>
      </w:pPr>
      <w:r>
        <w:rPr>
          <w:b/>
          <w:bCs/>
          <w:color w:val="7F7F7F"/>
          <w:sz w:val="22"/>
          <w:szCs w:val="22"/>
        </w:rPr>
        <w:t xml:space="preserve">[CHÈN HÌNH]</w:t>
      </w:r>
      <w:r>
        <w:rPr>
          <w:i/>
          <w:iCs/>
          <w:color w:val="7F7F7F"/>
          <w:sz w:val="22"/>
          <w:szCs w:val="22"/>
        </w:rPr>
        <w:br/>
        <w:t xml:space="preserve">Lưu đồ quy trình 5 bước (vẽ bằng draw.io hoặc PowerPoint, xuất PNG)</w:t>
      </w:r>
      <w:r>
        <w:br/>
        <w:t xml:space="preserve"/>
      </w:r>
      <w:r>
        <w:br/>
        <w:t xml:space="preserve"/>
      </w:r>
      <w:r>
        <w:br/>
        <w:t xml:space="preserve"/>
      </w:r>
      <w:r>
        <w:br/>
        <w:t xml:space="preserve"/>
      </w:r>
      <w:r>
        <w:br/>
        <w:t xml:space="preserve"/>
      </w:r>
    </w:p>
    <w:p>
      <w:pPr>
        <w:pStyle w:val="CaptionHinh"/>
      </w:pPr>
      <w:bookmarkStart w:name="_Toc28" w:id="28"/>
      <w:r>
        <w:rPr>
          <w:b/>
          <w:bCs/>
        </w:rPr>
        <w:t xml:space="preserve">Hình 2.4. </w:t>
      </w:r>
      <w:r>
        <w:t xml:space="preserve">Lưu đồ quy trình khảo sát kết hợp GPR và RD7000</w:t>
      </w:r>
      <w:bookmarkEnd w:id="28"/>
    </w:p>
    <w:p>
      <w:pPr>
        <w:pStyle w:val="Heading1"/>
        <w:pageBreakBefore/>
      </w:pPr>
      <w:bookmarkStart w:name="_Toc29" w:id="29"/>
      <w:r>
        <w:t xml:space="preserve">CHƯƠNG 3. KẾT QUẢ</w:t>
      </w:r>
      <w:bookmarkEnd w:id="29"/>
    </w:p>
    <w:p>
      <w:pPr>
        <w:pStyle w:val="HuongDan"/>
      </w:pPr>
      <w:r>
        <w:rPr>
          <w:b/>
          <w:bCs/>
        </w:rPr>
        <w:t xml:space="preserve">► Hướng dẫn: </w:t>
      </w:r>
      <w:r>
        <w:t xml:space="preserve">Khoảng 8–9 trang. </w:t>
      </w:r>
      <w:r>
        <w:rPr>
          <w:b/>
          <w:bCs/>
        </w:rPr>
        <w:t xml:space="preserve">Chỉ trình bày số liệu nhóm thực sự đo và mô phỏng.</w:t>
      </w:r>
      <w:r>
        <w:t xml:space="preserve"> Các ô […] và khung [CHÈN HÌNH] cần thay bằng kết quả thật.</w:t>
      </w:r>
    </w:p>
    <w:p>
      <w:pPr>
        <w:pStyle w:val="Heading2"/>
      </w:pPr>
      <w:bookmarkStart w:name="_Toc30" w:id="30"/>
      <w:r>
        <w:t xml:space="preserve">3.1. Kết quả mô hình</w:t>
      </w:r>
      <w:bookmarkEnd w:id="30"/>
    </w:p>
    <w:p>
      <w:r>
        <w:t xml:space="preserve">Mô hình 2D được xây dựng bằng gprMax </w:t>
      </w:r>
      <w:r>
        <w:t xml:space="preserve">[5]</w:t>
      </w:r>
      <w:r>
        <w:t xml:space="preserve"> với các thông số ở Bảng 3.1 (tệp 04_MoPhong_gprMax/cap_ngam_2D.in, Phụ lục C).</w:t>
      </w:r>
    </w:p>
    <w:p>
      <w:pPr>
        <w:pStyle w:val="CaptionBang"/>
      </w:pPr>
      <w:bookmarkStart w:name="_Toc31" w:id="31"/>
      <w:r>
        <w:rPr>
          <w:b/>
          <w:bCs/>
        </w:rPr>
        <w:t xml:space="preserve">Bảng 3.1. </w:t>
      </w:r>
      <w:r>
        <w:t xml:space="preserve">Thông số mô hình mô phỏng gprMax</w:t>
      </w:r>
      <w:bookmarkEnd w:id="31"/>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636"/>
        <w:gridCol w:w="6151"/>
      </w:tblGrid>
      <w:tr>
        <w:trPr>
          <w:tblHeader/>
        </w:trPr>
        <w:tc>
          <w:tcPr>
            <w:tcW w:type="dxa" w:w="2636"/>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pStyle w:val="TrongBang"/>
              <w:jc w:val="center"/>
            </w:pPr>
            <w:r>
              <w:rPr>
                <w:b/>
                <w:bCs/>
              </w:rPr>
              <w:t xml:space="preserve">Thông số</w:t>
            </w:r>
          </w:p>
        </w:tc>
        <w:tc>
          <w:tcPr>
            <w:tcW w:type="dxa" w:w="6151"/>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pStyle w:val="TrongBang"/>
              <w:jc w:val="center"/>
            </w:pPr>
            <w:r>
              <w:rPr>
                <w:b/>
                <w:bCs/>
              </w:rPr>
              <w:t xml:space="preserve">Giá trị</w:t>
            </w:r>
          </w:p>
        </w:tc>
      </w:tr>
      <w:tr>
        <w:tc>
          <w:tcPr>
            <w:tcW w:type="dxa" w:w="26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Kích thước miền tính</w:t>
            </w:r>
          </w:p>
        </w:tc>
        <w:tc>
          <w:tcPr>
            <w:tcW w:type="dxa" w:w="615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2,0 m × 1,0 m (2D); lưới 5 mm</w:t>
            </w:r>
          </w:p>
        </w:tc>
      </w:tr>
      <w:tr>
        <w:tc>
          <w:tcPr>
            <w:tcW w:type="dxa" w:w="26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Môi trường nền</w:t>
            </w:r>
          </w:p>
        </w:tc>
        <w:tc>
          <w:tcPr>
            <w:tcW w:type="dxa" w:w="615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Đất cát pha ẩm: ε</w:t>
            </w:r>
            <w:r>
              <w:rPr>
                <w:vertAlign w:val="subscript"/>
              </w:rPr>
              <w:t xml:space="preserve">r</w:t>
            </w:r>
            <w:r>
              <w:t xml:space="preserve"> = 9; σ = 0,005 S/m</w:t>
            </w:r>
          </w:p>
        </w:tc>
      </w:tr>
      <w:tr>
        <w:tc>
          <w:tcPr>
            <w:tcW w:type="dxa" w:w="26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Nguồn</w:t>
            </w:r>
          </w:p>
        </w:tc>
        <w:tc>
          <w:tcPr>
            <w:tcW w:type="dxa" w:w="615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Lưỡng cực Hertz, xung Ricker 700 MHz; khoảng cách Tx–Rx 4 cm; cao 5 cm trên mặt đất</w:t>
            </w:r>
          </w:p>
        </w:tc>
      </w:tr>
      <w:tr>
        <w:tc>
          <w:tcPr>
            <w:tcW w:type="dxa" w:w="26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Đối tượng 1</w:t>
            </w:r>
          </w:p>
        </w:tc>
        <w:tc>
          <w:tcPr>
            <w:tcW w:type="dxa" w:w="615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Cáp kim loại (PEC), bán kính 2,5 cm, tâm ở độ sâu 0,40 m, x = 0,60 m</w:t>
            </w:r>
          </w:p>
        </w:tc>
      </w:tr>
      <w:tr>
        <w:tc>
          <w:tcPr>
            <w:tcW w:type="dxa" w:w="26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Đối tượng 2</w:t>
            </w:r>
          </w:p>
        </w:tc>
        <w:tc>
          <w:tcPr>
            <w:tcW w:type="dxa" w:w="615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Ống PVC D110 chứa không khí, tâm ở độ sâu 0,60 m, x = 1,30 m</w:t>
            </w:r>
          </w:p>
        </w:tc>
      </w:tr>
      <w:tr>
        <w:tc>
          <w:tcPr>
            <w:tcW w:type="dxa" w:w="26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Thu B-scan</w:t>
            </w:r>
          </w:p>
        </w:tc>
        <w:tc>
          <w:tcPr>
            <w:tcW w:type="dxa" w:w="615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171 vết, bước 1 cm; cửa sổ thời gian 25 ns</w:t>
            </w:r>
          </w:p>
        </w:tc>
      </w:tr>
    </w:tbl>
    <w:p>
      <w:pPr>
        <w:spacing w:after="120" w:before="0" w:line="240"/>
        <w:ind w:firstLine="0"/>
      </w:pPr>
    </w:p>
    <w:p>
      <w:pPr>
        <w:keepNext/>
        <w:pBdr>
          <w:top w:val="dashed" w:color="A6A6A6" w:sz="6" w:space="4"/>
          <w:left w:val="dashed" w:color="A6A6A6" w:sz="6" w:space="4"/>
          <w:bottom w:val="dashed" w:color="A6A6A6" w:sz="6" w:space="4"/>
          <w:right w:val="dashed" w:color="A6A6A6" w:sz="6" w:space="4"/>
        </w:pBdr>
        <w:spacing w:after="60" w:before="120" w:line="276"/>
        <w:ind w:left="567" w:right="567" w:firstLine="0"/>
        <w:jc w:val="center"/>
      </w:pPr>
      <w:r>
        <w:rPr>
          <w:b/>
          <w:bCs/>
          <w:color w:val="7F7F7F"/>
          <w:sz w:val="22"/>
          <w:szCs w:val="22"/>
        </w:rPr>
        <w:t xml:space="preserve">[CHÈN HÌNH]</w:t>
      </w:r>
      <w:r>
        <w:rPr>
          <w:i/>
          <w:iCs/>
          <w:color w:val="7F7F7F"/>
          <w:sz w:val="22"/>
          <w:szCs w:val="22"/>
        </w:rPr>
        <w:br/>
        <w:t xml:space="preserve">Hình học mô hình (xuất bằng gprMax --geometry-only, xem bằng ParaView)</w:t>
      </w:r>
      <w:r>
        <w:br/>
        <w:t xml:space="preserve"/>
      </w:r>
      <w:r>
        <w:br/>
        <w:t xml:space="preserve"/>
      </w:r>
      <w:r>
        <w:br/>
        <w:t xml:space="preserve"/>
      </w:r>
    </w:p>
    <w:p>
      <w:pPr>
        <w:pStyle w:val="CaptionHinh"/>
      </w:pPr>
      <w:bookmarkStart w:name="_Toc32" w:id="32"/>
      <w:r>
        <w:rPr>
          <w:b/>
          <w:bCs/>
        </w:rPr>
        <w:t xml:space="preserve">Hình 3.1. </w:t>
      </w:r>
      <w:r>
        <w:t xml:space="preserve">Mô hình hình học trong gprMax</w:t>
      </w:r>
      <w:bookmarkEnd w:id="32"/>
    </w:p>
    <w:p>
      <w:pPr>
        <w:keepNext/>
        <w:pBdr>
          <w:top w:val="dashed" w:color="A6A6A6" w:sz="6" w:space="4"/>
          <w:left w:val="dashed" w:color="A6A6A6" w:sz="6" w:space="4"/>
          <w:bottom w:val="dashed" w:color="A6A6A6" w:sz="6" w:space="4"/>
          <w:right w:val="dashed" w:color="A6A6A6" w:sz="6" w:space="4"/>
        </w:pBdr>
        <w:spacing w:after="60" w:before="120" w:line="276"/>
        <w:ind w:left="567" w:right="567" w:firstLine="0"/>
        <w:jc w:val="center"/>
      </w:pPr>
      <w:r>
        <w:rPr>
          <w:b/>
          <w:bCs/>
          <w:color w:val="7F7F7F"/>
          <w:sz w:val="22"/>
          <w:szCs w:val="22"/>
        </w:rPr>
        <w:t xml:space="preserve">[CHÈN HÌNH]</w:t>
      </w:r>
      <w:r>
        <w:rPr>
          <w:i/>
          <w:iCs/>
          <w:color w:val="7F7F7F"/>
          <w:sz w:val="22"/>
          <w:szCs w:val="22"/>
        </w:rPr>
        <w:br/>
        <w:t xml:space="preserve">B-scan mô phỏng sau xử lý (ảnh từ xu_ly_bscan.py)</w:t>
      </w:r>
      <w:r>
        <w:br/>
        <w:t xml:space="preserve"/>
      </w:r>
      <w:r>
        <w:br/>
        <w:t xml:space="preserve"/>
      </w:r>
      <w:r>
        <w:br/>
        <w:t xml:space="preserve"/>
      </w:r>
      <w:r>
        <w:br/>
        <w:t xml:space="preserve"/>
      </w:r>
    </w:p>
    <w:p>
      <w:pPr>
        <w:pStyle w:val="CaptionHinh"/>
      </w:pPr>
      <w:bookmarkStart w:name="_Toc33" w:id="33"/>
      <w:r>
        <w:rPr>
          <w:b/>
          <w:bCs/>
        </w:rPr>
        <w:t xml:space="preserve">Hình 3.2. </w:t>
      </w:r>
      <w:r>
        <w:t xml:space="preserve">B-scan mô phỏng: hyperbol phản xạ từ cáp kim loại và ống PVC</w:t>
      </w:r>
      <w:bookmarkEnd w:id="33"/>
    </w:p>
    <w:p>
      <w:r>
        <w:rPr>
          <w:b/>
          <w:bCs/>
        </w:rPr>
        <w:t xml:space="preserve">Nhận xét (dự kiến, kiểm chứng sau khi chạy):</w:t>
      </w:r>
      <w:r>
        <w:t xml:space="preserve"> hyperbol của cáp kim loại có biên độ lớn và pha ngược với hyperbol của ống PVC chứa không khí, phù hợp với công thức (2.3). Vận tốc tìm được bằng khớp hyperbol là [… m/ns], so với giá trị lý thuyết v = c/√9 = 0,10 m/ns.</w:t>
      </w:r>
    </w:p>
    <w:p>
      <w:pPr>
        <w:pStyle w:val="HuongDan"/>
      </w:pPr>
      <w:r>
        <w:rPr>
          <w:b/>
          <w:bCs/>
        </w:rPr>
        <w:t xml:space="preserve">► Hướng dẫn: </w:t>
      </w:r>
      <w:r>
        <w:t xml:space="preserve">Làm thêm: thay ε</w:t>
      </w:r>
      <w:r>
        <w:rPr>
          <w:vertAlign w:val="subscript"/>
        </w:rPr>
        <w:t xml:space="preserve">r</w:t>
      </w:r>
      <w:r>
        <w:t xml:space="preserve"> của đất (5/9/15) và tần số (250/700 MHz) để thấy ảnh hưởng của môi trường và tần số. Ghi lại bảng so sánh.</w:t>
      </w:r>
    </w:p>
    <w:p>
      <w:pPr>
        <w:pStyle w:val="Heading2"/>
      </w:pPr>
      <w:bookmarkStart w:name="_Toc34" w:id="34"/>
      <w:r>
        <w:t xml:space="preserve">3.2. Kết quả thực tế</w:t>
      </w:r>
      <w:bookmarkEnd w:id="34"/>
    </w:p>
    <w:p>
      <w:pPr>
        <w:pStyle w:val="Heading3"/>
      </w:pPr>
      <w:bookmarkStart w:name="_Toc35" w:id="35"/>
      <w:r>
        <w:t xml:space="preserve">3.2.1. Khảo sát thực tế</w:t>
      </w:r>
      <w:bookmarkEnd w:id="35"/>
    </w:p>
    <w:p>
      <w:r>
        <w:t xml:space="preserve">Khu vực khảo sát: [địa chỉ, mô tả mặt bằng, loại mặt đường]. Thời gian: [ngày/giờ, thời tiết]. Thiết bị: [GPR model, anten …; RD7000 model …]. Sơ đồ tuyến đo thể hiện ở Hình 3.3. Thông số đo ở Bảng 3.2.</w:t>
      </w:r>
    </w:p>
    <w:p>
      <w:pPr>
        <w:keepNext/>
        <w:pBdr>
          <w:top w:val="dashed" w:color="A6A6A6" w:sz="6" w:space="4"/>
          <w:left w:val="dashed" w:color="A6A6A6" w:sz="6" w:space="4"/>
          <w:bottom w:val="dashed" w:color="A6A6A6" w:sz="6" w:space="4"/>
          <w:right w:val="dashed" w:color="A6A6A6" w:sz="6" w:space="4"/>
        </w:pBdr>
        <w:spacing w:after="60" w:before="120" w:line="276"/>
        <w:ind w:left="567" w:right="567" w:firstLine="0"/>
        <w:jc w:val="center"/>
      </w:pPr>
      <w:r>
        <w:rPr>
          <w:b/>
          <w:bCs/>
          <w:color w:val="7F7F7F"/>
          <w:sz w:val="22"/>
          <w:szCs w:val="22"/>
        </w:rPr>
        <w:t xml:space="preserve">[CHÈN HÌNH]</w:t>
      </w:r>
      <w:r>
        <w:rPr>
          <w:i/>
          <w:iCs/>
          <w:color w:val="7F7F7F"/>
          <w:sz w:val="22"/>
          <w:szCs w:val="22"/>
        </w:rPr>
        <w:br/>
        <w:t xml:space="preserve">Sơ đồ khu vực và tuyến đo: tuyến GPR (T01, T02…), điểm RD7000 (P01…), mốc tọa độ, hướng Bắc</w:t>
      </w:r>
      <w:r>
        <w:br/>
        <w:t xml:space="preserve"/>
      </w:r>
      <w:r>
        <w:br/>
        <w:t xml:space="preserve"/>
      </w:r>
      <w:r>
        <w:br/>
        <w:t xml:space="preserve"/>
      </w:r>
      <w:r>
        <w:br/>
        <w:t xml:space="preserve"/>
      </w:r>
    </w:p>
    <w:p>
      <w:pPr>
        <w:pStyle w:val="CaptionHinh"/>
      </w:pPr>
      <w:bookmarkStart w:name="_Toc36" w:id="36"/>
      <w:r>
        <w:rPr>
          <w:b/>
          <w:bCs/>
        </w:rPr>
        <w:t xml:space="preserve">Hình 3.3. </w:t>
      </w:r>
      <w:r>
        <w:t xml:space="preserve">Sơ đồ bố trí tuyến đo GPR và điểm đo RD7000</w:t>
      </w:r>
      <w:bookmarkEnd w:id="36"/>
    </w:p>
    <w:p>
      <w:pPr>
        <w:pStyle w:val="CaptionBang"/>
      </w:pPr>
      <w:bookmarkStart w:name="_Toc37" w:id="37"/>
      <w:r>
        <w:rPr>
          <w:b/>
          <w:bCs/>
        </w:rPr>
        <w:t xml:space="preserve">Bảng 3.2. </w:t>
      </w:r>
      <w:r>
        <w:t xml:space="preserve">Thông số đo GPR thực tế</w:t>
      </w:r>
      <w:bookmarkEnd w:id="37"/>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878"/>
        <w:gridCol w:w="1230"/>
        <w:gridCol w:w="1230"/>
        <w:gridCol w:w="1230"/>
        <w:gridCol w:w="1054"/>
        <w:gridCol w:w="1318"/>
        <w:gridCol w:w="1847"/>
      </w:tblGrid>
      <w:tr>
        <w:trPr>
          <w:tblHeader/>
        </w:trPr>
        <w:tc>
          <w:tcPr>
            <w:tcW w:type="dxa" w:w="878"/>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pStyle w:val="TrongBang"/>
              <w:jc w:val="center"/>
            </w:pPr>
            <w:r>
              <w:rPr>
                <w:b/>
                <w:bCs/>
              </w:rPr>
              <w:t xml:space="preserve">Tuyến</w:t>
            </w:r>
          </w:p>
        </w:tc>
        <w:tc>
          <w:tcPr>
            <w:tcW w:type="dxa" w:w="1230"/>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pStyle w:val="TrongBang"/>
              <w:jc w:val="center"/>
            </w:pPr>
            <w:r>
              <w:rPr>
                <w:b/>
                <w:bCs/>
              </w:rPr>
              <w:t xml:space="preserve">Chiều dài (m)</w:t>
            </w:r>
          </w:p>
        </w:tc>
        <w:tc>
          <w:tcPr>
            <w:tcW w:type="dxa" w:w="1230"/>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pStyle w:val="TrongBang"/>
              <w:jc w:val="center"/>
            </w:pPr>
            <w:r>
              <w:rPr>
                <w:b/>
                <w:bCs/>
              </w:rPr>
              <w:t xml:space="preserve">Anten (MHz)</w:t>
            </w:r>
          </w:p>
        </w:tc>
        <w:tc>
          <w:tcPr>
            <w:tcW w:type="dxa" w:w="1230"/>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pStyle w:val="TrongBang"/>
              <w:jc w:val="center"/>
            </w:pPr>
            <w:r>
              <w:rPr>
                <w:b/>
                <w:bCs/>
              </w:rPr>
              <w:t xml:space="preserve">Cửa sổ (ns)</w:t>
            </w:r>
          </w:p>
        </w:tc>
        <w:tc>
          <w:tcPr>
            <w:tcW w:type="dxa" w:w="1054"/>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pStyle w:val="TrongBang"/>
              <w:jc w:val="center"/>
            </w:pPr>
            <w:r>
              <w:rPr>
                <w:b/>
                <w:bCs/>
              </w:rPr>
              <w:t xml:space="preserve">Số mẫu</w:t>
            </w:r>
          </w:p>
        </w:tc>
        <w:tc>
          <w:tcPr>
            <w:tcW w:type="dxa" w:w="1318"/>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pStyle w:val="TrongBang"/>
              <w:jc w:val="center"/>
            </w:pPr>
            <w:r>
              <w:rPr>
                <w:b/>
                <w:bCs/>
              </w:rPr>
              <w:t xml:space="preserve">Khoảng vết (cm)</w:t>
            </w:r>
          </w:p>
        </w:tc>
        <w:tc>
          <w:tcPr>
            <w:tcW w:type="dxa" w:w="1847"/>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pStyle w:val="TrongBang"/>
              <w:jc w:val="center"/>
            </w:pPr>
            <w:r>
              <w:rPr>
                <w:b/>
                <w:bCs/>
              </w:rPr>
              <w:t xml:space="preserve">Ghi chú</w:t>
            </w:r>
          </w:p>
        </w:tc>
      </w:tr>
      <w:tr>
        <w:tc>
          <w:tcPr>
            <w:tcW w:type="dxa" w:w="87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T01</w:t>
            </w:r>
          </w:p>
        </w:tc>
        <w:tc>
          <w:tcPr>
            <w:tcW w:type="dxa" w:w="12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p>
        </w:tc>
        <w:tc>
          <w:tcPr>
            <w:tcW w:type="dxa" w:w="12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p>
        </w:tc>
        <w:tc>
          <w:tcPr>
            <w:tcW w:type="dxa" w:w="12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p>
        </w:tc>
        <w:tc>
          <w:tcPr>
            <w:tcW w:type="dxa" w:w="10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p>
        </w:tc>
        <w:tc>
          <w:tcPr>
            <w:tcW w:type="dxa" w:w="131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p>
        </w:tc>
        <w:tc>
          <w:tcPr>
            <w:tcW w:type="dxa" w:w="184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p>
        </w:tc>
      </w:tr>
      <w:tr>
        <w:tc>
          <w:tcPr>
            <w:tcW w:type="dxa" w:w="87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T02</w:t>
            </w:r>
          </w:p>
        </w:tc>
        <w:tc>
          <w:tcPr>
            <w:tcW w:type="dxa" w:w="12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p>
        </w:tc>
        <w:tc>
          <w:tcPr>
            <w:tcW w:type="dxa" w:w="12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p>
        </w:tc>
        <w:tc>
          <w:tcPr>
            <w:tcW w:type="dxa" w:w="12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p>
        </w:tc>
        <w:tc>
          <w:tcPr>
            <w:tcW w:type="dxa" w:w="10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p>
        </w:tc>
        <w:tc>
          <w:tcPr>
            <w:tcW w:type="dxa" w:w="131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p>
        </w:tc>
        <w:tc>
          <w:tcPr>
            <w:tcW w:type="dxa" w:w="184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p>
        </w:tc>
      </w:tr>
      <w:tr>
        <w:tc>
          <w:tcPr>
            <w:tcW w:type="dxa" w:w="87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r>
              <w:t xml:space="preserve">…</w:t>
            </w:r>
          </w:p>
        </w:tc>
        <w:tc>
          <w:tcPr>
            <w:tcW w:type="dxa" w:w="12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p>
        </w:tc>
        <w:tc>
          <w:tcPr>
            <w:tcW w:type="dxa" w:w="12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p>
        </w:tc>
        <w:tc>
          <w:tcPr>
            <w:tcW w:type="dxa" w:w="12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p>
        </w:tc>
        <w:tc>
          <w:tcPr>
            <w:tcW w:type="dxa" w:w="10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p>
        </w:tc>
        <w:tc>
          <w:tcPr>
            <w:tcW w:type="dxa" w:w="131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center"/>
            </w:pPr>
          </w:p>
        </w:tc>
        <w:tc>
          <w:tcPr>
            <w:tcW w:type="dxa" w:w="184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p>
        </w:tc>
      </w:tr>
    </w:tbl>
    <w:p>
      <w:pPr>
        <w:spacing w:after="120" w:before="0" w:line="240"/>
        <w:ind w:firstLine="0"/>
      </w:pPr>
    </w:p>
    <w:p>
      <w:pPr>
        <w:pStyle w:val="Heading3"/>
      </w:pPr>
      <w:bookmarkStart w:name="_Toc38" w:id="38"/>
      <w:r>
        <w:t xml:space="preserve">3.2.2. Kết quả</w:t>
      </w:r>
      <w:bookmarkEnd w:id="38"/>
    </w:p>
    <w:p>
      <w:pPr>
        <w:keepNext/>
        <w:pBdr>
          <w:top w:val="dashed" w:color="A6A6A6" w:sz="6" w:space="4"/>
          <w:left w:val="dashed" w:color="A6A6A6" w:sz="6" w:space="4"/>
          <w:bottom w:val="dashed" w:color="A6A6A6" w:sz="6" w:space="4"/>
          <w:right w:val="dashed" w:color="A6A6A6" w:sz="6" w:space="4"/>
        </w:pBdr>
        <w:spacing w:after="60" w:before="120" w:line="276"/>
        <w:ind w:left="567" w:right="567" w:firstLine="0"/>
        <w:jc w:val="center"/>
      </w:pPr>
      <w:r>
        <w:rPr>
          <w:b/>
          <w:bCs/>
          <w:color w:val="7F7F7F"/>
          <w:sz w:val="22"/>
          <w:szCs w:val="22"/>
        </w:rPr>
        <w:t xml:space="preserve">[CHÈN HÌNH]</w:t>
      </w:r>
      <w:r>
        <w:rPr>
          <w:i/>
          <w:iCs/>
          <w:color w:val="7F7F7F"/>
          <w:sz w:val="22"/>
          <w:szCs w:val="22"/>
        </w:rPr>
        <w:br/>
        <w:t xml:space="preserve">Radargram tuyến T01 trước và sau xử lý, đánh dấu các hyperbol</w:t>
      </w:r>
      <w:r>
        <w:br/>
        <w:t xml:space="preserve"/>
      </w:r>
      <w:r>
        <w:br/>
        <w:t xml:space="preserve"/>
      </w:r>
      <w:r>
        <w:br/>
        <w:t xml:space="preserve"/>
      </w:r>
      <w:r>
        <w:br/>
        <w:t xml:space="preserve"/>
      </w:r>
    </w:p>
    <w:p>
      <w:pPr>
        <w:pStyle w:val="CaptionHinh"/>
      </w:pPr>
      <w:bookmarkStart w:name="_Toc39" w:id="39"/>
      <w:r>
        <w:rPr>
          <w:b/>
          <w:bCs/>
        </w:rPr>
        <w:t xml:space="preserve">Hình 3.4. </w:t>
      </w:r>
      <w:r>
        <w:t xml:space="preserve">Radargram tuyến T01 sau xử lý</w:t>
      </w:r>
      <w:bookmarkEnd w:id="39"/>
    </w:p>
    <w:p>
      <w:pPr>
        <w:keepNext/>
        <w:pBdr>
          <w:top w:val="dashed" w:color="A6A6A6" w:sz="6" w:space="4"/>
          <w:left w:val="dashed" w:color="A6A6A6" w:sz="6" w:space="4"/>
          <w:bottom w:val="dashed" w:color="A6A6A6" w:sz="6" w:space="4"/>
          <w:right w:val="dashed" w:color="A6A6A6" w:sz="6" w:space="4"/>
        </w:pBdr>
        <w:spacing w:after="60" w:before="120" w:line="276"/>
        <w:ind w:left="567" w:right="567" w:firstLine="0"/>
        <w:jc w:val="center"/>
      </w:pPr>
      <w:r>
        <w:rPr>
          <w:b/>
          <w:bCs/>
          <w:color w:val="7F7F7F"/>
          <w:sz w:val="22"/>
          <w:szCs w:val="22"/>
        </w:rPr>
        <w:t xml:space="preserve">[CHÈN HÌNH]</w:t>
      </w:r>
      <w:r>
        <w:rPr>
          <w:i/>
          <w:iCs/>
          <w:color w:val="7F7F7F"/>
          <w:sz w:val="22"/>
          <w:szCs w:val="22"/>
        </w:rPr>
        <w:br/>
        <w:t xml:space="preserve">Bản đồ tuyến cáp/ống theo RD7000 và GPR chồng lên sơ đồ khu vực</w:t>
      </w:r>
      <w:r>
        <w:br/>
        <w:t xml:space="preserve"/>
      </w:r>
      <w:r>
        <w:br/>
        <w:t xml:space="preserve"/>
      </w:r>
      <w:r>
        <w:br/>
        <w:t xml:space="preserve"/>
      </w:r>
      <w:r>
        <w:br/>
        <w:t xml:space="preserve"/>
      </w:r>
    </w:p>
    <w:p>
      <w:pPr>
        <w:pStyle w:val="CaptionHinh"/>
      </w:pPr>
      <w:bookmarkStart w:name="_Toc40" w:id="40"/>
      <w:r>
        <w:rPr>
          <w:b/>
          <w:bCs/>
        </w:rPr>
        <w:t xml:space="preserve">Hình 3.5. </w:t>
      </w:r>
      <w:r>
        <w:t xml:space="preserve">Bản đồ công trình ngầm xác định được</w:t>
      </w:r>
      <w:bookmarkEnd w:id="40"/>
    </w:p>
    <w:p>
      <w:pPr>
        <w:pStyle w:val="CaptionBang"/>
      </w:pPr>
      <w:bookmarkStart w:name="_Toc41" w:id="41"/>
      <w:r>
        <w:rPr>
          <w:b/>
          <w:bCs/>
        </w:rPr>
        <w:t xml:space="preserve">Bảng 3.3. </w:t>
      </w:r>
      <w:r>
        <w:t xml:space="preserve">Kết quả xác định vị trí và độ sâu công trình ngầm</w:t>
      </w:r>
      <w:bookmarkEnd w:id="41"/>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255"/>
        <w:gridCol w:w="1344"/>
        <w:gridCol w:w="1165"/>
        <w:gridCol w:w="1344"/>
        <w:gridCol w:w="1255"/>
        <w:gridCol w:w="1165"/>
        <w:gridCol w:w="1259"/>
      </w:tblGrid>
      <w:tr>
        <w:trPr>
          <w:tblHeader/>
        </w:trPr>
        <w:tc>
          <w:tcPr>
            <w:tcW w:type="dxa" w:w="1255"/>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pStyle w:val="TrongBang"/>
              <w:jc w:val="center"/>
            </w:pPr>
            <w:r>
              <w:rPr>
                <w:b/>
                <w:bCs/>
              </w:rPr>
              <w:t xml:space="preserve">Đối tượng</w:t>
            </w:r>
          </w:p>
        </w:tc>
        <w:tc>
          <w:tcPr>
            <w:tcW w:type="dxa" w:w="1344"/>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pStyle w:val="TrongBang"/>
              <w:jc w:val="center"/>
            </w:pPr>
            <w:r>
              <w:rPr>
                <w:b/>
                <w:bCs/>
              </w:rPr>
              <w:t xml:space="preserve">Vị trí – GPR</w:t>
            </w:r>
          </w:p>
        </w:tc>
        <w:tc>
          <w:tcPr>
            <w:tcW w:type="dxa" w:w="1165"/>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pStyle w:val="TrongBang"/>
              <w:jc w:val="center"/>
            </w:pPr>
            <w:r>
              <w:rPr>
                <w:b/>
                <w:bCs/>
              </w:rPr>
              <w:t xml:space="preserve">Độ sâu GPR (m)</w:t>
            </w:r>
          </w:p>
        </w:tc>
        <w:tc>
          <w:tcPr>
            <w:tcW w:type="dxa" w:w="1344"/>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pStyle w:val="TrongBang"/>
              <w:jc w:val="center"/>
            </w:pPr>
            <w:r>
              <w:rPr>
                <w:b/>
                <w:bCs/>
              </w:rPr>
              <w:t xml:space="preserve">Vị trí – RD7000</w:t>
            </w:r>
          </w:p>
        </w:tc>
        <w:tc>
          <w:tcPr>
            <w:tcW w:type="dxa" w:w="1255"/>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pStyle w:val="TrongBang"/>
              <w:jc w:val="center"/>
            </w:pPr>
            <w:r>
              <w:rPr>
                <w:b/>
                <w:bCs/>
              </w:rPr>
              <w:t xml:space="preserve">Độ sâu RD7000 (m)</w:t>
            </w:r>
          </w:p>
        </w:tc>
        <w:tc>
          <w:tcPr>
            <w:tcW w:type="dxa" w:w="1165"/>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pStyle w:val="TrongBang"/>
              <w:jc w:val="center"/>
            </w:pPr>
            <w:r>
              <w:rPr>
                <w:b/>
                <w:bCs/>
              </w:rPr>
              <w:t xml:space="preserve">Bản vẽ</w:t>
            </w:r>
          </w:p>
        </w:tc>
        <w:tc>
          <w:tcPr>
            <w:tcW w:type="dxa" w:w="1259"/>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pStyle w:val="TrongBang"/>
              <w:jc w:val="center"/>
            </w:pPr>
            <w:r>
              <w:rPr>
                <w:b/>
                <w:bCs/>
              </w:rPr>
              <w:t xml:space="preserve">Chênh lệch (m)</w:t>
            </w:r>
          </w:p>
        </w:tc>
      </w:tr>
      <w:tr>
        <w:tc>
          <w:tcPr>
            <w:tcW w:type="dxa" w:w="12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[Cáp 1]</w:t>
            </w:r>
          </w:p>
        </w:tc>
        <w:tc>
          <w:tcPr>
            <w:tcW w:type="dxa" w:w="134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p>
        </w:tc>
        <w:tc>
          <w:tcPr>
            <w:tcW w:type="dxa" w:w="11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p>
        </w:tc>
        <w:tc>
          <w:tcPr>
            <w:tcW w:type="dxa" w:w="134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p>
        </w:tc>
        <w:tc>
          <w:tcPr>
            <w:tcW w:type="dxa" w:w="12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p>
        </w:tc>
        <w:tc>
          <w:tcPr>
            <w:tcW w:type="dxa" w:w="11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p>
        </w:tc>
        <w:tc>
          <w:tcPr>
            <w:tcW w:type="dxa" w:w="125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p>
        </w:tc>
      </w:tr>
      <w:tr>
        <w:tc>
          <w:tcPr>
            <w:tcW w:type="dxa" w:w="12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[Ống 1]</w:t>
            </w:r>
          </w:p>
        </w:tc>
        <w:tc>
          <w:tcPr>
            <w:tcW w:type="dxa" w:w="134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p>
        </w:tc>
        <w:tc>
          <w:tcPr>
            <w:tcW w:type="dxa" w:w="11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p>
        </w:tc>
        <w:tc>
          <w:tcPr>
            <w:tcW w:type="dxa" w:w="134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p>
        </w:tc>
        <w:tc>
          <w:tcPr>
            <w:tcW w:type="dxa" w:w="12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p>
        </w:tc>
        <w:tc>
          <w:tcPr>
            <w:tcW w:type="dxa" w:w="11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p>
        </w:tc>
        <w:tc>
          <w:tcPr>
            <w:tcW w:type="dxa" w:w="125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p>
        </w:tc>
      </w:tr>
      <w:tr>
        <w:tc>
          <w:tcPr>
            <w:tcW w:type="dxa" w:w="12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w:t>
            </w:r>
          </w:p>
        </w:tc>
        <w:tc>
          <w:tcPr>
            <w:tcW w:type="dxa" w:w="134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p>
        </w:tc>
        <w:tc>
          <w:tcPr>
            <w:tcW w:type="dxa" w:w="11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p>
        </w:tc>
        <w:tc>
          <w:tcPr>
            <w:tcW w:type="dxa" w:w="134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p>
        </w:tc>
        <w:tc>
          <w:tcPr>
            <w:tcW w:type="dxa" w:w="12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p>
        </w:tc>
        <w:tc>
          <w:tcPr>
            <w:tcW w:type="dxa" w:w="11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p>
        </w:tc>
        <w:tc>
          <w:tcPr>
            <w:tcW w:type="dxa" w:w="125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p>
        </w:tc>
      </w:tr>
    </w:tbl>
    <w:p>
      <w:pPr>
        <w:spacing w:after="120" w:before="0" w:line="240"/>
        <w:ind w:firstLine="0"/>
      </w:pPr>
    </w:p>
    <w:p>
      <w:pPr>
        <w:pStyle w:val="Heading2"/>
      </w:pPr>
      <w:bookmarkStart w:name="_Toc42" w:id="42"/>
      <w:r>
        <w:t xml:space="preserve">3.3. Đánh giá và nhận xét</w:t>
      </w:r>
      <w:bookmarkEnd w:id="42"/>
    </w:p>
    <w:p>
      <w:r>
        <w:t xml:space="preserve">Bảng 3.4 so sánh hai phương pháp dựa trên kết quả khảo sát. Độ tin cậy của kết quả có thể phân cấp theo PAS 128 </w:t>
      </w:r>
      <w:r>
        <w:t xml:space="preserve">[12]</w:t>
      </w:r>
      <w:r>
        <w:t xml:space="preserve">. Cách đánh giá độ tin cậy của GPR bằng thử nghiệm mù được trình bày trong </w:t>
      </w:r>
      <w:r>
        <w:t xml:space="preserve">[29]</w:t>
      </w:r>
      <w:r>
        <w:t xml:space="preserve">.</w:t>
      </w:r>
    </w:p>
    <w:p>
      <w:pPr>
        <w:pStyle w:val="CaptionBang"/>
      </w:pPr>
      <w:bookmarkStart w:name="_Toc43" w:id="43"/>
      <w:r>
        <w:rPr>
          <w:b/>
          <w:bCs/>
        </w:rPr>
        <w:t xml:space="preserve">Bảng 3.4. </w:t>
      </w:r>
      <w:r>
        <w:t xml:space="preserve">Đánh giá GPR và RD7000 qua kết quả khảo sát</w:t>
      </w:r>
      <w:bookmarkEnd w:id="43"/>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987"/>
        <w:gridCol w:w="2899"/>
        <w:gridCol w:w="2901"/>
      </w:tblGrid>
      <w:tr>
        <w:trPr>
          <w:tblHeader/>
        </w:trPr>
        <w:tc>
          <w:tcPr>
            <w:tcW w:type="dxa" w:w="2987"/>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pStyle w:val="TrongBang"/>
              <w:jc w:val="center"/>
            </w:pPr>
            <w:r>
              <w:rPr>
                <w:b/>
                <w:bCs/>
              </w:rPr>
              <w:t xml:space="preserve">Tiêu chí</w:t>
            </w:r>
          </w:p>
        </w:tc>
        <w:tc>
          <w:tcPr>
            <w:tcW w:type="dxa" w:w="2899"/>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pStyle w:val="TrongBang"/>
              <w:jc w:val="center"/>
            </w:pPr>
            <w:r>
              <w:rPr>
                <w:b/>
                <w:bCs/>
              </w:rPr>
              <w:t xml:space="preserve">GPR</w:t>
            </w:r>
          </w:p>
        </w:tc>
        <w:tc>
          <w:tcPr>
            <w:tcW w:type="dxa" w:w="2901"/>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pStyle w:val="TrongBang"/>
              <w:jc w:val="center"/>
            </w:pPr>
            <w:r>
              <w:rPr>
                <w:b/>
                <w:bCs/>
              </w:rPr>
              <w:t xml:space="preserve">RD7000</w:t>
            </w:r>
          </w:p>
        </w:tc>
      </w:tr>
      <w:tr>
        <w:tc>
          <w:tcPr>
            <w:tcW w:type="dxa" w:w="29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Loại đối tượng phát hiện</w:t>
            </w:r>
          </w:p>
        </w:tc>
        <w:tc>
          <w:tcPr>
            <w:tcW w:type="dxa" w:w="289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w:t>
            </w:r>
          </w:p>
        </w:tc>
        <w:tc>
          <w:tcPr>
            <w:tcW w:type="dxa" w:w="290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w:t>
            </w:r>
          </w:p>
        </w:tc>
      </w:tr>
      <w:tr>
        <w:tc>
          <w:tcPr>
            <w:tcW w:type="dxa" w:w="29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Sai lệch vị trí ngang</w:t>
            </w:r>
          </w:p>
        </w:tc>
        <w:tc>
          <w:tcPr>
            <w:tcW w:type="dxa" w:w="289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w:t>
            </w:r>
          </w:p>
        </w:tc>
        <w:tc>
          <w:tcPr>
            <w:tcW w:type="dxa" w:w="290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w:t>
            </w:r>
          </w:p>
        </w:tc>
      </w:tr>
      <w:tr>
        <w:tc>
          <w:tcPr>
            <w:tcW w:type="dxa" w:w="29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Sai lệch độ sâu</w:t>
            </w:r>
          </w:p>
        </w:tc>
        <w:tc>
          <w:tcPr>
            <w:tcW w:type="dxa" w:w="289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w:t>
            </w:r>
          </w:p>
        </w:tc>
        <w:tc>
          <w:tcPr>
            <w:tcW w:type="dxa" w:w="290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w:t>
            </w:r>
          </w:p>
        </w:tc>
      </w:tr>
      <w:tr>
        <w:tc>
          <w:tcPr>
            <w:tcW w:type="dxa" w:w="29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Thời gian đo cho 100 m tuyến</w:t>
            </w:r>
          </w:p>
        </w:tc>
        <w:tc>
          <w:tcPr>
            <w:tcW w:type="dxa" w:w="289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w:t>
            </w:r>
          </w:p>
        </w:tc>
        <w:tc>
          <w:tcPr>
            <w:tcW w:type="dxa" w:w="290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w:t>
            </w:r>
          </w:p>
        </w:tc>
      </w:tr>
      <w:tr>
        <w:tc>
          <w:tcPr>
            <w:tcW w:type="dxa" w:w="29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Ảnh hưởng của môi trường</w:t>
            </w:r>
          </w:p>
        </w:tc>
        <w:tc>
          <w:tcPr>
            <w:tcW w:type="dxa" w:w="289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w:t>
            </w:r>
          </w:p>
        </w:tc>
        <w:tc>
          <w:tcPr>
            <w:tcW w:type="dxa" w:w="290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w:t>
            </w:r>
          </w:p>
        </w:tc>
      </w:tr>
      <w:tr>
        <w:tc>
          <w:tcPr>
            <w:tcW w:type="dxa" w:w="29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Yêu cầu kỹ năng minh giải</w:t>
            </w:r>
          </w:p>
        </w:tc>
        <w:tc>
          <w:tcPr>
            <w:tcW w:type="dxa" w:w="289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w:t>
            </w:r>
          </w:p>
        </w:tc>
        <w:tc>
          <w:tcPr>
            <w:tcW w:type="dxa" w:w="290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pStyle w:val="TrongBang"/>
              <w:jc w:val="left"/>
            </w:pPr>
            <w:r>
              <w:t xml:space="preserve">[…]</w:t>
            </w:r>
          </w:p>
        </w:tc>
      </w:tr>
    </w:tbl>
    <w:p>
      <w:pPr>
        <w:spacing w:after="120" w:before="0" w:line="240"/>
        <w:ind w:firstLine="0"/>
      </w:pPr>
    </w:p>
    <w:p>
      <w:r>
        <w:t xml:space="preserve">[Nhận xét: nguyên nhân sai lệch (vận tốc sóng thay đổi theo độ ẩm, trường bị méo do cáp nằm gần nhau, sai số định vị …); đối tượng phát hiện được bằng phương pháp này nhưng không bằng phương pháp kia; so sánh với kết quả của các nghiên cứu trong tổng quan.]</w:t>
      </w:r>
    </w:p>
    <w:p>
      <w:pPr>
        <w:pStyle w:val="Heading1"/>
        <w:pageBreakBefore/>
      </w:pPr>
      <w:bookmarkStart w:name="_Toc44" w:id="44"/>
      <w:r>
        <w:t xml:space="preserve">KẾT LUẬN VÀ KIẾN NGHỊ</w:t>
      </w:r>
      <w:bookmarkEnd w:id="44"/>
    </w:p>
    <w:p>
      <w:pPr>
        <w:pStyle w:val="HuongDan"/>
      </w:pPr>
      <w:r>
        <w:rPr>
          <w:b/>
          <w:bCs/>
        </w:rPr>
        <w:t xml:space="preserve">► Hướng dẫn: </w:t>
      </w:r>
      <w:r>
        <w:t xml:space="preserve">Khoảng 1 trang. Kết luận trả lời trực tiếp các mục tiêu đã nêu trong Mở đầu, có số liệu cụ thể.</w:t>
      </w:r>
    </w:p>
    <w:p>
      <w:pPr>
        <w:ind w:firstLine="0"/>
      </w:pPr>
      <w:r>
        <w:rPr>
          <w:b/>
          <w:bCs/>
        </w:rPr>
        <w:t xml:space="preserve">Kết luận</w:t>
      </w:r>
    </w:p>
    <w:p>
      <w:pPr>
        <w:pStyle w:val="ListParagraph"/>
        <w:numPr>
          <w:ilvl w:val="0"/>
          <w:numId w:val="2"/>
        </w:numPr>
      </w:pPr>
      <w:r>
        <w:t xml:space="preserve">Đã tổng quan […] công trình trong và ngoài nước về ứng dụng GPR và phương pháp cảm ứng điện từ trong khảo sát công trình ngầm.</w:t>
      </w:r>
    </w:p>
    <w:p>
      <w:pPr>
        <w:pStyle w:val="ListParagraph"/>
        <w:numPr>
          <w:ilvl w:val="0"/>
          <w:numId w:val="2"/>
        </w:numPr>
      </w:pPr>
      <w:r>
        <w:t xml:space="preserve">Mô phỏng gprMax cho thấy […].</w:t>
      </w:r>
    </w:p>
    <w:p>
      <w:pPr>
        <w:pStyle w:val="ListParagraph"/>
        <w:numPr>
          <w:ilvl w:val="0"/>
          <w:numId w:val="2"/>
        </w:numPr>
      </w:pPr>
      <w:r>
        <w:t xml:space="preserve">Khảo sát thực tế tại […] đã xác định được […] tuyến cáp/ống ở độ sâu […] m; chênh lệch giữa GPR và RD7000 là […].</w:t>
      </w:r>
    </w:p>
    <w:p>
      <w:pPr>
        <w:ind w:firstLine="0"/>
      </w:pPr>
      <w:r>
        <w:rPr>
          <w:b/>
          <w:bCs/>
        </w:rPr>
        <w:t xml:space="preserve">Kiến nghị</w:t>
      </w:r>
    </w:p>
    <w:p>
      <w:pPr>
        <w:pStyle w:val="ListParagraph"/>
        <w:numPr>
          <w:ilvl w:val="0"/>
          <w:numId w:val="2"/>
        </w:numPr>
      </w:pPr>
      <w:r>
        <w:t xml:space="preserve">Nên kết hợp GPR với RD7000 khi khảo sát công trình ngầm đô thị: RD7000 định tuyến nhanh, GPR kiểm chứng độ sâu và phát hiện ống phi kim.</w:t>
      </w:r>
    </w:p>
    <w:p>
      <w:pPr>
        <w:pStyle w:val="ListParagraph"/>
        <w:numPr>
          <w:ilvl w:val="0"/>
          <w:numId w:val="2"/>
        </w:numPr>
      </w:pPr>
      <w:r>
        <w:t xml:space="preserve">Hướng phát triển: [đo 3D, gắn GNSS, tự động nhận dạng hyperbol bằng học máy </w:t>
      </w:r>
      <w:r>
        <w:t xml:space="preserve">[10]</w:t>
      </w:r>
      <w:r>
        <w:t xml:space="preserve">, …].</w:t>
      </w:r>
    </w:p>
    <w:p>
      <w:pPr>
        <w:pStyle w:val="Heading1"/>
        <w:pageBreakBefore/>
      </w:pPr>
      <w:bookmarkStart w:name="_Toc45" w:id="45"/>
      <w:r>
        <w:t xml:space="preserve">TÀI LIỆU THAM KHẢO</w:t>
      </w:r>
      <w:bookmarkEnd w:id="45"/>
    </w:p>
    <w:p>
      <w:pPr>
        <w:pStyle w:val="HuongDan"/>
      </w:pPr>
      <w:r>
        <w:rPr>
          <w:b/>
          <w:bCs/>
        </w:rPr>
        <w:t xml:space="preserve">► Hướng dẫn: </w:t>
      </w:r>
      <w:r>
        <w:t xml:space="preserve">Trích dẫn dạng số [1], [2]… theo thứ tự xuất hiện. Mẫu bài báo: Họ tên tác giả (năm). Tên bài báo, Tên tạp chí, Số, Trang, doi. Từ 3 tác giả trở lên: ghi tác giả đầu + "và cộng sự" (tài liệu tiếng Việt) hoặc "et al." (tài liệu tiếng Anh). Danh mục dưới đây đã sắp đúng thứ tự trích dẫn của bản mẫu; nếu thêm hoặc bớt trích dẫn, phải đánh số lại.</w:t>
      </w:r>
    </w:p>
    <w:p>
      <w:pPr>
        <w:pStyle w:val="TaiLieu"/>
      </w:pPr>
      <w:r>
        <w:t xml:space="preserve">[1]	</w:t>
      </w:r>
      <w:r>
        <w:t xml:space="preserve">Nguyễn Thành Vấn và cộng sự (2018). Phần mềm xử lý dữ liệu ra đa xuyên đất GPRTVN, Tạp chí Phát triển Khoa học &amp; Công nghệ – Chuyên san Khoa học Tự nhiên, 2(5), 97–104, doi: 10.32508/stdjns.v2i5.784</w:t>
      </w:r>
    </w:p>
    <w:p>
      <w:pPr>
        <w:pStyle w:val="TaiLieu"/>
      </w:pPr>
      <w:r>
        <w:t xml:space="preserve">[2]	</w:t>
      </w:r>
      <w:r>
        <w:t xml:space="preserve">Chính phủ nước CHXHCN Việt Nam (2010). Nghị định số 39/2010/NĐ-CP về quản lý không gian xây dựng ngầm đô thị</w:t>
      </w:r>
    </w:p>
    <w:p>
      <w:pPr>
        <w:pStyle w:val="TaiLieu"/>
      </w:pPr>
      <w:r>
        <w:t xml:space="preserve">[3]	</w:t>
      </w:r>
      <w:r>
        <w:t xml:space="preserve">Metje N. et al. (2007). Mapping the Underworld – State-of-the-art review, Tunnelling and Underground Space Technology, 22(5–6), 568–586, doi: 10.1016/j.tust.2007.04.002</w:t>
      </w:r>
    </w:p>
    <w:p>
      <w:pPr>
        <w:pStyle w:val="TaiLieu"/>
      </w:pPr>
      <w:r>
        <w:t xml:space="preserve">[4]	</w:t>
      </w:r>
      <w:r>
        <w:t xml:space="preserve">Royal A.C.D. et al. (2011). Site assessment of multiple-sensor approaches for buried utility detection, International Journal of Geophysics, 2011, 1–19, doi: 10.1155/2011/496123</w:t>
      </w:r>
    </w:p>
    <w:p>
      <w:pPr>
        <w:pStyle w:val="TaiLieu"/>
      </w:pPr>
      <w:r>
        <w:t xml:space="preserve">[5]	</w:t>
      </w:r>
      <w:r>
        <w:t xml:space="preserve">Warren C. et al. (2016). gprMax: Open source software to simulate electromagnetic wave propagation for Ground Penetrating Radar, Computer Physics Communications, 209, 163–170, doi: 10.1016/j.cpc.2016.08.020</w:t>
      </w:r>
    </w:p>
    <w:p>
      <w:pPr>
        <w:pStyle w:val="TaiLieu"/>
      </w:pPr>
      <w:r>
        <w:t xml:space="preserve">[6]	</w:t>
      </w:r>
      <w:r>
        <w:t xml:space="preserve">Peters L. et al. (1994). Ground penetrating radar as a subsurface environmental sensing tool, Proceedings of the IEEE, 82(12), 1802–1822, doi: 10.1109/5.338072</w:t>
      </w:r>
    </w:p>
    <w:p>
      <w:pPr>
        <w:pStyle w:val="TaiLieu"/>
      </w:pPr>
      <w:r>
        <w:t xml:space="preserve">[7]	</w:t>
      </w:r>
      <w:r>
        <w:t xml:space="preserve">Lai W.W.-L. et al. (2018). A review of Ground Penetrating Radar application in civil engineering: A 30-year journey from Locating and Testing to Imaging and Diagnosis, NDT &amp; E International, 96, 58–78, doi: 10.1016/j.ndteint.2017.04.002</w:t>
      </w:r>
    </w:p>
    <w:p>
      <w:pPr>
        <w:pStyle w:val="TaiLieu"/>
      </w:pPr>
      <w:r>
        <w:t xml:space="preserve">[8]	</w:t>
      </w:r>
      <w:r>
        <w:t xml:space="preserve">Al-Nuaimy W. et al. (2000). Automatic detection of buried utilities and solid objects with GPR using neural networks and pattern recognition, Journal of Applied Geophysics, 43(2–4), 157–165, doi: 10.1016/S0926-9851(99)00055-5</w:t>
      </w:r>
    </w:p>
    <w:p>
      <w:pPr>
        <w:pStyle w:val="TaiLieu"/>
      </w:pPr>
      <w:r>
        <w:t xml:space="preserve">[9]	</w:t>
      </w:r>
      <w:r>
        <w:t xml:space="preserve">Lei W. et al. (2019). Automatic hyperbola detection and fitting in GPR B-scan image, Automation in Construction, 106, 102839, doi: 10.1016/j.autcon.2019.102839</w:t>
      </w:r>
    </w:p>
    <w:p>
      <w:pPr>
        <w:pStyle w:val="TaiLieu"/>
      </w:pPr>
      <w:r>
        <w:t xml:space="preserve">[10]	</w:t>
      </w:r>
      <w:r>
        <w:t xml:space="preserve">Tong Z. et al. (2020). Advances of deep learning applications in ground-penetrating radar: A survey, Construction and Building Materials, 258, 120371, doi: 10.1016/j.conbuildmat.2020.120371</w:t>
      </w:r>
    </w:p>
    <w:p>
      <w:pPr>
        <w:pStyle w:val="TaiLieu"/>
      </w:pPr>
      <w:r>
        <w:t xml:space="preserve">[11]	</w:t>
      </w:r>
      <w:r>
        <w:t xml:space="preserve">Giannopoulos A. (2005). Modelling ground penetrating radar by GprMax, Construction and Building Materials, 19(10), 755–762, doi: 10.1016/j.conbuildmat.2005.06.007</w:t>
      </w:r>
    </w:p>
    <w:p>
      <w:pPr>
        <w:pStyle w:val="TaiLieu"/>
      </w:pPr>
      <w:r>
        <w:t xml:space="preserve">[12]	</w:t>
      </w:r>
      <w:r>
        <w:t xml:space="preserve">British Standards Institution (2022). PAS 128:2022 Underground utility detection, verification and location – Specification, BSI, London</w:t>
      </w:r>
    </w:p>
    <w:p>
      <w:pPr>
        <w:pStyle w:val="TaiLieu"/>
      </w:pPr>
      <w:r>
        <w:t xml:space="preserve">[13]	</w:t>
      </w:r>
      <w:r>
        <w:t xml:space="preserve">American Society of Civil Engineers (2022). ASCE/UESI/CI 38-22: Standard Guideline for Investigating and Documenting Existing Utilities, ASCE, Reston, VA</w:t>
      </w:r>
    </w:p>
    <w:p>
      <w:pPr>
        <w:pStyle w:val="TaiLieu"/>
      </w:pPr>
      <w:r>
        <w:t xml:space="preserve">[14]	</w:t>
      </w:r>
      <w:r>
        <w:t xml:space="preserve">Thitimakorn T. et al. (2016). Subsurface void detection under the road surface using ground penetrating radar (GPR), a case study in the Bangkok metropolitan area, Thailand, International Journal of Geo-Engineering, 7, 2, doi: 10.1186/s40703-016-0017-8</w:t>
      </w:r>
    </w:p>
    <w:p>
      <w:pPr>
        <w:pStyle w:val="TaiLieu"/>
      </w:pPr>
      <w:r>
        <w:t xml:space="preserve">[15]	</w:t>
      </w:r>
      <w:r>
        <w:t xml:space="preserve">Nguyen Thuan Van, Le Cuong Van Anh (2021). Energy difference of high frequency electromagnetic waves amplitude in detecting buried objects at Ho Chi Minh City, Vietnam, VNUHCM Journal of Advanced Research in Natural Sciences, 5(1), 925–932, doi: 10.32508/stdjns.v5i1.923</w:t>
      </w:r>
    </w:p>
    <w:p>
      <w:pPr>
        <w:pStyle w:val="TaiLieu"/>
      </w:pPr>
      <w:r>
        <w:t xml:space="preserve">[16]	</w:t>
      </w:r>
      <w:r>
        <w:t xml:space="preserve">Nguyen Thuan Van et al. (2018). Energy analysis in semiautomatic and automatic velocity estimation for ground penetrating radar data in urban areas: Case study in Ho Chi Minh City, Vietnam, Advances and Applications in Geospatial Technology and Earth Resources, Springer, 34–51, doi: 10.1007/978-3-319-68240-2_3</w:t>
      </w:r>
    </w:p>
    <w:p>
      <w:pPr>
        <w:pStyle w:val="TaiLieu"/>
      </w:pPr>
      <w:r>
        <w:t xml:space="preserve">[17]	</w:t>
      </w:r>
      <w:r>
        <w:t xml:space="preserve">Nguyen Thanh Van et al. (2017). Researching migration methods, entropy and energy diagram to process ground penetrating radar data, Tạp chí Khoa học và Công nghệ Biển, 17(4B), 167–174, doi: 10.15625/1859-3097/17/4b/13005</w:t>
      </w:r>
    </w:p>
    <w:p>
      <w:pPr>
        <w:pStyle w:val="TaiLieu"/>
      </w:pPr>
      <w:r>
        <w:t xml:space="preserve">[18]	</w:t>
      </w:r>
      <w:r>
        <w:t xml:space="preserve">Dang Duy Hoang et al. (2020). Data analysis of two-dimensional ground penetration radar profiles in three-dimensional space to study of underground objects, Science and Technology Development Journal – Natural Sciences, 3(3), 169–179, doi: 10.32508/stdjns.v3i3.720</w:t>
      </w:r>
    </w:p>
    <w:p>
      <w:pPr>
        <w:pStyle w:val="TaiLieu"/>
      </w:pPr>
      <w:r>
        <w:t xml:space="preserve">[19]	</w:t>
      </w:r>
      <w:r>
        <w:t xml:space="preserve">Dang Duy Hoang et al. (2023). The workflow of ground penetrating radar data analysis based on maximum energy difference steering, Inżynieria Mineralna, 2023(1), doi: 10.29227/im-2023-01-25</w:t>
      </w:r>
    </w:p>
    <w:p>
      <w:pPr>
        <w:pStyle w:val="TaiLieu"/>
      </w:pPr>
      <w:r>
        <w:t xml:space="preserve">[20]	</w:t>
      </w:r>
      <w:r>
        <w:t xml:space="preserve">Tin D.Q.C., Dau D.H. (2016). Data processing for ground penetrating radar using the continuous wavelet transform, Can Tho University Journal of Science, 3, 85, doi: 10.22144/ctu.jen.2016.028</w:t>
      </w:r>
    </w:p>
    <w:p>
      <w:pPr>
        <w:pStyle w:val="TaiLieu"/>
      </w:pPr>
      <w:r>
        <w:t xml:space="preserve">[21]	</w:t>
      </w:r>
      <w:r>
        <w:t xml:space="preserve">Đỗ Minh Tính (2021). Sử dụng công nghệ radar xuyên đất trong công tác khảo sát địa kỹ thuật. Lấy ví dụ cho một số dự án điển hình, Tạp chí Xây dựng, số 06/2021, https://vjol.info.vn/tcxd/article/view/58639, truy cập ngày 07/10/2026</w:t>
      </w:r>
    </w:p>
    <w:p>
      <w:pPr>
        <w:pStyle w:val="TaiLieu"/>
      </w:pPr>
      <w:r>
        <w:t xml:space="preserve">[22]	</w:t>
      </w:r>
      <w:r>
        <w:t xml:space="preserve">Zhou F. et al. (2018). Simultaneous estimation of rebar diameter and cover thickness by a GPR-EMI dual sensor, Sensors, 18(9), 2969, doi: 10.3390/s18092969</w:t>
      </w:r>
    </w:p>
    <w:p>
      <w:pPr>
        <w:pStyle w:val="TaiLieu"/>
      </w:pPr>
      <w:r>
        <w:t xml:space="preserve">[23]	</w:t>
      </w:r>
      <w:r>
        <w:t xml:space="preserve">Solla M. et al. (2021). A review of GPR application on transport infrastructures: Troubleshooting and best practices, Remote Sensing, 13(4), 672, doi: 10.3390/rs13040672</w:t>
      </w:r>
    </w:p>
    <w:p>
      <w:pPr>
        <w:pStyle w:val="TaiLieu"/>
      </w:pPr>
      <w:r>
        <w:t xml:space="preserve">[24]	</w:t>
      </w:r>
      <w:r>
        <w:t xml:space="preserve">Daniels D.J. (chủ biên) (2004). Ground Penetrating Radar, 2nd ed., The Institution of Engineering and Technology, London, doi: 10.1049/PBRA015E</w:t>
      </w:r>
    </w:p>
    <w:p>
      <w:pPr>
        <w:pStyle w:val="TaiLieu"/>
      </w:pPr>
      <w:r>
        <w:t xml:space="preserve">[25]	</w:t>
      </w:r>
      <w:r>
        <w:t xml:space="preserve">Jol H.M. (chủ biên) (2009). Ground Penetrating Radar: Theory and Applications, Elsevier, Amsterdam</w:t>
      </w:r>
    </w:p>
    <w:p>
      <w:pPr>
        <w:pStyle w:val="TaiLieu"/>
      </w:pPr>
      <w:r>
        <w:t xml:space="preserve">[26]	</w:t>
      </w:r>
      <w:r>
        <w:t xml:space="preserve">Radiodetection Ltd. RD7000+ Operation Manual, https://support.radiodetection.com, truy cập ngày 07/10/2026</w:t>
      </w:r>
    </w:p>
    <w:p>
      <w:pPr>
        <w:pStyle w:val="TaiLieu"/>
      </w:pPr>
      <w:r>
        <w:t xml:space="preserve">[27]	</w:t>
      </w:r>
      <w:r>
        <w:t xml:space="preserve">ASTM International (2019). ASTM D6432-19: Standard Guide for Using the Surface Ground Penetrating Radar Method for Subsurface Investigation, West Conshohocken, PA</w:t>
      </w:r>
    </w:p>
    <w:p>
      <w:pPr>
        <w:pStyle w:val="TaiLieu"/>
      </w:pPr>
      <w:r>
        <w:t xml:space="preserve">[28]	</w:t>
      </w:r>
      <w:r>
        <w:t xml:space="preserve">Özdemir C. et al. (2014). A review on migration methods in B-scan ground penetrating radar imaging, Mathematical Problems in Engineering, 2014, 280738, doi: 10.1155/2014/280738</w:t>
      </w:r>
    </w:p>
    <w:p>
      <w:pPr>
        <w:pStyle w:val="TaiLieu"/>
      </w:pPr>
      <w:r>
        <w:t xml:space="preserve">[29]	</w:t>
      </w:r>
      <w:r>
        <w:t xml:space="preserve">Lai W.W.L. et al. (2018). A blind test of nondestructive underground void detection by ground penetrating radar (GPR), Journal of Applied Geophysics, 149, 10–17, doi: 10.1016/j.jappgeo.2017.12.010</w:t>
      </w:r>
    </w:p>
    <w:p>
      <w:pPr>
        <w:pStyle w:val="Heading1"/>
        <w:pageBreakBefore/>
      </w:pPr>
      <w:bookmarkStart w:name="_Toc46" w:id="46"/>
      <w:r>
        <w:t xml:space="preserve">PHỤ LỤC</w:t>
      </w:r>
      <w:bookmarkEnd w:id="46"/>
    </w:p>
    <w:p>
      <w:pPr>
        <w:pStyle w:val="Heading2"/>
      </w:pPr>
      <w:bookmarkStart w:name="_Toc47" w:id="47"/>
      <w:r>
        <w:t xml:space="preserve">Phụ lục A. Thông số kỹ thuật thiết bị</w:t>
      </w:r>
      <w:bookmarkEnd w:id="47"/>
    </w:p>
    <w:p>
      <w:pPr>
        <w:pStyle w:val="HuongDan"/>
      </w:pPr>
      <w:r>
        <w:rPr>
          <w:b/>
          <w:bCs/>
        </w:rPr>
        <w:t xml:space="preserve">► Hướng dẫn: </w:t>
      </w:r>
      <w:r>
        <w:t xml:space="preserve">Chép thông số từ sổ tay của đúng máy đã dùng (model, số seri, tần số anten, dải đo, sai số).</w:t>
      </w:r>
    </w:p>
    <w:p>
      <w:pPr>
        <w:pStyle w:val="Heading2"/>
      </w:pPr>
      <w:bookmarkStart w:name="_Toc48" w:id="48"/>
      <w:r>
        <w:t xml:space="preserve">Phụ lục B. Nhật ký hiện trường</w:t>
      </w:r>
      <w:bookmarkEnd w:id="48"/>
    </w:p>
    <w:p>
      <w:r>
        <w:t xml:space="preserve">Xem mẫu tại 05_DuLieuHienTruong/NhatKy_HienTruong.md.</w:t>
      </w:r>
    </w:p>
    <w:p>
      <w:pPr>
        <w:pStyle w:val="Heading2"/>
      </w:pPr>
      <w:bookmarkStart w:name="_Toc49" w:id="49"/>
      <w:r>
        <w:t xml:space="preserve">Phụ lục C. Tệp đầu vào gprMax và script xử lý</w:t>
      </w:r>
      <w:bookmarkEnd w:id="49"/>
    </w:p>
    <w:p>
      <w:pPr>
        <w:pStyle w:val="MaNguon"/>
      </w:pPr>
      <w:r>
        <w:t xml:space="preserve">#title: Cap dien (PEC) va ong PVC rong trong dat cat pha am</w:t>
      </w:r>
    </w:p>
    <w:p>
      <w:pPr>
        <w:pStyle w:val="MaNguon"/>
      </w:pPr>
      <w:r>
        <w:t xml:space="preserve">#domain: 2.0 1.0 0.005</w:t>
      </w:r>
    </w:p>
    <w:p>
      <w:pPr>
        <w:pStyle w:val="MaNguon"/>
      </w:pPr>
      <w:r>
        <w:t xml:space="preserve">#dx_dy_dz: 0.005 0.005 0.005</w:t>
      </w:r>
    </w:p>
    <w:p>
      <w:pPr>
        <w:pStyle w:val="MaNguon"/>
      </w:pPr>
      <w:r>
        <w:t xml:space="preserve">#time_window: 25e-9</w:t>
      </w:r>
    </w:p>
    <w:p>
      <w:pPr>
        <w:pStyle w:val="MaNguon"/>
      </w:pPr>
      <w:r>
        <w:t xml:space="preserve">#material: 9 0.005 1 0 dat_cat_pha_am</w:t>
      </w:r>
    </w:p>
    <w:p>
      <w:pPr>
        <w:pStyle w:val="MaNguon"/>
      </w:pPr>
      <w:r>
        <w:t xml:space="preserve">#material: 3 0 1 0 pvc</w:t>
      </w:r>
    </w:p>
    <w:p>
      <w:pPr>
        <w:pStyle w:val="MaNguon"/>
      </w:pPr>
      <w:r>
        <w:t xml:space="preserve">#waveform: ricker 1 700e6 xung_700MHz</w:t>
      </w:r>
    </w:p>
    <w:p>
      <w:pPr>
        <w:pStyle w:val="MaNguon"/>
      </w:pPr>
      <w:r>
        <w:t xml:space="preserve">#hertzian_dipole: z 0.10 0.90 0 xung_700MHz</w:t>
      </w:r>
    </w:p>
    <w:p>
      <w:pPr>
        <w:pStyle w:val="MaNguon"/>
      </w:pPr>
      <w:r>
        <w:t xml:space="preserve">#rx: 0.14 0.90 0</w:t>
      </w:r>
    </w:p>
    <w:p>
      <w:pPr>
        <w:pStyle w:val="MaNguon"/>
      </w:pPr>
      <w:r>
        <w:t xml:space="preserve">#src_steps: 0.01 0 0</w:t>
      </w:r>
    </w:p>
    <w:p>
      <w:pPr>
        <w:pStyle w:val="MaNguon"/>
      </w:pPr>
      <w:r>
        <w:t xml:space="preserve">#rx_steps: 0.01 0 0</w:t>
      </w:r>
    </w:p>
    <w:p>
      <w:pPr>
        <w:pStyle w:val="MaNguon"/>
      </w:pPr>
      <w:r>
        <w:t xml:space="preserve">#box: 0 0 0 2.0 0.85 0.005 dat_cat_pha_am</w:t>
      </w:r>
    </w:p>
    <w:p>
      <w:pPr>
        <w:pStyle w:val="MaNguon"/>
      </w:pPr>
      <w:r>
        <w:t xml:space="preserve">#cylinder: 0.60 0.45 0 0.60 0.45 0.005 0.025 pec</w:t>
      </w:r>
    </w:p>
    <w:p>
      <w:pPr>
        <w:pStyle w:val="MaNguon"/>
      </w:pPr>
      <w:r>
        <w:t xml:space="preserve">#cylinder: 1.30 0.25 0 1.30 0.25 0.005 0.055 pvc</w:t>
      </w:r>
    </w:p>
    <w:p>
      <w:pPr>
        <w:pStyle w:val="MaNguon"/>
      </w:pPr>
      <w:r>
        <w:t xml:space="preserve">#cylinder: 1.30 0.25 0 1.30 0.25 0.005 0.050 free_space</w:t>
      </w:r>
    </w:p>
    <w:sectPr>
      <w:footerReference w:type="default" r:id="rId7"/>
      <w:type w:val="nextPage"/>
      <w:pgSz w:w="11906" w:h="16838" w:orient="portrait"/>
      <w:pgMar w:top="1985" w:right="1134" w:bottom="1701" w:left="1985" w:header="851" w:footer="851"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0"/>
      <w:jc w:val="center"/>
    </w:pPr>
    <w:r>
      <w:rPr>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0"/>
      <w:jc w:val="center"/>
    </w:pPr>
    <w:r>
      <w:rPr>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09" w:hanging="284"/>
      </w:pPr>
    </w:lvl>
  </w:abstractNum>
  <w:abstractNum w:abstractNumId="3" w15:restartNumberingAfterBreak="0">
    <w:multiLevelType w:val="hybridMultilevel"/>
    <w:lvl w:ilvl="0" w:tentative="1">
      <w:start w:val="1"/>
      <w:numFmt w:val="decimal"/>
      <w:lvlText w:val="%1)"/>
      <w:lvlJc w:val="left"/>
      <w:pPr>
        <w:ind w:left="709"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after="120" w:line="360"/>
      </w:pPr>
    </w:pPrDefault>
  </w:docDefaults>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default="1">
    <w:name w:val="Normal"/>
    <w:pPr>
      <w:spacing w:after="120" w:line="360"/>
      <w:ind w:firstLine="567"/>
      <w:jc w:val="both"/>
    </w:pPr>
    <w:rPr>
      <w:rFonts w:ascii="Times New Roman" w:cs="Times New Roman" w:eastAsia="Times New Roman" w:hAnsi="Times New Roman"/>
      <w:sz w:val="26"/>
      <w:szCs w:val="26"/>
    </w:rPr>
  </w:style>
  <w:style w:type="paragraph" w:styleId="Heading1">
    <w:name w:val="Heading 1"/>
    <w:basedOn w:val="Normal"/>
    <w:next w:val="Normal"/>
    <w:qFormat/>
    <w:pPr>
      <w:keepNext/>
      <w:spacing w:after="360" w:before="0"/>
      <w:ind w:firstLine="0"/>
      <w:jc w:val="center"/>
      <w:outlineLvl w:val="0"/>
    </w:pPr>
    <w:rPr>
      <w:rFonts w:ascii="Times New Roman" w:cs="Times New Roman" w:eastAsia="Times New Roman" w:hAnsi="Times New Roman"/>
      <w:b/>
      <w:bCs/>
      <w:caps/>
      <w:sz w:val="28"/>
      <w:szCs w:val="28"/>
    </w:rPr>
  </w:style>
  <w:style w:type="paragraph" w:styleId="Heading2">
    <w:name w:val="Heading 2"/>
    <w:basedOn w:val="Normal"/>
    <w:next w:val="Normal"/>
    <w:qFormat/>
    <w:pPr>
      <w:keepNext/>
      <w:spacing w:after="120" w:before="200"/>
      <w:ind w:firstLine="0"/>
      <w:jc w:val="left"/>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keepNext/>
      <w:spacing w:after="100" w:before="160"/>
      <w:ind w:firstLine="0"/>
      <w:jc w:val="left"/>
      <w:outlineLvl w:val="2"/>
    </w:pPr>
    <w:rPr>
      <w:rFonts w:ascii="Times New Roman" w:cs="Times New Roman" w:eastAsia="Times New Roman" w:hAnsi="Times New Roman"/>
      <w:b/>
      <w:bCs/>
      <w:i/>
      <w:iCs/>
      <w:sz w:val="26"/>
      <w:szCs w:val="26"/>
    </w:rPr>
  </w:style>
  <w:style w:type="paragraph" w:styleId="TieuDeKhongMuc">
    <w:name w:val="TieuDeKhongMuc"/>
    <w:basedOn w:val="Normal"/>
    <w:next w:val="Normal"/>
    <w:pPr>
      <w:spacing w:after="360"/>
      <w:ind w:firstLine="0"/>
      <w:jc w:val="center"/>
    </w:pPr>
    <w:rPr>
      <w:rFonts w:ascii="Times New Roman" w:cs="Times New Roman" w:eastAsia="Times New Roman" w:hAnsi="Times New Roman"/>
      <w:b/>
      <w:bCs/>
      <w:sz w:val="28"/>
      <w:szCs w:val="28"/>
    </w:rPr>
  </w:style>
  <w:style w:type="paragraph" w:styleId="CaptionHinh">
    <w:name w:val="CaptionHinh"/>
    <w:basedOn w:val="Normal"/>
    <w:next w:val="Normal"/>
    <w:pPr>
      <w:spacing w:after="200" w:before="60" w:line="300"/>
      <w:ind w:firstLine="0"/>
      <w:jc w:val="center"/>
    </w:pPr>
    <w:rPr>
      <w:rFonts w:ascii="Times New Roman" w:cs="Times New Roman" w:eastAsia="Times New Roman" w:hAnsi="Times New Roman"/>
      <w:sz w:val="24"/>
      <w:szCs w:val="24"/>
    </w:rPr>
  </w:style>
  <w:style w:type="paragraph" w:styleId="CaptionBang">
    <w:name w:val="CaptionBang"/>
    <w:basedOn w:val="Normal"/>
    <w:next w:val="Normal"/>
    <w:pPr>
      <w:keepNext/>
      <w:spacing w:after="80" w:before="160" w:line="300"/>
      <w:ind w:firstLine="0"/>
      <w:jc w:val="center"/>
    </w:pPr>
    <w:rPr>
      <w:rFonts w:ascii="Times New Roman" w:cs="Times New Roman" w:eastAsia="Times New Roman" w:hAnsi="Times New Roman"/>
      <w:sz w:val="24"/>
      <w:szCs w:val="24"/>
    </w:rPr>
  </w:style>
  <w:style w:type="paragraph" w:styleId="TrongBang">
    <w:name w:val="TrongBang"/>
    <w:basedOn w:val="Normal"/>
    <w:pPr>
      <w:spacing w:after="0" w:line="264"/>
      <w:ind w:firstLine="0"/>
    </w:pPr>
    <w:rPr>
      <w:rFonts w:ascii="Times New Roman" w:cs="Times New Roman" w:eastAsia="Times New Roman" w:hAnsi="Times New Roman"/>
      <w:sz w:val="24"/>
      <w:szCs w:val="24"/>
    </w:rPr>
  </w:style>
  <w:style w:type="paragraph" w:styleId="NguonBang">
    <w:name w:val="NguonBang"/>
    <w:basedOn w:val="Normal"/>
    <w:next w:val="Normal"/>
    <w:pPr>
      <w:spacing w:after="160" w:before="60" w:line="276"/>
      <w:ind w:firstLine="0"/>
    </w:pPr>
    <w:rPr>
      <w:rFonts w:ascii="Times New Roman" w:cs="Times New Roman" w:eastAsia="Times New Roman" w:hAnsi="Times New Roman"/>
      <w:i/>
      <w:iCs/>
      <w:sz w:val="22"/>
      <w:szCs w:val="22"/>
    </w:rPr>
  </w:style>
  <w:style w:type="paragraph" w:styleId="HuongDan">
    <w:name w:val="HuongDan"/>
    <w:basedOn w:val="Normal"/>
    <w:next w:val="Normal"/>
    <w:pPr>
      <w:spacing w:after="120" w:line="276"/>
      <w:ind w:firstLine="0"/>
    </w:pPr>
    <w:rPr>
      <w:rFonts w:ascii="Times New Roman" w:cs="Times New Roman" w:eastAsia="Times New Roman" w:hAnsi="Times New Roman"/>
      <w:i/>
      <w:iCs/>
      <w:color w:val="7F7F7F"/>
      <w:sz w:val="22"/>
      <w:szCs w:val="22"/>
    </w:rPr>
  </w:style>
  <w:style w:type="paragraph" w:styleId="TaiLieu">
    <w:name w:val="TaiLieu"/>
    <w:basedOn w:val="Normal"/>
    <w:pPr>
      <w:tabs>
        <w:tab w:val="left" w:pos="567"/>
      </w:tabs>
      <w:spacing w:after="100" w:line="312"/>
      <w:ind w:left="567" w:hanging="567"/>
      <w:jc w:val="left"/>
    </w:pPr>
    <w:rPr>
      <w:rFonts w:ascii="Times New Roman" w:cs="Times New Roman" w:eastAsia="Times New Roman" w:hAnsi="Times New Roman"/>
      <w:sz w:val="26"/>
      <w:szCs w:val="26"/>
    </w:rPr>
  </w:style>
  <w:style w:type="paragraph" w:styleId="MaNguon">
    <w:name w:val="MaNguon"/>
    <w:basedOn w:val="Normal"/>
    <w:pPr>
      <w:spacing w:after="0" w:line="240"/>
      <w:ind w:firstLine="0"/>
      <w:jc w:val="left"/>
    </w:pPr>
    <w:rPr>
      <w:rFonts w:ascii="Courier New" w:cs="Courier New" w:eastAsia="Courier New" w:hAnsi="Courier New"/>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169229a15b6fe22e086bdcf6ea43d568d2df1207.png"/><Relationship Id="rId10" Type="http://schemas.openxmlformats.org/officeDocument/2006/relationships/image" Target="media/342cf59c88ee3ffd40ae5d05ae112846b94643e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Ứng dụng GPR trong khảo sát hệ thống cáp và công trình ngầm</dc:title>
  <dc:creator>Nhóm seminar NDT</dc:creator>
  <dc:description>Mẫu báo cáo seminar – HCMUS</dc:description>
  <cp:lastModifiedBy>Un-named</cp:lastModifiedBy>
  <cp:revision>1</cp:revision>
  <dcterms:created xsi:type="dcterms:W3CDTF">2026-10-07T16:30:02.506Z</dcterms:created>
  <dcterms:modified xsi:type="dcterms:W3CDTF">2026-10-07T16:30:02.511Z</dcterms:modified>
</cp:coreProperties>
</file>

<file path=docProps/custom.xml><?xml version="1.0" encoding="utf-8"?>
<Properties xmlns="http://schemas.openxmlformats.org/officeDocument/2006/custom-properties" xmlns:vt="http://schemas.openxmlformats.org/officeDocument/2006/docPropsVTypes"/>
</file>