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2DDCB" w14:textId="16D8D57B" w:rsidR="005D00B9" w:rsidRDefault="005D00B9" w:rsidP="005D00B9">
      <w:pPr>
        <w:jc w:val="center"/>
        <w:rPr>
          <w:b/>
          <w:sz w:val="32"/>
        </w:rPr>
      </w:pPr>
      <w:r w:rsidRPr="005D00B9">
        <w:rPr>
          <w:b/>
          <w:sz w:val="32"/>
        </w:rPr>
        <w:t>Project Proposal</w:t>
      </w:r>
    </w:p>
    <w:p w14:paraId="17829B70" w14:textId="77777777" w:rsidR="005D00B9" w:rsidRPr="005D00B9" w:rsidRDefault="005D00B9" w:rsidP="005D00B9">
      <w:pPr>
        <w:jc w:val="center"/>
        <w:rPr>
          <w:b/>
          <w:sz w:val="32"/>
        </w:rPr>
      </w:pPr>
    </w:p>
    <w:p w14:paraId="28B9CDEB" w14:textId="2B5A7BFA" w:rsidR="00FD7C1B" w:rsidRDefault="005420F1">
      <w:r>
        <w:rPr>
          <w:rFonts w:hint="eastAsia"/>
        </w:rPr>
        <w:t>Team</w:t>
      </w:r>
      <w:r>
        <w:t xml:space="preserve"> Member:</w:t>
      </w:r>
    </w:p>
    <w:tbl>
      <w:tblPr>
        <w:tblStyle w:val="TableGrid"/>
        <w:tblW w:w="0" w:type="auto"/>
        <w:tblLook w:val="04A0" w:firstRow="1" w:lastRow="0" w:firstColumn="1" w:lastColumn="0" w:noHBand="0" w:noVBand="1"/>
      </w:tblPr>
      <w:tblGrid>
        <w:gridCol w:w="2876"/>
        <w:gridCol w:w="2877"/>
        <w:gridCol w:w="2877"/>
      </w:tblGrid>
      <w:tr w:rsidR="005420F1" w14:paraId="03B59661" w14:textId="77777777" w:rsidTr="005420F1">
        <w:tc>
          <w:tcPr>
            <w:tcW w:w="2876" w:type="dxa"/>
          </w:tcPr>
          <w:p w14:paraId="183DC505" w14:textId="03E6823B" w:rsidR="005420F1" w:rsidRDefault="005420F1" w:rsidP="005420F1">
            <w:r>
              <w:t>Name:</w:t>
            </w:r>
          </w:p>
        </w:tc>
        <w:tc>
          <w:tcPr>
            <w:tcW w:w="2877" w:type="dxa"/>
          </w:tcPr>
          <w:p w14:paraId="14BC0B6A" w14:textId="50198050" w:rsidR="005420F1" w:rsidRDefault="00605CD2" w:rsidP="005420F1">
            <w:r>
              <w:t>Long Hou Tin</w:t>
            </w:r>
          </w:p>
        </w:tc>
        <w:tc>
          <w:tcPr>
            <w:tcW w:w="2877" w:type="dxa"/>
          </w:tcPr>
          <w:p w14:paraId="0D0E96A3" w14:textId="3F67E031" w:rsidR="005420F1" w:rsidRDefault="005420F1" w:rsidP="005420F1">
            <w:r>
              <w:t xml:space="preserve">Harry </w:t>
            </w:r>
            <w:proofErr w:type="spellStart"/>
            <w:r>
              <w:t>Yuanlong</w:t>
            </w:r>
            <w:proofErr w:type="spellEnd"/>
            <w:r>
              <w:t xml:space="preserve"> Sun</w:t>
            </w:r>
          </w:p>
        </w:tc>
      </w:tr>
      <w:tr w:rsidR="005420F1" w14:paraId="2156B23F" w14:textId="77777777" w:rsidTr="005420F1">
        <w:tc>
          <w:tcPr>
            <w:tcW w:w="2876" w:type="dxa"/>
          </w:tcPr>
          <w:p w14:paraId="6856AC53" w14:textId="64D2BDDF" w:rsidR="005420F1" w:rsidRDefault="005420F1" w:rsidP="005420F1">
            <w:proofErr w:type="spellStart"/>
            <w:r>
              <w:t>StudentID</w:t>
            </w:r>
            <w:proofErr w:type="spellEnd"/>
            <w:r>
              <w:t>:</w:t>
            </w:r>
          </w:p>
        </w:tc>
        <w:tc>
          <w:tcPr>
            <w:tcW w:w="2877" w:type="dxa"/>
          </w:tcPr>
          <w:p w14:paraId="601DE8FB" w14:textId="52B278AC" w:rsidR="005420F1" w:rsidRDefault="00605CD2" w:rsidP="005420F1">
            <w:r>
              <w:t>49341431</w:t>
            </w:r>
          </w:p>
        </w:tc>
        <w:tc>
          <w:tcPr>
            <w:tcW w:w="2877" w:type="dxa"/>
          </w:tcPr>
          <w:p w14:paraId="767FD68C" w14:textId="1D6A7A9C" w:rsidR="005420F1" w:rsidRDefault="005420F1" w:rsidP="005420F1">
            <w:r>
              <w:t>77091445</w:t>
            </w:r>
          </w:p>
        </w:tc>
      </w:tr>
      <w:tr w:rsidR="005420F1" w14:paraId="0B6A462F" w14:textId="77777777" w:rsidTr="005420F1">
        <w:tc>
          <w:tcPr>
            <w:tcW w:w="2876" w:type="dxa"/>
          </w:tcPr>
          <w:p w14:paraId="1600D842" w14:textId="66664B1C" w:rsidR="005420F1" w:rsidRDefault="005420F1" w:rsidP="005420F1">
            <w:proofErr w:type="spellStart"/>
            <w:r>
              <w:t>GithubID</w:t>
            </w:r>
            <w:proofErr w:type="spellEnd"/>
            <w:r>
              <w:t>:</w:t>
            </w:r>
          </w:p>
        </w:tc>
        <w:tc>
          <w:tcPr>
            <w:tcW w:w="2877" w:type="dxa"/>
          </w:tcPr>
          <w:p w14:paraId="39750663" w14:textId="0D7C073A" w:rsidR="005420F1" w:rsidRDefault="00605CD2" w:rsidP="005420F1">
            <w:proofErr w:type="spellStart"/>
            <w:r>
              <w:t>LongHouTin</w:t>
            </w:r>
            <w:proofErr w:type="spellEnd"/>
          </w:p>
        </w:tc>
        <w:tc>
          <w:tcPr>
            <w:tcW w:w="2877" w:type="dxa"/>
          </w:tcPr>
          <w:p w14:paraId="5982D676" w14:textId="404356FD" w:rsidR="005420F1" w:rsidRDefault="005420F1" w:rsidP="005420F1">
            <w:r>
              <w:t>Harrysun26</w:t>
            </w:r>
          </w:p>
        </w:tc>
      </w:tr>
      <w:tr w:rsidR="00EA5D48" w14:paraId="4C205A8A" w14:textId="77777777" w:rsidTr="004440C2">
        <w:tc>
          <w:tcPr>
            <w:tcW w:w="8630" w:type="dxa"/>
            <w:gridSpan w:val="3"/>
          </w:tcPr>
          <w:p w14:paraId="3B085B2D" w14:textId="77777777" w:rsidR="00EA5D48" w:rsidRDefault="00EA5D48" w:rsidP="005420F1">
            <w:proofErr w:type="spellStart"/>
            <w:r>
              <w:rPr>
                <w:rFonts w:hint="eastAsia"/>
              </w:rPr>
              <w:t>PackageName</w:t>
            </w:r>
            <w:proofErr w:type="spellEnd"/>
            <w:r>
              <w:rPr>
                <w:rFonts w:hint="eastAsia"/>
              </w:rPr>
              <w:t>:</w:t>
            </w:r>
            <w:r>
              <w:t xml:space="preserve"> fed</w:t>
            </w:r>
          </w:p>
          <w:p w14:paraId="6A0E92BD" w14:textId="55542366" w:rsidR="00EA5D48" w:rsidRDefault="009F3B9F" w:rsidP="005420F1">
            <w:r>
              <w:t>Description: obtain online data, manipulation data and visualiz</w:t>
            </w:r>
            <w:r w:rsidR="005D00B9">
              <w:t>ation</w:t>
            </w:r>
            <w:r>
              <w:t>.</w:t>
            </w:r>
          </w:p>
        </w:tc>
      </w:tr>
    </w:tbl>
    <w:p w14:paraId="6930C961" w14:textId="726CF8C1" w:rsidR="005420F1" w:rsidRDefault="005420F1" w:rsidP="005420F1"/>
    <w:p w14:paraId="599003F1" w14:textId="7216EFAB" w:rsidR="005420F1" w:rsidRDefault="009F3B9F" w:rsidP="005420F1">
      <w:r>
        <w:t>Background</w:t>
      </w:r>
      <w:r w:rsidR="005420F1">
        <w:t xml:space="preserve"> Description:</w:t>
      </w:r>
    </w:p>
    <w:p w14:paraId="7BB83C61" w14:textId="68E5639D" w:rsidR="005420F1" w:rsidRDefault="005420F1" w:rsidP="005420F1">
      <w:pPr>
        <w:pStyle w:val="ListParagraph"/>
        <w:numPr>
          <w:ilvl w:val="0"/>
          <w:numId w:val="2"/>
        </w:numPr>
      </w:pPr>
      <w:r>
        <w:t xml:space="preserve">The goal of the package is to help user conveniently obtain </w:t>
      </w:r>
      <w:r w:rsidR="00D46DA8">
        <w:t xml:space="preserve">part of </w:t>
      </w:r>
      <w:r>
        <w:t xml:space="preserve">US federal Reserve open market operation data and have a basic idea of what is happening in the US open market operation.   </w:t>
      </w:r>
    </w:p>
    <w:p w14:paraId="432B6476" w14:textId="77777777" w:rsidR="00C0434F" w:rsidRDefault="00C0434F" w:rsidP="00C0434F">
      <w:pPr>
        <w:pStyle w:val="ListParagraph"/>
      </w:pPr>
    </w:p>
    <w:p w14:paraId="2F35C8E7" w14:textId="102E0746" w:rsidR="00C0434F" w:rsidRDefault="005420F1" w:rsidP="00C0434F">
      <w:pPr>
        <w:pStyle w:val="ListParagraph"/>
        <w:numPr>
          <w:ilvl w:val="0"/>
          <w:numId w:val="2"/>
        </w:numPr>
      </w:pPr>
      <w:r>
        <w:t>The US Federal Reserve resume its asset purchase since Oct 15 2019</w:t>
      </w:r>
      <w:r>
        <w:rPr>
          <w:rStyle w:val="FootnoteReference"/>
        </w:rPr>
        <w:footnoteReference w:id="1"/>
      </w:r>
      <w:r>
        <w:t xml:space="preserve">.  The current balance of US federal reserve is </w:t>
      </w:r>
      <w:r w:rsidR="00D46DA8">
        <w:t>close to US$4000billion, and it is expanding at a rate of 60billion/month, until second quarter next year.</w:t>
      </w:r>
    </w:p>
    <w:p w14:paraId="5ECE7D3F" w14:textId="21D78ABB" w:rsidR="005420F1" w:rsidRDefault="00D46DA8" w:rsidP="00C0434F">
      <w:pPr>
        <w:pStyle w:val="ListParagraph"/>
      </w:pPr>
      <w:r>
        <w:t xml:space="preserve">  </w:t>
      </w:r>
    </w:p>
    <w:p w14:paraId="1CCD532E" w14:textId="50D9B59C" w:rsidR="00D46DA8" w:rsidRDefault="00D46DA8" w:rsidP="005420F1">
      <w:pPr>
        <w:pStyle w:val="ListParagraph"/>
        <w:numPr>
          <w:ilvl w:val="0"/>
          <w:numId w:val="2"/>
        </w:numPr>
      </w:pPr>
      <w:r>
        <w:t>Asset purchase(quantitative easing</w:t>
      </w:r>
      <w:r>
        <w:rPr>
          <w:rStyle w:val="FootnoteReference"/>
        </w:rPr>
        <w:footnoteReference w:id="2"/>
      </w:r>
      <w:r>
        <w:t xml:space="preserve">) are extreme measures during crisis to shift financial market participant’s expectation on monetary policy, providing support for asset prices, i.e. 2007, The Great Depression in 1930s.  </w:t>
      </w:r>
    </w:p>
    <w:p w14:paraId="49FB1943" w14:textId="77777777" w:rsidR="00C0434F" w:rsidRDefault="00C0434F" w:rsidP="00C0434F">
      <w:pPr>
        <w:pStyle w:val="ListParagraph"/>
      </w:pPr>
    </w:p>
    <w:p w14:paraId="1A3F151E" w14:textId="7CFE2EB3" w:rsidR="00C0434F" w:rsidRDefault="00D46DA8" w:rsidP="00C0434F">
      <w:pPr>
        <w:pStyle w:val="ListParagraph"/>
        <w:numPr>
          <w:ilvl w:val="0"/>
          <w:numId w:val="2"/>
        </w:numPr>
      </w:pPr>
      <w:r>
        <w:t xml:space="preserve">By observing this data, it is helpful to understand the market because when equity market at high positions becomes inactive to such easing monetary environment, the easing effects is over, which means there will be collapse following (considering the business profits are </w:t>
      </w:r>
      <w:r w:rsidR="0035411B">
        <w:t>decreasing</w:t>
      </w:r>
      <w:r>
        <w:t xml:space="preserve">) .  </w:t>
      </w:r>
    </w:p>
    <w:p w14:paraId="71DBD9CA" w14:textId="77777777" w:rsidR="00C0434F" w:rsidRDefault="00C0434F" w:rsidP="00C0434F">
      <w:pPr>
        <w:pStyle w:val="ListParagraph"/>
      </w:pPr>
    </w:p>
    <w:p w14:paraId="4CA01A84" w14:textId="7FCA42B4" w:rsidR="00C0434F" w:rsidRDefault="008A6219" w:rsidP="00C0434F">
      <w:pPr>
        <w:pStyle w:val="ListParagraph"/>
        <w:numPr>
          <w:ilvl w:val="0"/>
          <w:numId w:val="2"/>
        </w:numPr>
      </w:pPr>
      <w:r>
        <w:t>In addition to US federal Reserve open market operation data, the package also</w:t>
      </w:r>
      <w:r w:rsidR="00AE4B62">
        <w:t xml:space="preserve"> </w:t>
      </w:r>
      <w:r>
        <w:t>monitoring on Hang Seng Index</w:t>
      </w:r>
      <w:r w:rsidR="0038676C">
        <w:t xml:space="preserve">. </w:t>
      </w:r>
      <w:r w:rsidRPr="008A6219">
        <w:t>Hang Seng Index is a stock market index consisting of 50 of the largest and most liquid companies listed on the Hong Kong Stock Exchange. This accounts for more than half of its total market capitalization.</w:t>
      </w:r>
      <w:r w:rsidR="0038676C">
        <w:t xml:space="preserve"> It i</w:t>
      </w:r>
      <w:r w:rsidR="0038676C" w:rsidRPr="0038676C">
        <w:t>s designed to mimic the overall performance of the stock market at any given time</w:t>
      </w:r>
      <w:r w:rsidR="0038676C">
        <w:t xml:space="preserve">, thus </w:t>
      </w:r>
      <w:r w:rsidR="0038676C" w:rsidRPr="0038676C">
        <w:t>providing international investors with a quick glance into the health of Hong Kong's stock market, which can be difficult to see when looking at individual equities.</w:t>
      </w:r>
      <w:r w:rsidR="00AE4B62">
        <w:t xml:space="preserve"> Which this sub-package, user can easily retrieve current and historic quote of Hang Seng Index and its constituents for reference or further analysis.</w:t>
      </w:r>
    </w:p>
    <w:p w14:paraId="37AB95D7" w14:textId="77777777" w:rsidR="00C0434F" w:rsidRDefault="00C0434F" w:rsidP="00C0434F">
      <w:pPr>
        <w:pStyle w:val="ListParagraph"/>
      </w:pPr>
    </w:p>
    <w:p w14:paraId="544B1F3C" w14:textId="77777777" w:rsidR="0074019A" w:rsidRDefault="0074019A" w:rsidP="0035411B">
      <w:pPr>
        <w:rPr>
          <w:b/>
          <w:bCs/>
        </w:rPr>
      </w:pPr>
    </w:p>
    <w:p w14:paraId="1F0BBA59" w14:textId="3A406AB9" w:rsidR="0035411B" w:rsidRDefault="001F7687" w:rsidP="0035411B">
      <w:pPr>
        <w:rPr>
          <w:b/>
          <w:bCs/>
        </w:rPr>
      </w:pPr>
      <w:bookmarkStart w:id="0" w:name="_GoBack"/>
      <w:bookmarkEnd w:id="0"/>
      <w:r w:rsidRPr="00C0434F">
        <w:rPr>
          <w:rFonts w:hint="eastAsia"/>
          <w:b/>
          <w:bCs/>
        </w:rPr>
        <w:t>The</w:t>
      </w:r>
      <w:r w:rsidRPr="00C0434F">
        <w:rPr>
          <w:b/>
          <w:bCs/>
        </w:rPr>
        <w:t xml:space="preserve"> current structure of the package is as follows:</w:t>
      </w:r>
    </w:p>
    <w:p w14:paraId="24325700" w14:textId="77777777" w:rsidR="0074019A" w:rsidRPr="00C0434F" w:rsidRDefault="0074019A" w:rsidP="0035411B">
      <w:pPr>
        <w:rPr>
          <w:b/>
          <w:bCs/>
        </w:rPr>
      </w:pPr>
    </w:p>
    <w:tbl>
      <w:tblPr>
        <w:tblStyle w:val="TableGrid"/>
        <w:tblW w:w="0" w:type="auto"/>
        <w:tblLook w:val="04A0" w:firstRow="1" w:lastRow="0" w:firstColumn="1" w:lastColumn="0" w:noHBand="0" w:noVBand="1"/>
      </w:tblPr>
      <w:tblGrid>
        <w:gridCol w:w="947"/>
        <w:gridCol w:w="1013"/>
        <w:gridCol w:w="985"/>
        <w:gridCol w:w="2535"/>
        <w:gridCol w:w="3150"/>
      </w:tblGrid>
      <w:tr w:rsidR="008A6219" w14:paraId="5BD66709" w14:textId="0148806E" w:rsidTr="00BF147D">
        <w:tc>
          <w:tcPr>
            <w:tcW w:w="947" w:type="dxa"/>
            <w:shd w:val="clear" w:color="auto" w:fill="D9D9D9" w:themeFill="background1" w:themeFillShade="D9"/>
          </w:tcPr>
          <w:p w14:paraId="5BB0446C" w14:textId="4D0A4704" w:rsidR="00104383" w:rsidRDefault="00605CD2" w:rsidP="0035411B">
            <w:r>
              <w:t>Package</w:t>
            </w:r>
          </w:p>
        </w:tc>
        <w:tc>
          <w:tcPr>
            <w:tcW w:w="1013" w:type="dxa"/>
            <w:shd w:val="clear" w:color="auto" w:fill="D9D9D9" w:themeFill="background1" w:themeFillShade="D9"/>
          </w:tcPr>
          <w:p w14:paraId="143DC9AA" w14:textId="6DD77F78" w:rsidR="00104383" w:rsidRDefault="00605CD2" w:rsidP="0035411B">
            <w:r>
              <w:t>Sub-package</w:t>
            </w:r>
          </w:p>
        </w:tc>
        <w:tc>
          <w:tcPr>
            <w:tcW w:w="985" w:type="dxa"/>
            <w:shd w:val="clear" w:color="auto" w:fill="D9D9D9" w:themeFill="background1" w:themeFillShade="D9"/>
          </w:tcPr>
          <w:p w14:paraId="216E3DDA" w14:textId="47082671" w:rsidR="00104383" w:rsidRDefault="00605CD2" w:rsidP="0035411B">
            <w:r>
              <w:t>modules</w:t>
            </w:r>
            <w:r w:rsidR="00104383">
              <w:t xml:space="preserve"> (.</w:t>
            </w:r>
            <w:proofErr w:type="spellStart"/>
            <w:r w:rsidR="00104383">
              <w:t>py</w:t>
            </w:r>
            <w:proofErr w:type="spellEnd"/>
            <w:r w:rsidR="00104383">
              <w:t>)</w:t>
            </w:r>
          </w:p>
        </w:tc>
        <w:tc>
          <w:tcPr>
            <w:tcW w:w="2535" w:type="dxa"/>
            <w:shd w:val="clear" w:color="auto" w:fill="D9D9D9" w:themeFill="background1" w:themeFillShade="D9"/>
          </w:tcPr>
          <w:p w14:paraId="1D47856D" w14:textId="5A3F2F06" w:rsidR="00104383" w:rsidRDefault="00605CD2" w:rsidP="0035411B">
            <w:r>
              <w:t>F</w:t>
            </w:r>
            <w:r w:rsidR="00104383">
              <w:t>unction</w:t>
            </w:r>
            <w:r>
              <w:t xml:space="preserve"> Names </w:t>
            </w:r>
          </w:p>
        </w:tc>
        <w:tc>
          <w:tcPr>
            <w:tcW w:w="3150" w:type="dxa"/>
            <w:shd w:val="clear" w:color="auto" w:fill="D9D9D9" w:themeFill="background1" w:themeFillShade="D9"/>
          </w:tcPr>
          <w:p w14:paraId="5573BE1F" w14:textId="55124F7B" w:rsidR="00104383" w:rsidRDefault="00605CD2" w:rsidP="0035411B">
            <w:r>
              <w:t xml:space="preserve">Explanations on functions </w:t>
            </w:r>
          </w:p>
        </w:tc>
      </w:tr>
      <w:tr w:rsidR="008A6219" w14:paraId="45F88369" w14:textId="54519403" w:rsidTr="00BF147D">
        <w:tc>
          <w:tcPr>
            <w:tcW w:w="947" w:type="dxa"/>
            <w:shd w:val="clear" w:color="auto" w:fill="D9E2F3" w:themeFill="accent1" w:themeFillTint="33"/>
          </w:tcPr>
          <w:p w14:paraId="4B3BA633" w14:textId="33F1EAF4" w:rsidR="00104383" w:rsidRDefault="00104383" w:rsidP="0035411B">
            <w:r>
              <w:t>fed</w:t>
            </w:r>
          </w:p>
        </w:tc>
        <w:tc>
          <w:tcPr>
            <w:tcW w:w="1013" w:type="dxa"/>
            <w:shd w:val="clear" w:color="auto" w:fill="D9E2F3" w:themeFill="accent1" w:themeFillTint="33"/>
          </w:tcPr>
          <w:p w14:paraId="4A63DBE0" w14:textId="7692A62B" w:rsidR="00104383" w:rsidRDefault="0029023D" w:rsidP="0035411B">
            <w:r>
              <w:t>c</w:t>
            </w:r>
            <w:r w:rsidR="00104383">
              <w:t>rawl</w:t>
            </w:r>
          </w:p>
        </w:tc>
        <w:tc>
          <w:tcPr>
            <w:tcW w:w="985" w:type="dxa"/>
            <w:shd w:val="clear" w:color="auto" w:fill="D9E2F3" w:themeFill="accent1" w:themeFillTint="33"/>
          </w:tcPr>
          <w:p w14:paraId="73F7090C" w14:textId="5B519ED0" w:rsidR="00104383" w:rsidRDefault="00104383" w:rsidP="0035411B">
            <w:r>
              <w:t>crawl</w:t>
            </w:r>
          </w:p>
        </w:tc>
        <w:tc>
          <w:tcPr>
            <w:tcW w:w="2535" w:type="dxa"/>
            <w:shd w:val="clear" w:color="auto" w:fill="D9E2F3" w:themeFill="accent1" w:themeFillTint="33"/>
          </w:tcPr>
          <w:p w14:paraId="6723080B" w14:textId="67C033C3" w:rsidR="00104383" w:rsidRDefault="00104383" w:rsidP="0035411B">
            <w:proofErr w:type="spellStart"/>
            <w:r>
              <w:t>webcrawl</w:t>
            </w:r>
            <w:proofErr w:type="spellEnd"/>
            <w:r>
              <w:t>()</w:t>
            </w:r>
          </w:p>
        </w:tc>
        <w:tc>
          <w:tcPr>
            <w:tcW w:w="3150" w:type="dxa"/>
            <w:shd w:val="clear" w:color="auto" w:fill="D9E2F3" w:themeFill="accent1" w:themeFillTint="33"/>
          </w:tcPr>
          <w:p w14:paraId="58A819D8" w14:textId="4B9ED8C4" w:rsidR="00104383" w:rsidRDefault="001367AC" w:rsidP="0035411B">
            <w:r>
              <w:t xml:space="preserve">Scrape data from US Fed </w:t>
            </w:r>
            <w:proofErr w:type="spellStart"/>
            <w:r>
              <w:t>daily:Manually</w:t>
            </w:r>
            <w:proofErr w:type="spellEnd"/>
          </w:p>
        </w:tc>
      </w:tr>
      <w:tr w:rsidR="005D00B9" w14:paraId="0D096BB2" w14:textId="43F45CBE" w:rsidTr="00043B6C">
        <w:tc>
          <w:tcPr>
            <w:tcW w:w="947" w:type="dxa"/>
            <w:shd w:val="clear" w:color="auto" w:fill="E2EFD9" w:themeFill="accent6" w:themeFillTint="33"/>
          </w:tcPr>
          <w:p w14:paraId="69D61ED2" w14:textId="79C9513D" w:rsidR="005D00B9" w:rsidRDefault="005D00B9" w:rsidP="0035411B">
            <w:r>
              <w:t>fed</w:t>
            </w:r>
          </w:p>
        </w:tc>
        <w:tc>
          <w:tcPr>
            <w:tcW w:w="1013" w:type="dxa"/>
            <w:shd w:val="clear" w:color="auto" w:fill="E2EFD9" w:themeFill="accent6" w:themeFillTint="33"/>
          </w:tcPr>
          <w:p w14:paraId="566949A9" w14:textId="6B4CE3AB" w:rsidR="005D00B9" w:rsidRDefault="005D00B9" w:rsidP="0035411B">
            <w:r>
              <w:t>draw</w:t>
            </w:r>
          </w:p>
        </w:tc>
        <w:tc>
          <w:tcPr>
            <w:tcW w:w="985" w:type="dxa"/>
            <w:shd w:val="clear" w:color="auto" w:fill="E2EFD9" w:themeFill="accent6" w:themeFillTint="33"/>
          </w:tcPr>
          <w:p w14:paraId="203BBD66" w14:textId="0EEE757E" w:rsidR="005D00B9" w:rsidRDefault="005D00B9" w:rsidP="0035411B">
            <w:r>
              <w:t>visualize</w:t>
            </w:r>
          </w:p>
        </w:tc>
        <w:tc>
          <w:tcPr>
            <w:tcW w:w="2535" w:type="dxa"/>
            <w:shd w:val="clear" w:color="auto" w:fill="E2EFD9" w:themeFill="accent6" w:themeFillTint="33"/>
          </w:tcPr>
          <w:p w14:paraId="2EDDC633" w14:textId="37FD5344" w:rsidR="005D00B9" w:rsidRDefault="005D00B9" w:rsidP="0035411B">
            <w:proofErr w:type="spellStart"/>
            <w:r>
              <w:t>linechart</w:t>
            </w:r>
            <w:proofErr w:type="spellEnd"/>
            <w:r>
              <w:t>()</w:t>
            </w:r>
          </w:p>
        </w:tc>
        <w:tc>
          <w:tcPr>
            <w:tcW w:w="3150" w:type="dxa"/>
            <w:shd w:val="clear" w:color="auto" w:fill="E2EFD9" w:themeFill="accent6" w:themeFillTint="33"/>
          </w:tcPr>
          <w:p w14:paraId="1096C6BC" w14:textId="453B0969" w:rsidR="005D00B9" w:rsidRDefault="005D00B9" w:rsidP="0035411B">
            <w:r>
              <w:t>Show line chart of fed data</w:t>
            </w:r>
          </w:p>
        </w:tc>
      </w:tr>
      <w:tr w:rsidR="005D00B9" w14:paraId="54F5F5DF" w14:textId="0352C862" w:rsidTr="00366FFF">
        <w:tc>
          <w:tcPr>
            <w:tcW w:w="947" w:type="dxa"/>
            <w:shd w:val="clear" w:color="auto" w:fill="E2EFD9" w:themeFill="accent6" w:themeFillTint="33"/>
          </w:tcPr>
          <w:p w14:paraId="3D7544FC" w14:textId="5D5DE870" w:rsidR="005D00B9" w:rsidRDefault="005D00B9" w:rsidP="0035411B">
            <w:r>
              <w:t>fed</w:t>
            </w:r>
          </w:p>
        </w:tc>
        <w:tc>
          <w:tcPr>
            <w:tcW w:w="1013" w:type="dxa"/>
            <w:shd w:val="clear" w:color="auto" w:fill="E2EFD9" w:themeFill="accent6" w:themeFillTint="33"/>
          </w:tcPr>
          <w:p w14:paraId="56E44FA9" w14:textId="1860F2C8" w:rsidR="005D00B9" w:rsidRDefault="005D00B9" w:rsidP="0035411B">
            <w:r>
              <w:t>craw</w:t>
            </w:r>
          </w:p>
        </w:tc>
        <w:tc>
          <w:tcPr>
            <w:tcW w:w="985" w:type="dxa"/>
            <w:shd w:val="clear" w:color="auto" w:fill="E2EFD9" w:themeFill="accent6" w:themeFillTint="33"/>
          </w:tcPr>
          <w:p w14:paraId="0FD0F79D" w14:textId="186BB3C7" w:rsidR="005D00B9" w:rsidRDefault="005D00B9" w:rsidP="0035411B">
            <w:r>
              <w:t>visualize</w:t>
            </w:r>
          </w:p>
        </w:tc>
        <w:tc>
          <w:tcPr>
            <w:tcW w:w="2535" w:type="dxa"/>
            <w:shd w:val="clear" w:color="auto" w:fill="E2EFD9" w:themeFill="accent6" w:themeFillTint="33"/>
          </w:tcPr>
          <w:p w14:paraId="5EB8071E" w14:textId="322CFA09" w:rsidR="005D00B9" w:rsidRDefault="005D00B9" w:rsidP="0035411B">
            <w:r>
              <w:t>barchart30days()</w:t>
            </w:r>
          </w:p>
        </w:tc>
        <w:tc>
          <w:tcPr>
            <w:tcW w:w="3150" w:type="dxa"/>
            <w:shd w:val="clear" w:color="auto" w:fill="E2EFD9" w:themeFill="accent6" w:themeFillTint="33"/>
          </w:tcPr>
          <w:p w14:paraId="19DDFFEA" w14:textId="1CDB80B0" w:rsidR="005D00B9" w:rsidRDefault="005D00B9" w:rsidP="0035411B">
            <w:r>
              <w:t>Bar chart of fed net overnight purchase-30d</w:t>
            </w:r>
          </w:p>
        </w:tc>
      </w:tr>
      <w:tr w:rsidR="005D00B9" w14:paraId="3EA92019" w14:textId="74AF8335" w:rsidTr="00366FFF">
        <w:tc>
          <w:tcPr>
            <w:tcW w:w="947" w:type="dxa"/>
            <w:shd w:val="clear" w:color="auto" w:fill="E2EFD9" w:themeFill="accent6" w:themeFillTint="33"/>
          </w:tcPr>
          <w:p w14:paraId="7AE63C08" w14:textId="7A79A0DE" w:rsidR="005D00B9" w:rsidRDefault="005D00B9" w:rsidP="0035411B">
            <w:r>
              <w:t>fed</w:t>
            </w:r>
          </w:p>
        </w:tc>
        <w:tc>
          <w:tcPr>
            <w:tcW w:w="1013" w:type="dxa"/>
            <w:shd w:val="clear" w:color="auto" w:fill="E2EFD9" w:themeFill="accent6" w:themeFillTint="33"/>
          </w:tcPr>
          <w:p w14:paraId="6D99FECE" w14:textId="2C0F23D3" w:rsidR="005D00B9" w:rsidRDefault="005D00B9" w:rsidP="0035411B">
            <w:r>
              <w:t>craw</w:t>
            </w:r>
          </w:p>
        </w:tc>
        <w:tc>
          <w:tcPr>
            <w:tcW w:w="985" w:type="dxa"/>
            <w:shd w:val="clear" w:color="auto" w:fill="E2EFD9" w:themeFill="accent6" w:themeFillTint="33"/>
          </w:tcPr>
          <w:p w14:paraId="47D12770" w14:textId="74F93024" w:rsidR="005D00B9" w:rsidRDefault="005D00B9" w:rsidP="0035411B">
            <w:r>
              <w:t>visualize</w:t>
            </w:r>
          </w:p>
        </w:tc>
        <w:tc>
          <w:tcPr>
            <w:tcW w:w="2535" w:type="dxa"/>
            <w:shd w:val="clear" w:color="auto" w:fill="E2EFD9" w:themeFill="accent6" w:themeFillTint="33"/>
          </w:tcPr>
          <w:p w14:paraId="3DE2BE3E" w14:textId="73F79528" w:rsidR="005D00B9" w:rsidRDefault="00A57735" w:rsidP="0035411B">
            <w:proofErr w:type="spellStart"/>
            <w:r>
              <w:t>b</w:t>
            </w:r>
            <w:r w:rsidR="005D00B9">
              <w:t>archartyrs</w:t>
            </w:r>
            <w:proofErr w:type="spellEnd"/>
            <w:r w:rsidR="005D00B9">
              <w:t>()</w:t>
            </w:r>
          </w:p>
        </w:tc>
        <w:tc>
          <w:tcPr>
            <w:tcW w:w="3150" w:type="dxa"/>
            <w:shd w:val="clear" w:color="auto" w:fill="E2EFD9" w:themeFill="accent6" w:themeFillTint="33"/>
          </w:tcPr>
          <w:p w14:paraId="0C4978E0" w14:textId="0129AE75" w:rsidR="005D00B9" w:rsidRDefault="005D00B9" w:rsidP="0035411B">
            <w:r>
              <w:t>Bar chart of fed net overnight purchase-500d</w:t>
            </w:r>
          </w:p>
        </w:tc>
      </w:tr>
      <w:tr w:rsidR="005D00B9" w14:paraId="4490AAEC" w14:textId="79AEDD26" w:rsidTr="00043B6C">
        <w:tc>
          <w:tcPr>
            <w:tcW w:w="947" w:type="dxa"/>
            <w:shd w:val="clear" w:color="auto" w:fill="E7E6E6" w:themeFill="background2"/>
          </w:tcPr>
          <w:p w14:paraId="7941352C" w14:textId="707BFA3F" w:rsidR="005D00B9" w:rsidRDefault="005D00B9" w:rsidP="0035411B">
            <w:r w:rsidRPr="001471C2">
              <w:rPr>
                <w:color w:val="0D0D0D" w:themeColor="text1" w:themeTint="F2"/>
              </w:rPr>
              <w:t>fed</w:t>
            </w:r>
          </w:p>
        </w:tc>
        <w:tc>
          <w:tcPr>
            <w:tcW w:w="1013" w:type="dxa"/>
            <w:shd w:val="clear" w:color="auto" w:fill="E7E6E6" w:themeFill="background2"/>
          </w:tcPr>
          <w:p w14:paraId="55A1CDDF" w14:textId="2334BA24" w:rsidR="005D00B9" w:rsidRDefault="005D00B9" w:rsidP="0035411B">
            <w:r>
              <w:rPr>
                <w:color w:val="0D0D0D" w:themeColor="text1" w:themeTint="F2"/>
              </w:rPr>
              <w:t>calculate</w:t>
            </w:r>
          </w:p>
        </w:tc>
        <w:tc>
          <w:tcPr>
            <w:tcW w:w="985" w:type="dxa"/>
            <w:shd w:val="clear" w:color="auto" w:fill="E7E6E6" w:themeFill="background2"/>
          </w:tcPr>
          <w:p w14:paraId="3B63CBA3" w14:textId="7D74BC46" w:rsidR="005D00B9" w:rsidRDefault="005D00B9" w:rsidP="0035411B">
            <w:proofErr w:type="spellStart"/>
            <w:r>
              <w:rPr>
                <w:color w:val="0D0D0D" w:themeColor="text1" w:themeTint="F2"/>
              </w:rPr>
              <w:t>fmath</w:t>
            </w:r>
            <w:proofErr w:type="spellEnd"/>
          </w:p>
        </w:tc>
        <w:tc>
          <w:tcPr>
            <w:tcW w:w="2535" w:type="dxa"/>
            <w:shd w:val="clear" w:color="auto" w:fill="E7E6E6" w:themeFill="background2"/>
          </w:tcPr>
          <w:p w14:paraId="7E880E11" w14:textId="60CF131F" w:rsidR="005D00B9" w:rsidRDefault="005D00B9" w:rsidP="0035411B">
            <w:proofErr w:type="spellStart"/>
            <w:r>
              <w:rPr>
                <w:color w:val="0D0D0D" w:themeColor="text1" w:themeTint="F2"/>
              </w:rPr>
              <w:t>netPurchaseChange</w:t>
            </w:r>
            <w:proofErr w:type="spellEnd"/>
            <w:r>
              <w:rPr>
                <w:color w:val="0D0D0D" w:themeColor="text1" w:themeTint="F2"/>
              </w:rPr>
              <w:t>(date)</w:t>
            </w:r>
          </w:p>
        </w:tc>
        <w:tc>
          <w:tcPr>
            <w:tcW w:w="3150" w:type="dxa"/>
            <w:shd w:val="clear" w:color="auto" w:fill="E7E6E6" w:themeFill="background2"/>
          </w:tcPr>
          <w:p w14:paraId="4466E85A" w14:textId="197880E8" w:rsidR="005D00B9" w:rsidRDefault="005D00B9" w:rsidP="0035411B">
            <w:r>
              <w:rPr>
                <w:color w:val="0D0D0D" w:themeColor="text1" w:themeTint="F2"/>
              </w:rPr>
              <w:t xml:space="preserve">Net purchase change compared with previous day (%) </w:t>
            </w:r>
          </w:p>
        </w:tc>
      </w:tr>
      <w:tr w:rsidR="005D00B9" w14:paraId="5CF72001" w14:textId="77777777" w:rsidTr="00366FFF">
        <w:tc>
          <w:tcPr>
            <w:tcW w:w="947" w:type="dxa"/>
            <w:shd w:val="clear" w:color="auto" w:fill="E7E6E6" w:themeFill="background2"/>
          </w:tcPr>
          <w:p w14:paraId="72D91F40" w14:textId="015C060C" w:rsidR="005D00B9" w:rsidRDefault="005D00B9" w:rsidP="0035411B">
            <w:r w:rsidRPr="001471C2">
              <w:rPr>
                <w:color w:val="0D0D0D" w:themeColor="text1" w:themeTint="F2"/>
              </w:rPr>
              <w:t>fed</w:t>
            </w:r>
          </w:p>
        </w:tc>
        <w:tc>
          <w:tcPr>
            <w:tcW w:w="1013" w:type="dxa"/>
            <w:shd w:val="clear" w:color="auto" w:fill="E7E6E6" w:themeFill="background2"/>
          </w:tcPr>
          <w:p w14:paraId="0E90BC7C" w14:textId="10C62A42" w:rsidR="005D00B9" w:rsidRDefault="005D00B9" w:rsidP="0035411B">
            <w:r>
              <w:rPr>
                <w:color w:val="0D0D0D" w:themeColor="text1" w:themeTint="F2"/>
              </w:rPr>
              <w:t>calculate</w:t>
            </w:r>
          </w:p>
        </w:tc>
        <w:tc>
          <w:tcPr>
            <w:tcW w:w="985" w:type="dxa"/>
            <w:shd w:val="clear" w:color="auto" w:fill="E7E6E6" w:themeFill="background2"/>
          </w:tcPr>
          <w:p w14:paraId="619B999E" w14:textId="1A14174D" w:rsidR="005D00B9" w:rsidRDefault="005D00B9" w:rsidP="0035411B">
            <w:proofErr w:type="spellStart"/>
            <w:r>
              <w:rPr>
                <w:color w:val="0D0D0D" w:themeColor="text1" w:themeTint="F2"/>
              </w:rPr>
              <w:t>fmath</w:t>
            </w:r>
            <w:proofErr w:type="spellEnd"/>
          </w:p>
        </w:tc>
        <w:tc>
          <w:tcPr>
            <w:tcW w:w="2535" w:type="dxa"/>
            <w:shd w:val="clear" w:color="auto" w:fill="E7E6E6" w:themeFill="background2"/>
          </w:tcPr>
          <w:p w14:paraId="2961218F" w14:textId="03D80429" w:rsidR="005D00B9" w:rsidRDefault="005D00B9" w:rsidP="0035411B">
            <w:proofErr w:type="spellStart"/>
            <w:r>
              <w:rPr>
                <w:color w:val="0D0D0D" w:themeColor="text1" w:themeTint="F2"/>
              </w:rPr>
              <w:t>netPurchase</w:t>
            </w:r>
            <w:proofErr w:type="spellEnd"/>
            <w:r>
              <w:rPr>
                <w:color w:val="0D0D0D" w:themeColor="text1" w:themeTint="F2"/>
              </w:rPr>
              <w:t>(date)</w:t>
            </w:r>
          </w:p>
        </w:tc>
        <w:tc>
          <w:tcPr>
            <w:tcW w:w="3150" w:type="dxa"/>
            <w:shd w:val="clear" w:color="auto" w:fill="E7E6E6" w:themeFill="background2"/>
          </w:tcPr>
          <w:p w14:paraId="0E5138A7" w14:textId="38142FE0" w:rsidR="005D00B9" w:rsidRDefault="005D00B9" w:rsidP="0035411B">
            <w:r>
              <w:rPr>
                <w:color w:val="0D0D0D" w:themeColor="text1" w:themeTint="F2"/>
              </w:rPr>
              <w:t>Certain date’s net purchase</w:t>
            </w:r>
          </w:p>
        </w:tc>
      </w:tr>
      <w:tr w:rsidR="005D00B9" w14:paraId="360D67EA" w14:textId="77777777" w:rsidTr="00366FFF">
        <w:tc>
          <w:tcPr>
            <w:tcW w:w="947" w:type="dxa"/>
            <w:shd w:val="clear" w:color="auto" w:fill="E7E6E6" w:themeFill="background2"/>
          </w:tcPr>
          <w:p w14:paraId="59E9BA6F" w14:textId="5CBC2888" w:rsidR="005D00B9" w:rsidRDefault="005D00B9" w:rsidP="0035411B">
            <w:r w:rsidRPr="001471C2">
              <w:rPr>
                <w:color w:val="0D0D0D" w:themeColor="text1" w:themeTint="F2"/>
              </w:rPr>
              <w:t>fed</w:t>
            </w:r>
          </w:p>
        </w:tc>
        <w:tc>
          <w:tcPr>
            <w:tcW w:w="1013" w:type="dxa"/>
            <w:shd w:val="clear" w:color="auto" w:fill="E7E6E6" w:themeFill="background2"/>
          </w:tcPr>
          <w:p w14:paraId="76A20C5D" w14:textId="7A0AED11" w:rsidR="005D00B9" w:rsidRDefault="005D00B9" w:rsidP="0035411B">
            <w:r>
              <w:rPr>
                <w:color w:val="0D0D0D" w:themeColor="text1" w:themeTint="F2"/>
              </w:rPr>
              <w:t>calculate</w:t>
            </w:r>
          </w:p>
        </w:tc>
        <w:tc>
          <w:tcPr>
            <w:tcW w:w="985" w:type="dxa"/>
            <w:shd w:val="clear" w:color="auto" w:fill="E7E6E6" w:themeFill="background2"/>
          </w:tcPr>
          <w:p w14:paraId="41C13609" w14:textId="754A09A7" w:rsidR="005D00B9" w:rsidRDefault="005D00B9" w:rsidP="0035411B">
            <w:proofErr w:type="spellStart"/>
            <w:r>
              <w:rPr>
                <w:color w:val="0D0D0D" w:themeColor="text1" w:themeTint="F2"/>
              </w:rPr>
              <w:t>fmath</w:t>
            </w:r>
            <w:proofErr w:type="spellEnd"/>
          </w:p>
        </w:tc>
        <w:tc>
          <w:tcPr>
            <w:tcW w:w="2535" w:type="dxa"/>
            <w:shd w:val="clear" w:color="auto" w:fill="E7E6E6" w:themeFill="background2"/>
          </w:tcPr>
          <w:p w14:paraId="2C42C0A0" w14:textId="22B5D3AB" w:rsidR="005D00B9" w:rsidRDefault="005D00B9" w:rsidP="0035411B">
            <w:proofErr w:type="spellStart"/>
            <w:r>
              <w:rPr>
                <w:color w:val="0D0D0D" w:themeColor="text1" w:themeTint="F2"/>
              </w:rPr>
              <w:t>nasdaq</w:t>
            </w:r>
            <w:proofErr w:type="spellEnd"/>
            <w:r>
              <w:rPr>
                <w:color w:val="0D0D0D" w:themeColor="text1" w:themeTint="F2"/>
              </w:rPr>
              <w:t>(date)</w:t>
            </w:r>
          </w:p>
        </w:tc>
        <w:tc>
          <w:tcPr>
            <w:tcW w:w="3150" w:type="dxa"/>
            <w:shd w:val="clear" w:color="auto" w:fill="E7E6E6" w:themeFill="background2"/>
          </w:tcPr>
          <w:p w14:paraId="17E48D4C" w14:textId="02D76DD2" w:rsidR="005D00B9" w:rsidRDefault="005D00B9" w:rsidP="0035411B">
            <w:r>
              <w:rPr>
                <w:color w:val="0D0D0D" w:themeColor="text1" w:themeTint="F2"/>
              </w:rPr>
              <w:t xml:space="preserve">Return </w:t>
            </w:r>
            <w:proofErr w:type="spellStart"/>
            <w:r>
              <w:rPr>
                <w:color w:val="0D0D0D" w:themeColor="text1" w:themeTint="F2"/>
              </w:rPr>
              <w:t>nasdaq</w:t>
            </w:r>
            <w:proofErr w:type="spellEnd"/>
            <w:r>
              <w:rPr>
                <w:color w:val="0D0D0D" w:themeColor="text1" w:themeTint="F2"/>
              </w:rPr>
              <w:t xml:space="preserve"> index value of certain date</w:t>
            </w:r>
          </w:p>
        </w:tc>
      </w:tr>
      <w:tr w:rsidR="005D00B9" w14:paraId="280D6C8F" w14:textId="77777777" w:rsidTr="00366FFF">
        <w:tc>
          <w:tcPr>
            <w:tcW w:w="947" w:type="dxa"/>
            <w:shd w:val="clear" w:color="auto" w:fill="E7E6E6" w:themeFill="background2"/>
          </w:tcPr>
          <w:p w14:paraId="63C08551" w14:textId="380E9622" w:rsidR="005D00B9" w:rsidRDefault="005D00B9" w:rsidP="00BF147D">
            <w:r w:rsidRPr="001471C2">
              <w:rPr>
                <w:color w:val="0D0D0D" w:themeColor="text1" w:themeTint="F2"/>
              </w:rPr>
              <w:t>fed</w:t>
            </w:r>
          </w:p>
        </w:tc>
        <w:tc>
          <w:tcPr>
            <w:tcW w:w="1013" w:type="dxa"/>
            <w:shd w:val="clear" w:color="auto" w:fill="E7E6E6" w:themeFill="background2"/>
          </w:tcPr>
          <w:p w14:paraId="6BC75FCC" w14:textId="4D40D344" w:rsidR="005D00B9" w:rsidRDefault="005D00B9" w:rsidP="00BF147D">
            <w:r>
              <w:rPr>
                <w:color w:val="0D0D0D" w:themeColor="text1" w:themeTint="F2"/>
              </w:rPr>
              <w:t>calculate</w:t>
            </w:r>
          </w:p>
        </w:tc>
        <w:tc>
          <w:tcPr>
            <w:tcW w:w="985" w:type="dxa"/>
            <w:shd w:val="clear" w:color="auto" w:fill="E7E6E6" w:themeFill="background2"/>
          </w:tcPr>
          <w:p w14:paraId="5AB2FA1D" w14:textId="4DB1BE4A" w:rsidR="005D00B9" w:rsidRDefault="005D00B9" w:rsidP="00BF147D">
            <w:proofErr w:type="spellStart"/>
            <w:r>
              <w:rPr>
                <w:color w:val="0D0D0D" w:themeColor="text1" w:themeTint="F2"/>
              </w:rPr>
              <w:t>fmath</w:t>
            </w:r>
            <w:proofErr w:type="spellEnd"/>
          </w:p>
        </w:tc>
        <w:tc>
          <w:tcPr>
            <w:tcW w:w="2535" w:type="dxa"/>
            <w:shd w:val="clear" w:color="auto" w:fill="E7E6E6" w:themeFill="background2"/>
          </w:tcPr>
          <w:p w14:paraId="1F31FEAF" w14:textId="355D0F81" w:rsidR="005D00B9" w:rsidRDefault="005D00B9" w:rsidP="00BF147D">
            <w:proofErr w:type="spellStart"/>
            <w:r>
              <w:rPr>
                <w:color w:val="0D0D0D" w:themeColor="text1" w:themeTint="F2"/>
              </w:rPr>
              <w:t>vix</w:t>
            </w:r>
            <w:proofErr w:type="spellEnd"/>
            <w:r>
              <w:rPr>
                <w:color w:val="0D0D0D" w:themeColor="text1" w:themeTint="F2"/>
              </w:rPr>
              <w:t>(date)</w:t>
            </w:r>
          </w:p>
        </w:tc>
        <w:tc>
          <w:tcPr>
            <w:tcW w:w="3150" w:type="dxa"/>
            <w:shd w:val="clear" w:color="auto" w:fill="E7E6E6" w:themeFill="background2"/>
          </w:tcPr>
          <w:p w14:paraId="5C043260" w14:textId="7DAE7985" w:rsidR="005D00B9" w:rsidRDefault="005D00B9" w:rsidP="00BF147D">
            <w:r>
              <w:rPr>
                <w:color w:val="0D0D0D" w:themeColor="text1" w:themeTint="F2"/>
              </w:rPr>
              <w:t xml:space="preserve">Return </w:t>
            </w:r>
            <w:proofErr w:type="spellStart"/>
            <w:r>
              <w:rPr>
                <w:color w:val="0D0D0D" w:themeColor="text1" w:themeTint="F2"/>
              </w:rPr>
              <w:t>vix</w:t>
            </w:r>
            <w:proofErr w:type="spellEnd"/>
            <w:r>
              <w:rPr>
                <w:color w:val="0D0D0D" w:themeColor="text1" w:themeTint="F2"/>
              </w:rPr>
              <w:t xml:space="preserve"> value of certain date</w:t>
            </w:r>
          </w:p>
        </w:tc>
      </w:tr>
      <w:tr w:rsidR="005D00B9" w14:paraId="01495918" w14:textId="77777777" w:rsidTr="00043B6C">
        <w:tc>
          <w:tcPr>
            <w:tcW w:w="947" w:type="dxa"/>
            <w:shd w:val="clear" w:color="auto" w:fill="FFF2CC" w:themeFill="accent4" w:themeFillTint="33"/>
          </w:tcPr>
          <w:p w14:paraId="6D9789E1" w14:textId="1166D530" w:rsidR="005D00B9" w:rsidRDefault="005D00B9" w:rsidP="00BF147D">
            <w:r>
              <w:t>fed</w:t>
            </w:r>
          </w:p>
        </w:tc>
        <w:tc>
          <w:tcPr>
            <w:tcW w:w="1013" w:type="dxa"/>
            <w:shd w:val="clear" w:color="auto" w:fill="FFF2CC" w:themeFill="accent4" w:themeFillTint="33"/>
          </w:tcPr>
          <w:p w14:paraId="69917140" w14:textId="63D0043B" w:rsidR="005D00B9" w:rsidRDefault="005D00B9" w:rsidP="00BF147D">
            <w:r>
              <w:t>HSI</w:t>
            </w:r>
          </w:p>
        </w:tc>
        <w:tc>
          <w:tcPr>
            <w:tcW w:w="985" w:type="dxa"/>
            <w:shd w:val="clear" w:color="auto" w:fill="FFF2CC" w:themeFill="accent4" w:themeFillTint="33"/>
          </w:tcPr>
          <w:p w14:paraId="0BB28F7A" w14:textId="1BC44F38" w:rsidR="005D00B9" w:rsidRDefault="005D00B9" w:rsidP="00BF147D">
            <w:r>
              <w:t>instant</w:t>
            </w:r>
          </w:p>
        </w:tc>
        <w:tc>
          <w:tcPr>
            <w:tcW w:w="2535" w:type="dxa"/>
            <w:shd w:val="clear" w:color="auto" w:fill="FFF2CC" w:themeFill="accent4" w:themeFillTint="33"/>
          </w:tcPr>
          <w:p w14:paraId="5C36EC06" w14:textId="41E8129D" w:rsidR="005D00B9" w:rsidRDefault="005D00B9" w:rsidP="00BF147D">
            <w:r>
              <w:t>indices()</w:t>
            </w:r>
          </w:p>
        </w:tc>
        <w:tc>
          <w:tcPr>
            <w:tcW w:w="3150" w:type="dxa"/>
            <w:shd w:val="clear" w:color="auto" w:fill="FFF2CC" w:themeFill="accent4" w:themeFillTint="33"/>
          </w:tcPr>
          <w:p w14:paraId="42097E91" w14:textId="5FC3A971" w:rsidR="005D00B9" w:rsidRDefault="005D00B9" w:rsidP="00BF147D">
            <w:r>
              <w:t>Retrieve instant quote of HIS from internet</w:t>
            </w:r>
          </w:p>
        </w:tc>
      </w:tr>
      <w:tr w:rsidR="005D00B9" w14:paraId="2B73B5D6" w14:textId="77777777" w:rsidTr="00366FFF">
        <w:tc>
          <w:tcPr>
            <w:tcW w:w="947" w:type="dxa"/>
            <w:shd w:val="clear" w:color="auto" w:fill="FFF2CC" w:themeFill="accent4" w:themeFillTint="33"/>
          </w:tcPr>
          <w:p w14:paraId="4A85930B" w14:textId="1FC42B15" w:rsidR="005D00B9" w:rsidRDefault="005D00B9" w:rsidP="00BF147D">
            <w:r>
              <w:t>fed</w:t>
            </w:r>
          </w:p>
        </w:tc>
        <w:tc>
          <w:tcPr>
            <w:tcW w:w="1013" w:type="dxa"/>
            <w:shd w:val="clear" w:color="auto" w:fill="FFF2CC" w:themeFill="accent4" w:themeFillTint="33"/>
          </w:tcPr>
          <w:p w14:paraId="0166E74A" w14:textId="2828C34E" w:rsidR="005D00B9" w:rsidRDefault="005D00B9" w:rsidP="00BF147D">
            <w:r>
              <w:t>HSI</w:t>
            </w:r>
          </w:p>
        </w:tc>
        <w:tc>
          <w:tcPr>
            <w:tcW w:w="985" w:type="dxa"/>
            <w:shd w:val="clear" w:color="auto" w:fill="FFF2CC" w:themeFill="accent4" w:themeFillTint="33"/>
          </w:tcPr>
          <w:p w14:paraId="63C3B0A3" w14:textId="30783ACD" w:rsidR="005D00B9" w:rsidRDefault="005D00B9" w:rsidP="00BF147D">
            <w:r>
              <w:t>instant</w:t>
            </w:r>
          </w:p>
        </w:tc>
        <w:tc>
          <w:tcPr>
            <w:tcW w:w="2535" w:type="dxa"/>
            <w:shd w:val="clear" w:color="auto" w:fill="FFF2CC" w:themeFill="accent4" w:themeFillTint="33"/>
          </w:tcPr>
          <w:p w14:paraId="655C443E" w14:textId="08E761B4" w:rsidR="005D00B9" w:rsidRDefault="005D00B9" w:rsidP="00BF147D">
            <w:r>
              <w:t>stocks()</w:t>
            </w:r>
          </w:p>
        </w:tc>
        <w:tc>
          <w:tcPr>
            <w:tcW w:w="3150" w:type="dxa"/>
            <w:shd w:val="clear" w:color="auto" w:fill="FFF2CC" w:themeFill="accent4" w:themeFillTint="33"/>
          </w:tcPr>
          <w:p w14:paraId="1FB2DA76" w14:textId="0C2572CA" w:rsidR="005D00B9" w:rsidRDefault="005D00B9" w:rsidP="00BF147D">
            <w:r>
              <w:t>Retrieve instant of its 50 constituents</w:t>
            </w:r>
          </w:p>
        </w:tc>
      </w:tr>
      <w:tr w:rsidR="005D00B9" w14:paraId="4D58B77A" w14:textId="77777777" w:rsidTr="00366FFF">
        <w:tc>
          <w:tcPr>
            <w:tcW w:w="947" w:type="dxa"/>
            <w:shd w:val="clear" w:color="auto" w:fill="FFF2CC" w:themeFill="accent4" w:themeFillTint="33"/>
          </w:tcPr>
          <w:p w14:paraId="0245B267" w14:textId="1694EA52" w:rsidR="005D00B9" w:rsidRDefault="005D00B9" w:rsidP="00BF147D">
            <w:r>
              <w:t>fed</w:t>
            </w:r>
          </w:p>
        </w:tc>
        <w:tc>
          <w:tcPr>
            <w:tcW w:w="1013" w:type="dxa"/>
            <w:shd w:val="clear" w:color="auto" w:fill="FFF2CC" w:themeFill="accent4" w:themeFillTint="33"/>
          </w:tcPr>
          <w:p w14:paraId="46D9D5FF" w14:textId="6DB3BF5A" w:rsidR="005D00B9" w:rsidRDefault="005D00B9" w:rsidP="00BF147D">
            <w:r>
              <w:t>HSI</w:t>
            </w:r>
          </w:p>
        </w:tc>
        <w:tc>
          <w:tcPr>
            <w:tcW w:w="985" w:type="dxa"/>
            <w:shd w:val="clear" w:color="auto" w:fill="FFF2CC" w:themeFill="accent4" w:themeFillTint="33"/>
          </w:tcPr>
          <w:p w14:paraId="2DF37F27" w14:textId="35F0739E" w:rsidR="005D00B9" w:rsidRDefault="005D00B9" w:rsidP="00BF147D">
            <w:r>
              <w:t>historic</w:t>
            </w:r>
          </w:p>
        </w:tc>
        <w:tc>
          <w:tcPr>
            <w:tcW w:w="2535" w:type="dxa"/>
            <w:shd w:val="clear" w:color="auto" w:fill="FFF2CC" w:themeFill="accent4" w:themeFillTint="33"/>
          </w:tcPr>
          <w:p w14:paraId="7161D65A" w14:textId="0E167758" w:rsidR="005D00B9" w:rsidRDefault="005D00B9" w:rsidP="00BF147D">
            <w:proofErr w:type="spellStart"/>
            <w:r>
              <w:t>getprices</w:t>
            </w:r>
            <w:proofErr w:type="spellEnd"/>
            <w:r>
              <w:t>()</w:t>
            </w:r>
          </w:p>
        </w:tc>
        <w:tc>
          <w:tcPr>
            <w:tcW w:w="3150" w:type="dxa"/>
            <w:shd w:val="clear" w:color="auto" w:fill="FFF2CC" w:themeFill="accent4" w:themeFillTint="33"/>
          </w:tcPr>
          <w:p w14:paraId="51693D12" w14:textId="3CDD88BF" w:rsidR="005D00B9" w:rsidRDefault="005D00B9" w:rsidP="00BF147D">
            <w:r>
              <w:t xml:space="preserve">Return historic prices of the stocks </w:t>
            </w:r>
          </w:p>
        </w:tc>
      </w:tr>
      <w:tr w:rsidR="005D00B9" w14:paraId="519A27A8" w14:textId="3AEC8DC0" w:rsidTr="00366FFF">
        <w:tc>
          <w:tcPr>
            <w:tcW w:w="947" w:type="dxa"/>
            <w:shd w:val="clear" w:color="auto" w:fill="FFF2CC" w:themeFill="accent4" w:themeFillTint="33"/>
          </w:tcPr>
          <w:p w14:paraId="7CF9E63D" w14:textId="6F51ECCD" w:rsidR="005D00B9" w:rsidRDefault="005D00B9" w:rsidP="00BF147D">
            <w:r>
              <w:t>fed</w:t>
            </w:r>
          </w:p>
        </w:tc>
        <w:tc>
          <w:tcPr>
            <w:tcW w:w="1013" w:type="dxa"/>
            <w:shd w:val="clear" w:color="auto" w:fill="FFF2CC" w:themeFill="accent4" w:themeFillTint="33"/>
          </w:tcPr>
          <w:p w14:paraId="1A02AF71" w14:textId="6CF84D40" w:rsidR="005D00B9" w:rsidRDefault="005D00B9" w:rsidP="00BF147D">
            <w:r>
              <w:t>HSI</w:t>
            </w:r>
          </w:p>
        </w:tc>
        <w:tc>
          <w:tcPr>
            <w:tcW w:w="985" w:type="dxa"/>
            <w:shd w:val="clear" w:color="auto" w:fill="FFF2CC" w:themeFill="accent4" w:themeFillTint="33"/>
          </w:tcPr>
          <w:p w14:paraId="7411507F" w14:textId="1EFDAA4D" w:rsidR="005D00B9" w:rsidRDefault="005D00B9" w:rsidP="00BF147D">
            <w:r>
              <w:t>historic</w:t>
            </w:r>
          </w:p>
        </w:tc>
        <w:tc>
          <w:tcPr>
            <w:tcW w:w="2535" w:type="dxa"/>
            <w:shd w:val="clear" w:color="auto" w:fill="FFF2CC" w:themeFill="accent4" w:themeFillTint="33"/>
          </w:tcPr>
          <w:p w14:paraId="574A1F28" w14:textId="013027B7" w:rsidR="005D00B9" w:rsidRDefault="005D00B9" w:rsidP="00BF147D">
            <w:proofErr w:type="spellStart"/>
            <w:r>
              <w:t>plotprices</w:t>
            </w:r>
            <w:proofErr w:type="spellEnd"/>
            <w:r>
              <w:t>()</w:t>
            </w:r>
          </w:p>
        </w:tc>
        <w:tc>
          <w:tcPr>
            <w:tcW w:w="3150" w:type="dxa"/>
            <w:shd w:val="clear" w:color="auto" w:fill="FFF2CC" w:themeFill="accent4" w:themeFillTint="33"/>
          </w:tcPr>
          <w:p w14:paraId="2006DC6A" w14:textId="02D5C0B9" w:rsidR="005D00B9" w:rsidRDefault="005D00B9" w:rsidP="00BF147D">
            <w:r>
              <w:t>Plot (multiple) time series of the price</w:t>
            </w:r>
          </w:p>
        </w:tc>
      </w:tr>
      <w:tr w:rsidR="005D00B9" w14:paraId="73C22796" w14:textId="77777777" w:rsidTr="00366FFF">
        <w:tc>
          <w:tcPr>
            <w:tcW w:w="947" w:type="dxa"/>
            <w:shd w:val="clear" w:color="auto" w:fill="FFF2CC" w:themeFill="accent4" w:themeFillTint="33"/>
          </w:tcPr>
          <w:p w14:paraId="1FB252FB" w14:textId="418A7626" w:rsidR="005D00B9" w:rsidRDefault="005D00B9" w:rsidP="00BF147D">
            <w:r>
              <w:t>fed</w:t>
            </w:r>
          </w:p>
        </w:tc>
        <w:tc>
          <w:tcPr>
            <w:tcW w:w="1013" w:type="dxa"/>
            <w:shd w:val="clear" w:color="auto" w:fill="FFF2CC" w:themeFill="accent4" w:themeFillTint="33"/>
          </w:tcPr>
          <w:p w14:paraId="1726394F" w14:textId="6B58851A" w:rsidR="005D00B9" w:rsidRDefault="005D00B9" w:rsidP="00BF147D">
            <w:r>
              <w:t>HSI</w:t>
            </w:r>
          </w:p>
        </w:tc>
        <w:tc>
          <w:tcPr>
            <w:tcW w:w="985" w:type="dxa"/>
            <w:shd w:val="clear" w:color="auto" w:fill="FFF2CC" w:themeFill="accent4" w:themeFillTint="33"/>
          </w:tcPr>
          <w:p w14:paraId="3071422C" w14:textId="4CB0F5D0" w:rsidR="005D00B9" w:rsidRDefault="005D00B9" w:rsidP="00BF147D">
            <w:r>
              <w:t>historic</w:t>
            </w:r>
          </w:p>
        </w:tc>
        <w:tc>
          <w:tcPr>
            <w:tcW w:w="2535" w:type="dxa"/>
            <w:shd w:val="clear" w:color="auto" w:fill="FFF2CC" w:themeFill="accent4" w:themeFillTint="33"/>
          </w:tcPr>
          <w:p w14:paraId="04046DDA" w14:textId="2CBFEB87" w:rsidR="005D00B9" w:rsidRDefault="005D00B9" w:rsidP="00BF147D">
            <w:proofErr w:type="spellStart"/>
            <w:r>
              <w:t>getreturns</w:t>
            </w:r>
            <w:proofErr w:type="spellEnd"/>
            <w:r>
              <w:t>()</w:t>
            </w:r>
          </w:p>
        </w:tc>
        <w:tc>
          <w:tcPr>
            <w:tcW w:w="3150" w:type="dxa"/>
            <w:shd w:val="clear" w:color="auto" w:fill="FFF2CC" w:themeFill="accent4" w:themeFillTint="33"/>
          </w:tcPr>
          <w:p w14:paraId="38F6EBD5" w14:textId="042BFB60" w:rsidR="005D00B9" w:rsidRDefault="005D00B9" w:rsidP="00BF147D">
            <w:r>
              <w:t>Return standard daily returns of the price</w:t>
            </w:r>
          </w:p>
        </w:tc>
      </w:tr>
      <w:tr w:rsidR="005D00B9" w14:paraId="54E1003C" w14:textId="77777777" w:rsidTr="00366FFF">
        <w:tc>
          <w:tcPr>
            <w:tcW w:w="947" w:type="dxa"/>
            <w:shd w:val="clear" w:color="auto" w:fill="FFF2CC" w:themeFill="accent4" w:themeFillTint="33"/>
          </w:tcPr>
          <w:p w14:paraId="7A75A431" w14:textId="7F4865A1" w:rsidR="005D00B9" w:rsidRDefault="005D00B9" w:rsidP="00BF147D">
            <w:r>
              <w:t>fed</w:t>
            </w:r>
          </w:p>
        </w:tc>
        <w:tc>
          <w:tcPr>
            <w:tcW w:w="1013" w:type="dxa"/>
            <w:shd w:val="clear" w:color="auto" w:fill="FFF2CC" w:themeFill="accent4" w:themeFillTint="33"/>
          </w:tcPr>
          <w:p w14:paraId="0E28F200" w14:textId="35903EB6" w:rsidR="005D00B9" w:rsidRDefault="005D00B9" w:rsidP="00BF147D">
            <w:r>
              <w:t>HSI</w:t>
            </w:r>
          </w:p>
        </w:tc>
        <w:tc>
          <w:tcPr>
            <w:tcW w:w="985" w:type="dxa"/>
            <w:shd w:val="clear" w:color="auto" w:fill="FFF2CC" w:themeFill="accent4" w:themeFillTint="33"/>
          </w:tcPr>
          <w:p w14:paraId="53D8A9C3" w14:textId="37BF43B5" w:rsidR="005D00B9" w:rsidRDefault="005D00B9" w:rsidP="00BF147D">
            <w:r>
              <w:t>historic</w:t>
            </w:r>
          </w:p>
        </w:tc>
        <w:tc>
          <w:tcPr>
            <w:tcW w:w="2535" w:type="dxa"/>
            <w:shd w:val="clear" w:color="auto" w:fill="FFF2CC" w:themeFill="accent4" w:themeFillTint="33"/>
          </w:tcPr>
          <w:p w14:paraId="39F58DC9" w14:textId="005FD324" w:rsidR="005D00B9" w:rsidRDefault="005D00B9" w:rsidP="00BF147D">
            <w:proofErr w:type="spellStart"/>
            <w:r>
              <w:t>get</w:t>
            </w:r>
            <w:r w:rsidR="00A57735">
              <w:t>log</w:t>
            </w:r>
            <w:r>
              <w:t>returns</w:t>
            </w:r>
            <w:proofErr w:type="spellEnd"/>
            <w:r>
              <w:t>()</w:t>
            </w:r>
          </w:p>
        </w:tc>
        <w:tc>
          <w:tcPr>
            <w:tcW w:w="3150" w:type="dxa"/>
            <w:shd w:val="clear" w:color="auto" w:fill="FFF2CC" w:themeFill="accent4" w:themeFillTint="33"/>
          </w:tcPr>
          <w:p w14:paraId="1C4D19BC" w14:textId="236EE46F" w:rsidR="005D00B9" w:rsidRDefault="005D00B9" w:rsidP="00BF147D">
            <w:r>
              <w:t>Return log daily returns of the price</w:t>
            </w:r>
          </w:p>
        </w:tc>
      </w:tr>
      <w:tr w:rsidR="005D00B9" w14:paraId="3D14DD8A" w14:textId="77777777" w:rsidTr="00366FFF">
        <w:tc>
          <w:tcPr>
            <w:tcW w:w="947" w:type="dxa"/>
            <w:shd w:val="clear" w:color="auto" w:fill="FFF2CC" w:themeFill="accent4" w:themeFillTint="33"/>
          </w:tcPr>
          <w:p w14:paraId="7608B2B7" w14:textId="1D1E2067" w:rsidR="005D00B9" w:rsidRDefault="005D00B9" w:rsidP="00BF147D">
            <w:r>
              <w:t>fed</w:t>
            </w:r>
          </w:p>
        </w:tc>
        <w:tc>
          <w:tcPr>
            <w:tcW w:w="1013" w:type="dxa"/>
            <w:shd w:val="clear" w:color="auto" w:fill="FFF2CC" w:themeFill="accent4" w:themeFillTint="33"/>
          </w:tcPr>
          <w:p w14:paraId="46BD0D18" w14:textId="1FFEEBB9" w:rsidR="005D00B9" w:rsidRDefault="005D00B9" w:rsidP="00BF147D">
            <w:r>
              <w:t>HSI</w:t>
            </w:r>
          </w:p>
        </w:tc>
        <w:tc>
          <w:tcPr>
            <w:tcW w:w="985" w:type="dxa"/>
            <w:shd w:val="clear" w:color="auto" w:fill="FFF2CC" w:themeFill="accent4" w:themeFillTint="33"/>
          </w:tcPr>
          <w:p w14:paraId="5DAC19E0" w14:textId="217AFF20" w:rsidR="005D00B9" w:rsidRDefault="005D00B9" w:rsidP="00BF147D">
            <w:r>
              <w:t>historic</w:t>
            </w:r>
          </w:p>
        </w:tc>
        <w:tc>
          <w:tcPr>
            <w:tcW w:w="2535" w:type="dxa"/>
            <w:shd w:val="clear" w:color="auto" w:fill="FFF2CC" w:themeFill="accent4" w:themeFillTint="33"/>
          </w:tcPr>
          <w:p w14:paraId="2E697D25" w14:textId="666ADF74" w:rsidR="005D00B9" w:rsidRDefault="005D00B9" w:rsidP="00BF147D">
            <w:proofErr w:type="spellStart"/>
            <w:r>
              <w:t>plotreturns</w:t>
            </w:r>
            <w:proofErr w:type="spellEnd"/>
            <w:r>
              <w:t>()</w:t>
            </w:r>
          </w:p>
        </w:tc>
        <w:tc>
          <w:tcPr>
            <w:tcW w:w="3150" w:type="dxa"/>
            <w:shd w:val="clear" w:color="auto" w:fill="FFF2CC" w:themeFill="accent4" w:themeFillTint="33"/>
          </w:tcPr>
          <w:p w14:paraId="1FF2B4F5" w14:textId="27BA83F9" w:rsidR="005D00B9" w:rsidRDefault="005D00B9" w:rsidP="00BF147D">
            <w:r>
              <w:t>Plot histogram of (log) return</w:t>
            </w:r>
          </w:p>
        </w:tc>
      </w:tr>
    </w:tbl>
    <w:p w14:paraId="3977C4E4" w14:textId="36158205" w:rsidR="008A6219" w:rsidRDefault="008A6219" w:rsidP="00D43922">
      <w:pPr>
        <w:rPr>
          <w:b/>
          <w:bCs/>
        </w:rPr>
      </w:pPr>
    </w:p>
    <w:p w14:paraId="4A508903" w14:textId="77777777" w:rsidR="008D55A3" w:rsidRDefault="008D55A3" w:rsidP="00D43922">
      <w:pPr>
        <w:rPr>
          <w:b/>
          <w:bCs/>
        </w:rPr>
      </w:pPr>
    </w:p>
    <w:p w14:paraId="6D7CCB54" w14:textId="77777777" w:rsidR="008D55A3" w:rsidRDefault="008D55A3" w:rsidP="00D43922">
      <w:pPr>
        <w:rPr>
          <w:b/>
          <w:bCs/>
        </w:rPr>
      </w:pPr>
    </w:p>
    <w:p w14:paraId="4C8131CD" w14:textId="77777777" w:rsidR="008D55A3" w:rsidRDefault="008D55A3" w:rsidP="00D43922">
      <w:pPr>
        <w:rPr>
          <w:b/>
          <w:bCs/>
        </w:rPr>
      </w:pPr>
    </w:p>
    <w:p w14:paraId="7451E4EE" w14:textId="77777777" w:rsidR="008D55A3" w:rsidRDefault="008D55A3" w:rsidP="00D43922">
      <w:pPr>
        <w:rPr>
          <w:b/>
          <w:bCs/>
        </w:rPr>
      </w:pPr>
    </w:p>
    <w:p w14:paraId="16F89C3D" w14:textId="77777777" w:rsidR="008D55A3" w:rsidRDefault="008D55A3" w:rsidP="00D43922">
      <w:pPr>
        <w:rPr>
          <w:b/>
          <w:bCs/>
        </w:rPr>
      </w:pPr>
    </w:p>
    <w:p w14:paraId="2B7ED1CE" w14:textId="3B43A65A" w:rsidR="008D55A3" w:rsidRDefault="008D55A3">
      <w:pPr>
        <w:rPr>
          <w:b/>
          <w:bCs/>
        </w:rPr>
      </w:pPr>
      <w:r>
        <w:rPr>
          <w:b/>
          <w:bCs/>
        </w:rPr>
        <w:br w:type="page"/>
      </w:r>
    </w:p>
    <w:p w14:paraId="02DE4179" w14:textId="12F139FB" w:rsidR="008D55A3" w:rsidRDefault="008D55A3" w:rsidP="00D43922">
      <w:pPr>
        <w:rPr>
          <w:b/>
          <w:bCs/>
        </w:rPr>
      </w:pPr>
      <w:r>
        <w:rPr>
          <w:b/>
          <w:bCs/>
        </w:rPr>
        <w:lastRenderedPageBreak/>
        <w:t xml:space="preserve">The </w:t>
      </w:r>
      <w:r w:rsidR="0074019A">
        <w:rPr>
          <w:b/>
          <w:bCs/>
        </w:rPr>
        <w:t>package</w:t>
      </w:r>
      <w:r>
        <w:rPr>
          <w:b/>
          <w:bCs/>
        </w:rPr>
        <w:t xml:space="preserve"> hierarchy:</w:t>
      </w:r>
    </w:p>
    <w:p w14:paraId="39D7AA4B" w14:textId="77777777" w:rsidR="008D55A3" w:rsidRDefault="00D43922" w:rsidP="00D43922">
      <w:pPr>
        <w:rPr>
          <w:b/>
          <w:bCs/>
        </w:rPr>
      </w:pPr>
      <w:r w:rsidRPr="008A6219">
        <w:rPr>
          <w:b/>
          <w:bCs/>
        </w:rPr>
        <w:t>fed/</w:t>
      </w:r>
    </w:p>
    <w:p w14:paraId="2E9437B3" w14:textId="77777777" w:rsidR="008D55A3" w:rsidRDefault="00D43922" w:rsidP="00D43922">
      <w:pPr>
        <w:rPr>
          <w:b/>
          <w:bCs/>
        </w:rPr>
      </w:pPr>
      <w:r w:rsidRPr="008A6219">
        <w:rPr>
          <w:b/>
          <w:bCs/>
        </w:rPr>
        <w:t xml:space="preserve"> __init__.py</w:t>
      </w:r>
    </w:p>
    <w:p w14:paraId="4CCFCCDF" w14:textId="208CE0FF" w:rsidR="008D55A3" w:rsidRPr="008D55A3" w:rsidRDefault="0074019A" w:rsidP="00D43922">
      <w:pPr>
        <w:rPr>
          <w:b/>
          <w:bCs/>
          <w:color w:val="000000" w:themeColor="text1"/>
        </w:rPr>
      </w:pPr>
      <w:r>
        <w:rPr>
          <w:b/>
          <w:bCs/>
          <w:color w:val="000000" w:themeColor="text1"/>
        </w:rPr>
        <w:t xml:space="preserve">        </w:t>
      </w:r>
      <w:r w:rsidR="00D43922" w:rsidRPr="008D55A3">
        <w:rPr>
          <w:b/>
          <w:bCs/>
          <w:color w:val="000000" w:themeColor="text1"/>
        </w:rPr>
        <w:t>crawl/</w:t>
      </w:r>
    </w:p>
    <w:p w14:paraId="621DB525" w14:textId="46D8B34E" w:rsidR="008D55A3" w:rsidRPr="008D55A3" w:rsidRDefault="0074019A" w:rsidP="0074019A">
      <w:pPr>
        <w:rPr>
          <w:b/>
          <w:bCs/>
          <w:color w:val="000000" w:themeColor="text1"/>
        </w:rPr>
      </w:pPr>
      <w:r>
        <w:rPr>
          <w:b/>
          <w:bCs/>
          <w:color w:val="000000" w:themeColor="text1"/>
        </w:rPr>
        <w:t xml:space="preserve">                </w:t>
      </w:r>
      <w:r w:rsidR="00D43922" w:rsidRPr="008D55A3">
        <w:rPr>
          <w:b/>
          <w:bCs/>
          <w:color w:val="000000" w:themeColor="text1"/>
        </w:rPr>
        <w:t>__init__.py</w:t>
      </w:r>
    </w:p>
    <w:p w14:paraId="40E14468" w14:textId="2E4B4456" w:rsidR="008D55A3" w:rsidRPr="008D55A3" w:rsidRDefault="0074019A" w:rsidP="0074019A">
      <w:pPr>
        <w:rPr>
          <w:b/>
          <w:bCs/>
          <w:color w:val="000000" w:themeColor="text1"/>
        </w:rPr>
      </w:pPr>
      <w:r>
        <w:rPr>
          <w:b/>
          <w:bCs/>
          <w:color w:val="000000" w:themeColor="text1"/>
        </w:rPr>
        <w:t xml:space="preserve">                </w:t>
      </w:r>
      <w:r w:rsidR="00D43922" w:rsidRPr="008D55A3">
        <w:rPr>
          <w:b/>
          <w:bCs/>
          <w:color w:val="000000" w:themeColor="text1"/>
        </w:rPr>
        <w:t>crawl.p</w:t>
      </w:r>
      <w:r w:rsidR="008D55A3" w:rsidRPr="008D55A3">
        <w:rPr>
          <w:b/>
          <w:bCs/>
          <w:color w:val="000000" w:themeColor="text1"/>
        </w:rPr>
        <w:t>y</w:t>
      </w:r>
    </w:p>
    <w:p w14:paraId="5C8E8481" w14:textId="7DB5B2D0" w:rsidR="008D55A3" w:rsidRPr="008D55A3" w:rsidRDefault="0074019A" w:rsidP="00D43922">
      <w:pPr>
        <w:rPr>
          <w:b/>
          <w:bCs/>
          <w:color w:val="000000" w:themeColor="text1"/>
        </w:rPr>
      </w:pPr>
      <w:r>
        <w:rPr>
          <w:b/>
          <w:bCs/>
          <w:color w:val="000000" w:themeColor="text1"/>
        </w:rPr>
        <w:t xml:space="preserve">        </w:t>
      </w:r>
      <w:r w:rsidR="00D43922" w:rsidRPr="008D55A3">
        <w:rPr>
          <w:b/>
          <w:bCs/>
          <w:color w:val="000000" w:themeColor="text1"/>
        </w:rPr>
        <w:t>draw/</w:t>
      </w:r>
    </w:p>
    <w:p w14:paraId="268065F5" w14:textId="0CB97E0A" w:rsidR="008D55A3" w:rsidRPr="008D55A3" w:rsidRDefault="0074019A" w:rsidP="0074019A">
      <w:pPr>
        <w:rPr>
          <w:b/>
          <w:bCs/>
          <w:color w:val="000000" w:themeColor="text1"/>
        </w:rPr>
      </w:pPr>
      <w:r>
        <w:rPr>
          <w:b/>
          <w:bCs/>
          <w:color w:val="000000" w:themeColor="text1"/>
        </w:rPr>
        <w:t xml:space="preserve">                </w:t>
      </w:r>
      <w:r w:rsidR="00D43922" w:rsidRPr="008D55A3">
        <w:rPr>
          <w:b/>
          <w:bCs/>
          <w:color w:val="000000" w:themeColor="text1"/>
        </w:rPr>
        <w:t xml:space="preserve"> __init__.py</w:t>
      </w:r>
    </w:p>
    <w:p w14:paraId="3D338C0E" w14:textId="5788B074" w:rsidR="008D55A3" w:rsidRPr="008D55A3" w:rsidRDefault="0074019A" w:rsidP="0074019A">
      <w:pPr>
        <w:rPr>
          <w:b/>
          <w:bCs/>
          <w:color w:val="000000" w:themeColor="text1"/>
        </w:rPr>
      </w:pPr>
      <w:r>
        <w:rPr>
          <w:b/>
          <w:bCs/>
          <w:color w:val="000000" w:themeColor="text1"/>
        </w:rPr>
        <w:t xml:space="preserve">                </w:t>
      </w:r>
      <w:r w:rsidR="00D43922" w:rsidRPr="008D55A3">
        <w:rPr>
          <w:b/>
          <w:bCs/>
          <w:color w:val="000000" w:themeColor="text1"/>
        </w:rPr>
        <w:t>visualize.py</w:t>
      </w:r>
    </w:p>
    <w:p w14:paraId="70FF2DA8" w14:textId="39EB1D0A" w:rsidR="00BF147D" w:rsidRPr="008D55A3" w:rsidRDefault="0074019A" w:rsidP="008D55A3">
      <w:pPr>
        <w:rPr>
          <w:b/>
          <w:bCs/>
          <w:color w:val="000000" w:themeColor="text1"/>
        </w:rPr>
      </w:pPr>
      <w:r>
        <w:rPr>
          <w:b/>
          <w:bCs/>
          <w:color w:val="000000" w:themeColor="text1"/>
        </w:rPr>
        <w:t xml:space="preserve">        </w:t>
      </w:r>
      <w:r w:rsidR="00BF147D" w:rsidRPr="008D55A3">
        <w:rPr>
          <w:b/>
          <w:bCs/>
          <w:color w:val="000000" w:themeColor="text1"/>
        </w:rPr>
        <w:t>calculate/</w:t>
      </w:r>
    </w:p>
    <w:p w14:paraId="589051E0" w14:textId="7B79A59B" w:rsidR="00BF147D" w:rsidRPr="008D55A3" w:rsidRDefault="0074019A" w:rsidP="00D43922">
      <w:pPr>
        <w:rPr>
          <w:b/>
          <w:bCs/>
          <w:color w:val="000000" w:themeColor="text1"/>
        </w:rPr>
      </w:pPr>
      <w:r>
        <w:rPr>
          <w:b/>
          <w:bCs/>
          <w:color w:val="000000" w:themeColor="text1"/>
        </w:rPr>
        <w:t xml:space="preserve">                </w:t>
      </w:r>
      <w:r w:rsidR="00BF147D" w:rsidRPr="008D55A3">
        <w:rPr>
          <w:b/>
          <w:bCs/>
          <w:color w:val="000000" w:themeColor="text1"/>
        </w:rPr>
        <w:t>__init__.py</w:t>
      </w:r>
    </w:p>
    <w:p w14:paraId="56E8D415" w14:textId="1AB4D378" w:rsidR="008D55A3" w:rsidRPr="008D55A3" w:rsidRDefault="0074019A" w:rsidP="0074019A">
      <w:pPr>
        <w:rPr>
          <w:b/>
          <w:bCs/>
          <w:color w:val="000000" w:themeColor="text1"/>
        </w:rPr>
      </w:pPr>
      <w:r>
        <w:rPr>
          <w:b/>
          <w:bCs/>
          <w:color w:val="000000" w:themeColor="text1"/>
        </w:rPr>
        <w:t xml:space="preserve">                </w:t>
      </w:r>
      <w:r w:rsidR="00BF147D" w:rsidRPr="008D55A3">
        <w:rPr>
          <w:b/>
          <w:bCs/>
          <w:color w:val="000000" w:themeColor="text1"/>
        </w:rPr>
        <w:t>fmath.p</w:t>
      </w:r>
      <w:r w:rsidR="008D55A3" w:rsidRPr="008D55A3">
        <w:rPr>
          <w:b/>
          <w:bCs/>
          <w:color w:val="000000" w:themeColor="text1"/>
        </w:rPr>
        <w:t>y</w:t>
      </w:r>
      <w:r w:rsidR="008D55A3">
        <w:rPr>
          <w:b/>
          <w:bCs/>
          <w:color w:val="000000" w:themeColor="text1"/>
        </w:rPr>
        <w:tab/>
      </w:r>
    </w:p>
    <w:p w14:paraId="63A8F2BC" w14:textId="78118ADF" w:rsidR="008D55A3" w:rsidRPr="008D55A3" w:rsidRDefault="0074019A" w:rsidP="00D43922">
      <w:pPr>
        <w:rPr>
          <w:b/>
          <w:bCs/>
          <w:color w:val="000000" w:themeColor="text1"/>
        </w:rPr>
      </w:pPr>
      <w:r>
        <w:rPr>
          <w:b/>
          <w:bCs/>
          <w:color w:val="000000" w:themeColor="text1"/>
        </w:rPr>
        <w:t xml:space="preserve">        </w:t>
      </w:r>
      <w:r w:rsidR="00D43922" w:rsidRPr="008D55A3">
        <w:rPr>
          <w:b/>
          <w:bCs/>
          <w:color w:val="000000" w:themeColor="text1"/>
        </w:rPr>
        <w:t>HSI/</w:t>
      </w:r>
    </w:p>
    <w:p w14:paraId="1F36EE5C" w14:textId="5B37299A" w:rsidR="008D55A3" w:rsidRPr="008D55A3" w:rsidRDefault="0074019A" w:rsidP="0074019A">
      <w:pPr>
        <w:rPr>
          <w:b/>
          <w:bCs/>
          <w:color w:val="000000" w:themeColor="text1"/>
        </w:rPr>
      </w:pPr>
      <w:r>
        <w:rPr>
          <w:b/>
          <w:bCs/>
          <w:color w:val="000000" w:themeColor="text1"/>
        </w:rPr>
        <w:t xml:space="preserve">                </w:t>
      </w:r>
      <w:r w:rsidR="00D43922" w:rsidRPr="008D55A3">
        <w:rPr>
          <w:b/>
          <w:bCs/>
          <w:color w:val="000000" w:themeColor="text1"/>
        </w:rPr>
        <w:t xml:space="preserve"> __init__.py</w:t>
      </w:r>
    </w:p>
    <w:p w14:paraId="1E6F8FAE" w14:textId="518D0486" w:rsidR="008D55A3" w:rsidRPr="008D55A3" w:rsidRDefault="0074019A" w:rsidP="0074019A">
      <w:pPr>
        <w:rPr>
          <w:b/>
          <w:bCs/>
          <w:color w:val="000000" w:themeColor="text1"/>
          <w:u w:val="single"/>
        </w:rPr>
      </w:pPr>
      <w:r>
        <w:rPr>
          <w:b/>
          <w:bCs/>
          <w:color w:val="000000" w:themeColor="text1"/>
        </w:rPr>
        <w:t xml:space="preserve">                </w:t>
      </w:r>
      <w:r w:rsidR="008A6219" w:rsidRPr="008D55A3">
        <w:rPr>
          <w:b/>
          <w:bCs/>
          <w:color w:val="000000" w:themeColor="text1"/>
        </w:rPr>
        <w:t>i</w:t>
      </w:r>
      <w:r w:rsidR="00D43922" w:rsidRPr="008D55A3">
        <w:rPr>
          <w:b/>
          <w:bCs/>
          <w:color w:val="000000" w:themeColor="text1"/>
        </w:rPr>
        <w:t>nstant.py</w:t>
      </w:r>
      <w:r w:rsidR="0038676C" w:rsidRPr="008D55A3">
        <w:rPr>
          <w:b/>
          <w:bCs/>
          <w:color w:val="000000" w:themeColor="text1"/>
        </w:rPr>
        <w:t xml:space="preserve">: </w:t>
      </w:r>
      <w:r w:rsidR="0038676C" w:rsidRPr="008D55A3">
        <w:rPr>
          <w:b/>
          <w:bCs/>
          <w:color w:val="000000" w:themeColor="text1"/>
          <w:u w:val="single"/>
        </w:rPr>
        <w:t>this module use inheritanc</w:t>
      </w:r>
      <w:r w:rsidR="008D55A3" w:rsidRPr="008D55A3">
        <w:rPr>
          <w:b/>
          <w:bCs/>
          <w:color w:val="000000" w:themeColor="text1"/>
          <w:u w:val="single"/>
        </w:rPr>
        <w:t>e</w:t>
      </w:r>
    </w:p>
    <w:p w14:paraId="3DFF6912" w14:textId="4B4A1E4F" w:rsidR="00D43922" w:rsidRDefault="0074019A" w:rsidP="0074019A">
      <w:pPr>
        <w:rPr>
          <w:b/>
          <w:bCs/>
          <w:color w:val="000000" w:themeColor="text1"/>
        </w:rPr>
      </w:pPr>
      <w:r>
        <w:rPr>
          <w:b/>
          <w:bCs/>
          <w:color w:val="000000" w:themeColor="text1"/>
        </w:rPr>
        <w:t xml:space="preserve">                </w:t>
      </w:r>
      <w:r w:rsidR="008A6219" w:rsidRPr="008D55A3">
        <w:rPr>
          <w:b/>
          <w:bCs/>
          <w:color w:val="000000" w:themeColor="text1"/>
        </w:rPr>
        <w:t>h</w:t>
      </w:r>
      <w:r w:rsidR="00D43922" w:rsidRPr="008D55A3">
        <w:rPr>
          <w:b/>
          <w:bCs/>
          <w:color w:val="000000" w:themeColor="text1"/>
        </w:rPr>
        <w:t>istoric.py</w:t>
      </w:r>
    </w:p>
    <w:p w14:paraId="7579AB84" w14:textId="77777777" w:rsidR="0074019A" w:rsidRPr="008D55A3" w:rsidRDefault="0074019A" w:rsidP="0074019A">
      <w:pPr>
        <w:rPr>
          <w:b/>
          <w:bCs/>
          <w:color w:val="000000" w:themeColor="text1"/>
        </w:rPr>
      </w:pPr>
    </w:p>
    <w:p w14:paraId="4F47D76C" w14:textId="79A1A281" w:rsidR="008D55A3" w:rsidRPr="008D55A3" w:rsidRDefault="008D55A3">
      <w:pPr>
        <w:rPr>
          <w:b/>
          <w:bCs/>
          <w:color w:val="000000" w:themeColor="text1"/>
        </w:rPr>
      </w:pPr>
      <w:r w:rsidRPr="008D55A3">
        <w:rPr>
          <w:b/>
          <w:bCs/>
          <w:color w:val="000000" w:themeColor="text1"/>
        </w:rPr>
        <w:t>----</w:t>
      </w:r>
      <w:r>
        <w:rPr>
          <w:b/>
          <w:bCs/>
          <w:color w:val="000000" w:themeColor="text1"/>
        </w:rPr>
        <w:t>---------------------------------------------------------------------------------------------------------------Folder</w:t>
      </w:r>
    </w:p>
    <w:p w14:paraId="2E04FA8D" w14:textId="34BEDC1C" w:rsidR="008D55A3" w:rsidRDefault="008D55A3">
      <w:pPr>
        <w:rPr>
          <w:b/>
          <w:bCs/>
          <w:color w:val="000000" w:themeColor="text1"/>
        </w:rPr>
      </w:pPr>
      <w:r w:rsidRPr="008D55A3">
        <w:rPr>
          <w:b/>
          <w:bCs/>
          <w:color w:val="000000" w:themeColor="text1"/>
        </w:rPr>
        <w:t>Data/</w:t>
      </w:r>
    </w:p>
    <w:p w14:paraId="190EFA30" w14:textId="3DBC08E1" w:rsidR="008D55A3" w:rsidRDefault="008D55A3">
      <w:pPr>
        <w:rPr>
          <w:b/>
          <w:bCs/>
          <w:color w:val="000000" w:themeColor="text1"/>
        </w:rPr>
      </w:pPr>
      <w:r>
        <w:rPr>
          <w:b/>
          <w:bCs/>
          <w:color w:val="000000" w:themeColor="text1"/>
        </w:rPr>
        <w:tab/>
        <w:t>Packagedata.xlsx</w:t>
      </w:r>
    </w:p>
    <w:p w14:paraId="71AD7681" w14:textId="4B0906EA" w:rsidR="008D55A3" w:rsidRDefault="008D55A3">
      <w:pPr>
        <w:rPr>
          <w:b/>
          <w:bCs/>
          <w:color w:val="000000" w:themeColor="text1"/>
        </w:rPr>
      </w:pPr>
      <w:r>
        <w:rPr>
          <w:b/>
          <w:bCs/>
          <w:color w:val="000000" w:themeColor="text1"/>
        </w:rPr>
        <w:tab/>
        <w:t>Packagedata2.xlsx</w:t>
      </w:r>
      <w:r>
        <w:rPr>
          <w:rStyle w:val="FootnoteReference"/>
          <w:b/>
          <w:bCs/>
          <w:color w:val="000000" w:themeColor="text1"/>
        </w:rPr>
        <w:footnoteReference w:id="3"/>
      </w:r>
      <w:r>
        <w:rPr>
          <w:b/>
          <w:bCs/>
          <w:color w:val="000000" w:themeColor="text1"/>
        </w:rPr>
        <w:t xml:space="preserve">  </w:t>
      </w:r>
    </w:p>
    <w:p w14:paraId="533B48FB" w14:textId="250F7BF7" w:rsidR="008D55A3" w:rsidRDefault="00EA3998">
      <w:pPr>
        <w:rPr>
          <w:b/>
          <w:bCs/>
          <w:color w:val="000000" w:themeColor="text1"/>
        </w:rPr>
      </w:pPr>
      <w:r>
        <w:rPr>
          <w:b/>
          <w:bCs/>
          <w:color w:val="000000" w:themeColor="text1"/>
        </w:rPr>
        <w:t xml:space="preserve">--------------------------------------------------------------------------------------------------------------------Folder </w:t>
      </w:r>
    </w:p>
    <w:p w14:paraId="1FA74F19" w14:textId="11E8657E" w:rsidR="00EA3998" w:rsidRDefault="00EA3998" w:rsidP="00EA3998">
      <w:pPr>
        <w:rPr>
          <w:b/>
          <w:bCs/>
          <w:color w:val="000000" w:themeColor="text1"/>
        </w:rPr>
      </w:pPr>
      <w:proofErr w:type="spellStart"/>
      <w:r>
        <w:rPr>
          <w:b/>
          <w:bCs/>
          <w:color w:val="000000" w:themeColor="text1"/>
        </w:rPr>
        <w:t>testHS</w:t>
      </w:r>
      <w:proofErr w:type="spellEnd"/>
      <w:r>
        <w:rPr>
          <w:b/>
          <w:bCs/>
          <w:color w:val="000000" w:themeColor="text1"/>
        </w:rPr>
        <w:t>/</w:t>
      </w:r>
      <w:r>
        <w:rPr>
          <w:rStyle w:val="FootnoteReference"/>
          <w:b/>
          <w:bCs/>
          <w:color w:val="000000" w:themeColor="text1"/>
        </w:rPr>
        <w:footnoteReference w:id="4"/>
      </w:r>
    </w:p>
    <w:p w14:paraId="1B8A4787" w14:textId="4CCC9764" w:rsidR="0074019A" w:rsidRDefault="0074019A" w:rsidP="00EA3998">
      <w:pPr>
        <w:rPr>
          <w:b/>
          <w:bCs/>
          <w:color w:val="000000" w:themeColor="text1"/>
        </w:rPr>
      </w:pPr>
      <w:r>
        <w:rPr>
          <w:b/>
          <w:bCs/>
          <w:color w:val="000000" w:themeColor="text1"/>
        </w:rPr>
        <w:t xml:space="preserve">--------------------------------------------------------------------------------------------------------------------Folder </w:t>
      </w:r>
    </w:p>
    <w:p w14:paraId="6523FD82" w14:textId="4FB1165C" w:rsidR="00EA3998" w:rsidRPr="008D55A3" w:rsidRDefault="0074019A">
      <w:pPr>
        <w:rPr>
          <w:b/>
          <w:bCs/>
          <w:color w:val="000000" w:themeColor="text1"/>
        </w:rPr>
      </w:pPr>
      <w:proofErr w:type="spellStart"/>
      <w:r>
        <w:rPr>
          <w:b/>
          <w:bCs/>
          <w:color w:val="000000" w:themeColor="text1"/>
        </w:rPr>
        <w:t>testSam</w:t>
      </w:r>
      <w:proofErr w:type="spellEnd"/>
      <w:r>
        <w:rPr>
          <w:b/>
          <w:bCs/>
          <w:color w:val="000000" w:themeColor="text1"/>
        </w:rPr>
        <w:t>/</w:t>
      </w:r>
    </w:p>
    <w:p w14:paraId="28B3EB9B" w14:textId="03174028" w:rsidR="005D00B9" w:rsidRDefault="005D00B9">
      <w:pPr>
        <w:rPr>
          <w:b/>
          <w:bCs/>
          <w:color w:val="FFD966" w:themeColor="accent4" w:themeTint="99"/>
        </w:rPr>
      </w:pPr>
      <w:r>
        <w:rPr>
          <w:b/>
          <w:bCs/>
          <w:color w:val="FFD966" w:themeColor="accent4" w:themeTint="99"/>
        </w:rPr>
        <w:br w:type="page"/>
      </w:r>
    </w:p>
    <w:p w14:paraId="4C9A78A6" w14:textId="76549EED" w:rsidR="0035411B" w:rsidRPr="005D00B9" w:rsidRDefault="0035411B" w:rsidP="005D00B9">
      <w:pPr>
        <w:jc w:val="center"/>
        <w:rPr>
          <w:b/>
          <w:color w:val="FF0000"/>
          <w:sz w:val="40"/>
        </w:rPr>
      </w:pPr>
      <w:r w:rsidRPr="005D00B9">
        <w:rPr>
          <w:b/>
          <w:color w:val="FF0000"/>
          <w:sz w:val="40"/>
        </w:rPr>
        <w:lastRenderedPageBreak/>
        <w:t>Appendix</w:t>
      </w:r>
      <w:r w:rsidRPr="005D00B9">
        <w:rPr>
          <w:rFonts w:hint="eastAsia"/>
          <w:b/>
          <w:color w:val="FF0000"/>
          <w:sz w:val="40"/>
        </w:rPr>
        <w:t>：</w:t>
      </w:r>
    </w:p>
    <w:p w14:paraId="2761EDC0" w14:textId="77777777" w:rsidR="00C2496F" w:rsidRDefault="00C2496F" w:rsidP="0035411B"/>
    <w:p w14:paraId="3EF83B48" w14:textId="1543F7C4" w:rsidR="0035411B" w:rsidRDefault="0035411B" w:rsidP="0035411B">
      <w:r>
        <w:t>[1]. Data relevant links:</w:t>
      </w:r>
      <w:r w:rsidR="006E28CC">
        <w:t xml:space="preserve"> </w:t>
      </w:r>
    </w:p>
    <w:p w14:paraId="725A28A4" w14:textId="0D65D30A" w:rsidR="0035411B" w:rsidRDefault="0035411B" w:rsidP="0035411B">
      <w:pPr>
        <w:pStyle w:val="ListParagraph"/>
        <w:numPr>
          <w:ilvl w:val="0"/>
          <w:numId w:val="4"/>
        </w:numPr>
      </w:pPr>
      <w:r>
        <w:t>Overnight Total sales by Fed:</w:t>
      </w:r>
    </w:p>
    <w:p w14:paraId="165DE0A1" w14:textId="6ACA5D15" w:rsidR="0035411B" w:rsidRDefault="00CE4A83" w:rsidP="0035411B">
      <w:pPr>
        <w:pStyle w:val="ListParagraph"/>
        <w:numPr>
          <w:ilvl w:val="1"/>
          <w:numId w:val="4"/>
        </w:numPr>
      </w:pPr>
      <w:hyperlink r:id="rId8" w:history="1">
        <w:r w:rsidR="006E28CC" w:rsidRPr="00EA2DC9">
          <w:rPr>
            <w:rStyle w:val="Hyperlink"/>
          </w:rPr>
          <w:t>https://alfred.stlouisfed.org/series?seid=RRPONTTLD</w:t>
        </w:r>
      </w:hyperlink>
    </w:p>
    <w:p w14:paraId="6580450C" w14:textId="5383F87F" w:rsidR="006E28CC" w:rsidRDefault="006E28CC" w:rsidP="006E28CC">
      <w:pPr>
        <w:pStyle w:val="ListParagraph"/>
        <w:numPr>
          <w:ilvl w:val="0"/>
          <w:numId w:val="4"/>
        </w:numPr>
      </w:pPr>
      <w:r>
        <w:t>Overnight Total purchase by Fed:</w:t>
      </w:r>
    </w:p>
    <w:p w14:paraId="08E0F27D" w14:textId="19EAFA11" w:rsidR="006E28CC" w:rsidRDefault="00CE4A83" w:rsidP="006E28CC">
      <w:pPr>
        <w:pStyle w:val="ListParagraph"/>
        <w:numPr>
          <w:ilvl w:val="1"/>
          <w:numId w:val="4"/>
        </w:numPr>
      </w:pPr>
      <w:hyperlink r:id="rId9" w:history="1">
        <w:r w:rsidR="006E28CC" w:rsidRPr="00EA2DC9">
          <w:rPr>
            <w:rStyle w:val="Hyperlink"/>
          </w:rPr>
          <w:t>https://alfred.stlouisfed.org/series?seid=RPONTTLD</w:t>
        </w:r>
      </w:hyperlink>
    </w:p>
    <w:p w14:paraId="6730D6CE" w14:textId="0C080032" w:rsidR="006E28CC" w:rsidRDefault="006E28CC" w:rsidP="006E28CC">
      <w:pPr>
        <w:pStyle w:val="ListParagraph"/>
        <w:numPr>
          <w:ilvl w:val="0"/>
          <w:numId w:val="4"/>
        </w:numPr>
      </w:pPr>
      <w:proofErr w:type="spellStart"/>
      <w:r>
        <w:t>Nasdq</w:t>
      </w:r>
      <w:proofErr w:type="spellEnd"/>
      <w:r>
        <w:t xml:space="preserve"> Stock Index:</w:t>
      </w:r>
    </w:p>
    <w:p w14:paraId="29FC2CFF" w14:textId="3B834E52" w:rsidR="006E28CC" w:rsidRDefault="00CE4A83" w:rsidP="006E28CC">
      <w:pPr>
        <w:pStyle w:val="ListParagraph"/>
        <w:numPr>
          <w:ilvl w:val="1"/>
          <w:numId w:val="4"/>
        </w:numPr>
      </w:pPr>
      <w:hyperlink r:id="rId10" w:history="1">
        <w:r w:rsidR="006E28CC">
          <w:rPr>
            <w:rStyle w:val="Hyperlink"/>
          </w:rPr>
          <w:t>https://alfred.stlouisfed.org/series?seid=NASDAQCOM</w:t>
        </w:r>
      </w:hyperlink>
    </w:p>
    <w:p w14:paraId="37606C4B" w14:textId="6DC652E3" w:rsidR="006E28CC" w:rsidRDefault="006E28CC" w:rsidP="006E28CC">
      <w:pPr>
        <w:pStyle w:val="ListParagraph"/>
        <w:numPr>
          <w:ilvl w:val="0"/>
          <w:numId w:val="4"/>
        </w:numPr>
      </w:pPr>
      <w:r>
        <w:t>Volatility Index:</w:t>
      </w:r>
    </w:p>
    <w:p w14:paraId="28CFBD2D" w14:textId="5D3ADD42" w:rsidR="006E28CC" w:rsidRPr="008A6219" w:rsidRDefault="00CE4A83" w:rsidP="006E28CC">
      <w:pPr>
        <w:pStyle w:val="ListParagraph"/>
        <w:numPr>
          <w:ilvl w:val="1"/>
          <w:numId w:val="4"/>
        </w:numPr>
        <w:rPr>
          <w:rStyle w:val="Hyperlink"/>
          <w:color w:val="auto"/>
          <w:u w:val="none"/>
        </w:rPr>
      </w:pPr>
      <w:hyperlink r:id="rId11" w:history="1">
        <w:r w:rsidR="006E28CC">
          <w:rPr>
            <w:rStyle w:val="Hyperlink"/>
          </w:rPr>
          <w:t>https://alfred.stlouisfed.org/series?seid=VIXCLS</w:t>
        </w:r>
      </w:hyperlink>
    </w:p>
    <w:p w14:paraId="36470D56" w14:textId="354198C2" w:rsidR="008A6219" w:rsidRDefault="008A6219" w:rsidP="008A6219">
      <w:pPr>
        <w:pStyle w:val="ListParagraph"/>
        <w:numPr>
          <w:ilvl w:val="0"/>
          <w:numId w:val="4"/>
        </w:numPr>
      </w:pPr>
      <w:r w:rsidRPr="008A6219">
        <w:t>Hang Seng Index</w:t>
      </w:r>
      <w:r>
        <w:t>:</w:t>
      </w:r>
    </w:p>
    <w:p w14:paraId="2CCD432C" w14:textId="6D798142" w:rsidR="00C2496F" w:rsidRPr="001F7EBC" w:rsidRDefault="00CE4A83" w:rsidP="001F7EBC">
      <w:pPr>
        <w:pStyle w:val="ListParagraph"/>
        <w:numPr>
          <w:ilvl w:val="1"/>
          <w:numId w:val="4"/>
        </w:numPr>
        <w:rPr>
          <w:rStyle w:val="Hyperlink"/>
          <w:color w:val="auto"/>
          <w:u w:val="none"/>
        </w:rPr>
      </w:pPr>
      <w:hyperlink r:id="rId12" w:history="1">
        <w:r w:rsidR="008A6219">
          <w:rPr>
            <w:rStyle w:val="Hyperlink"/>
          </w:rPr>
          <w:t>http://www.aastocks.com/en/stocks/market/index/hk-index-con.aspx</w:t>
        </w:r>
      </w:hyperlink>
    </w:p>
    <w:p w14:paraId="6960B02B" w14:textId="77777777" w:rsidR="001F7EBC" w:rsidRDefault="001F7EBC" w:rsidP="001F7EBC">
      <w:pPr>
        <w:pStyle w:val="ListParagraph"/>
        <w:ind w:left="2204"/>
      </w:pPr>
    </w:p>
    <w:p w14:paraId="306B6998" w14:textId="242314C3" w:rsidR="006E28CC" w:rsidRDefault="006E28CC" w:rsidP="006E28CC">
      <w:r>
        <w:t xml:space="preserve">[2]. </w:t>
      </w:r>
      <w:r w:rsidR="001367AC">
        <w:t>Project info</w:t>
      </w:r>
      <w:r w:rsidR="005D00B9">
        <w:t xml:space="preserve"> (public repository)</w:t>
      </w:r>
      <w:r w:rsidR="001367AC">
        <w:t xml:space="preserve"> available at: </w:t>
      </w:r>
      <w:hyperlink r:id="rId13" w:history="1">
        <w:r w:rsidR="001367AC">
          <w:rPr>
            <w:rStyle w:val="Hyperlink"/>
          </w:rPr>
          <w:t>https://github.com/harrysun26/Data533Labs</w:t>
        </w:r>
      </w:hyperlink>
    </w:p>
    <w:sectPr w:rsidR="006E28CC" w:rsidSect="00CC479A">
      <w:head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DBB0B" w14:textId="77777777" w:rsidR="00CE4A83" w:rsidRDefault="00CE4A83" w:rsidP="005420F1">
      <w:pPr>
        <w:spacing w:after="0" w:line="240" w:lineRule="auto"/>
      </w:pPr>
      <w:r>
        <w:separator/>
      </w:r>
    </w:p>
  </w:endnote>
  <w:endnote w:type="continuationSeparator" w:id="0">
    <w:p w14:paraId="599ADEB3" w14:textId="77777777" w:rsidR="00CE4A83" w:rsidRDefault="00CE4A83" w:rsidP="0054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138AC" w14:textId="77777777" w:rsidR="00CE4A83" w:rsidRDefault="00CE4A83" w:rsidP="005420F1">
      <w:pPr>
        <w:spacing w:after="0" w:line="240" w:lineRule="auto"/>
      </w:pPr>
      <w:r>
        <w:separator/>
      </w:r>
    </w:p>
  </w:footnote>
  <w:footnote w:type="continuationSeparator" w:id="0">
    <w:p w14:paraId="5B27FC98" w14:textId="77777777" w:rsidR="00CE4A83" w:rsidRDefault="00CE4A83" w:rsidP="005420F1">
      <w:pPr>
        <w:spacing w:after="0" w:line="240" w:lineRule="auto"/>
      </w:pPr>
      <w:r>
        <w:continuationSeparator/>
      </w:r>
    </w:p>
  </w:footnote>
  <w:footnote w:id="1">
    <w:p w14:paraId="3BC5B359" w14:textId="0F7B7B7E" w:rsidR="005420F1" w:rsidRDefault="005420F1">
      <w:pPr>
        <w:pStyle w:val="FootnoteText"/>
      </w:pPr>
      <w:r>
        <w:rPr>
          <w:rStyle w:val="FootnoteReference"/>
        </w:rPr>
        <w:footnoteRef/>
      </w:r>
      <w:r>
        <w:t xml:space="preserve"> </w:t>
      </w:r>
      <w:r w:rsidR="00D46DA8">
        <w:t xml:space="preserve"> Fed treasury purchase: </w:t>
      </w:r>
      <w:hyperlink r:id="rId1" w:history="1">
        <w:r w:rsidR="00D46DA8" w:rsidRPr="00EA2DC9">
          <w:rPr>
            <w:rStyle w:val="Hyperlink"/>
          </w:rPr>
          <w:t>https://www.bloomberg.com/news/articles/2019-10-11/fed-to-start-buying-60b-of-treasury-bills-a-month-from-oct-15</w:t>
        </w:r>
      </w:hyperlink>
    </w:p>
  </w:footnote>
  <w:footnote w:id="2">
    <w:p w14:paraId="71C54A66" w14:textId="349D6EE1" w:rsidR="00D46DA8" w:rsidRDefault="00D46DA8">
      <w:pPr>
        <w:pStyle w:val="FootnoteText"/>
      </w:pPr>
      <w:r>
        <w:rPr>
          <w:rStyle w:val="FootnoteReference"/>
        </w:rPr>
        <w:footnoteRef/>
      </w:r>
      <w:r>
        <w:t xml:space="preserve"> Quantitative Easing: </w:t>
      </w:r>
      <w:hyperlink r:id="rId2" w:history="1">
        <w:r w:rsidRPr="00EA2DC9">
          <w:rPr>
            <w:rStyle w:val="Hyperlink"/>
          </w:rPr>
          <w:t>https://www.investopedia.com/terms/q/quantitative-easing.asp</w:t>
        </w:r>
      </w:hyperlink>
    </w:p>
  </w:footnote>
  <w:footnote w:id="3">
    <w:p w14:paraId="533F133B" w14:textId="45006179" w:rsidR="008D55A3" w:rsidRPr="008D55A3" w:rsidRDefault="008D55A3">
      <w:pPr>
        <w:pStyle w:val="FootnoteText"/>
      </w:pPr>
      <w:r w:rsidRPr="008D55A3">
        <w:rPr>
          <w:rStyle w:val="FootnoteReference"/>
        </w:rPr>
        <w:footnoteRef/>
      </w:r>
      <w:r w:rsidRPr="008D55A3">
        <w:t xml:space="preserve"> </w:t>
      </w:r>
      <w:r w:rsidRPr="008D55A3">
        <w:rPr>
          <w:bCs/>
          <w:color w:val="000000" w:themeColor="text1"/>
        </w:rPr>
        <w:t xml:space="preserve">the reason of two excels, since we want to store excel at local, update, read and write in a series of operations.  Current packages used in the script don’t support operations at the same time.  </w:t>
      </w:r>
    </w:p>
  </w:footnote>
  <w:footnote w:id="4">
    <w:p w14:paraId="7092288D" w14:textId="77777777" w:rsidR="00EA3998" w:rsidRDefault="00EA3998" w:rsidP="00EA3998">
      <w:pPr>
        <w:pStyle w:val="FootnoteText"/>
      </w:pPr>
      <w:r>
        <w:rPr>
          <w:rStyle w:val="FootnoteReference"/>
        </w:rPr>
        <w:footnoteRef/>
      </w:r>
      <w:r>
        <w:t xml:space="preserve"> Part of test files: Module test do almost the same as suite test realizes, but in a way of step by step.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0EAB" w14:textId="70E4E6A9" w:rsidR="001367AC" w:rsidRDefault="001367AC">
    <w:pPr>
      <w:pStyle w:val="Header"/>
    </w:pPr>
    <w:r>
      <w:t>533Lab2—Developing a package</w:t>
    </w:r>
  </w:p>
  <w:p w14:paraId="1871DAC8" w14:textId="77777777" w:rsidR="001367AC" w:rsidRDefault="00136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A3573"/>
    <w:multiLevelType w:val="hybridMultilevel"/>
    <w:tmpl w:val="91168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CD4422"/>
    <w:multiLevelType w:val="hybridMultilevel"/>
    <w:tmpl w:val="5C8241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9D44CF"/>
    <w:multiLevelType w:val="hybridMultilevel"/>
    <w:tmpl w:val="EE0AA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8721DC"/>
    <w:multiLevelType w:val="hybridMultilevel"/>
    <w:tmpl w:val="6F6C1E4C"/>
    <w:lvl w:ilvl="0" w:tplc="10090001">
      <w:start w:val="1"/>
      <w:numFmt w:val="bullet"/>
      <w:lvlText w:val=""/>
      <w:lvlJc w:val="left"/>
      <w:pPr>
        <w:ind w:left="1484" w:hanging="360"/>
      </w:pPr>
      <w:rPr>
        <w:rFonts w:ascii="Symbol" w:hAnsi="Symbol" w:hint="default"/>
      </w:rPr>
    </w:lvl>
    <w:lvl w:ilvl="1" w:tplc="10090003">
      <w:start w:val="1"/>
      <w:numFmt w:val="bullet"/>
      <w:lvlText w:val="o"/>
      <w:lvlJc w:val="left"/>
      <w:pPr>
        <w:ind w:left="2204" w:hanging="360"/>
      </w:pPr>
      <w:rPr>
        <w:rFonts w:ascii="Courier New" w:hAnsi="Courier New" w:cs="Courier New" w:hint="default"/>
      </w:rPr>
    </w:lvl>
    <w:lvl w:ilvl="2" w:tplc="10090005" w:tentative="1">
      <w:start w:val="1"/>
      <w:numFmt w:val="bullet"/>
      <w:lvlText w:val=""/>
      <w:lvlJc w:val="left"/>
      <w:pPr>
        <w:ind w:left="2924" w:hanging="360"/>
      </w:pPr>
      <w:rPr>
        <w:rFonts w:ascii="Wingdings" w:hAnsi="Wingdings" w:hint="default"/>
      </w:rPr>
    </w:lvl>
    <w:lvl w:ilvl="3" w:tplc="10090001" w:tentative="1">
      <w:start w:val="1"/>
      <w:numFmt w:val="bullet"/>
      <w:lvlText w:val=""/>
      <w:lvlJc w:val="left"/>
      <w:pPr>
        <w:ind w:left="3644" w:hanging="360"/>
      </w:pPr>
      <w:rPr>
        <w:rFonts w:ascii="Symbol" w:hAnsi="Symbol" w:hint="default"/>
      </w:rPr>
    </w:lvl>
    <w:lvl w:ilvl="4" w:tplc="10090003" w:tentative="1">
      <w:start w:val="1"/>
      <w:numFmt w:val="bullet"/>
      <w:lvlText w:val="o"/>
      <w:lvlJc w:val="left"/>
      <w:pPr>
        <w:ind w:left="4364" w:hanging="360"/>
      </w:pPr>
      <w:rPr>
        <w:rFonts w:ascii="Courier New" w:hAnsi="Courier New" w:cs="Courier New" w:hint="default"/>
      </w:rPr>
    </w:lvl>
    <w:lvl w:ilvl="5" w:tplc="10090005" w:tentative="1">
      <w:start w:val="1"/>
      <w:numFmt w:val="bullet"/>
      <w:lvlText w:val=""/>
      <w:lvlJc w:val="left"/>
      <w:pPr>
        <w:ind w:left="5084" w:hanging="360"/>
      </w:pPr>
      <w:rPr>
        <w:rFonts w:ascii="Wingdings" w:hAnsi="Wingdings" w:hint="default"/>
      </w:rPr>
    </w:lvl>
    <w:lvl w:ilvl="6" w:tplc="10090001" w:tentative="1">
      <w:start w:val="1"/>
      <w:numFmt w:val="bullet"/>
      <w:lvlText w:val=""/>
      <w:lvlJc w:val="left"/>
      <w:pPr>
        <w:ind w:left="5804" w:hanging="360"/>
      </w:pPr>
      <w:rPr>
        <w:rFonts w:ascii="Symbol" w:hAnsi="Symbol" w:hint="default"/>
      </w:rPr>
    </w:lvl>
    <w:lvl w:ilvl="7" w:tplc="10090003" w:tentative="1">
      <w:start w:val="1"/>
      <w:numFmt w:val="bullet"/>
      <w:lvlText w:val="o"/>
      <w:lvlJc w:val="left"/>
      <w:pPr>
        <w:ind w:left="6524" w:hanging="360"/>
      </w:pPr>
      <w:rPr>
        <w:rFonts w:ascii="Courier New" w:hAnsi="Courier New" w:cs="Courier New" w:hint="default"/>
      </w:rPr>
    </w:lvl>
    <w:lvl w:ilvl="8" w:tplc="10090005" w:tentative="1">
      <w:start w:val="1"/>
      <w:numFmt w:val="bullet"/>
      <w:lvlText w:val=""/>
      <w:lvlJc w:val="left"/>
      <w:pPr>
        <w:ind w:left="724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40"/>
    <w:rsid w:val="000A09E3"/>
    <w:rsid w:val="00104383"/>
    <w:rsid w:val="001367AC"/>
    <w:rsid w:val="001A4A63"/>
    <w:rsid w:val="001C3340"/>
    <w:rsid w:val="001F7687"/>
    <w:rsid w:val="001F7EBC"/>
    <w:rsid w:val="002457A1"/>
    <w:rsid w:val="0029023D"/>
    <w:rsid w:val="002D0BBC"/>
    <w:rsid w:val="002D7C8A"/>
    <w:rsid w:val="0035411B"/>
    <w:rsid w:val="0038676C"/>
    <w:rsid w:val="005420F1"/>
    <w:rsid w:val="00587A6E"/>
    <w:rsid w:val="005D00B9"/>
    <w:rsid w:val="00605CD2"/>
    <w:rsid w:val="006274B9"/>
    <w:rsid w:val="006C6F05"/>
    <w:rsid w:val="006E28CC"/>
    <w:rsid w:val="007351F9"/>
    <w:rsid w:val="0074019A"/>
    <w:rsid w:val="007C5012"/>
    <w:rsid w:val="007F3D35"/>
    <w:rsid w:val="00873615"/>
    <w:rsid w:val="008A6219"/>
    <w:rsid w:val="008C683E"/>
    <w:rsid w:val="008D55A3"/>
    <w:rsid w:val="009C7189"/>
    <w:rsid w:val="009F3B9F"/>
    <w:rsid w:val="00A57735"/>
    <w:rsid w:val="00AE4B62"/>
    <w:rsid w:val="00BF147D"/>
    <w:rsid w:val="00C0434F"/>
    <w:rsid w:val="00C2496F"/>
    <w:rsid w:val="00C93DA4"/>
    <w:rsid w:val="00CC479A"/>
    <w:rsid w:val="00CE4A83"/>
    <w:rsid w:val="00CE6F55"/>
    <w:rsid w:val="00D43922"/>
    <w:rsid w:val="00D46DA8"/>
    <w:rsid w:val="00DE571F"/>
    <w:rsid w:val="00EA0C18"/>
    <w:rsid w:val="00EA3998"/>
    <w:rsid w:val="00EA5D48"/>
    <w:rsid w:val="00FD7C1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2DEA9"/>
  <w15:chartTrackingRefBased/>
  <w15:docId w15:val="{D54D6CF1-1336-4960-9E59-E39C3E9F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F1"/>
    <w:pPr>
      <w:ind w:left="720"/>
      <w:contextualSpacing/>
    </w:pPr>
  </w:style>
  <w:style w:type="table" w:styleId="TableGrid">
    <w:name w:val="Table Grid"/>
    <w:basedOn w:val="TableNormal"/>
    <w:uiPriority w:val="39"/>
    <w:rsid w:val="00542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420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0F1"/>
    <w:rPr>
      <w:sz w:val="20"/>
      <w:szCs w:val="20"/>
    </w:rPr>
  </w:style>
  <w:style w:type="character" w:styleId="FootnoteReference">
    <w:name w:val="footnote reference"/>
    <w:basedOn w:val="DefaultParagraphFont"/>
    <w:uiPriority w:val="99"/>
    <w:semiHidden/>
    <w:unhideWhenUsed/>
    <w:rsid w:val="005420F1"/>
    <w:rPr>
      <w:vertAlign w:val="superscript"/>
    </w:rPr>
  </w:style>
  <w:style w:type="character" w:styleId="Hyperlink">
    <w:name w:val="Hyperlink"/>
    <w:basedOn w:val="DefaultParagraphFont"/>
    <w:uiPriority w:val="99"/>
    <w:unhideWhenUsed/>
    <w:rsid w:val="005420F1"/>
    <w:rPr>
      <w:color w:val="0000FF"/>
      <w:u w:val="single"/>
    </w:rPr>
  </w:style>
  <w:style w:type="character" w:styleId="UnresolvedMention">
    <w:name w:val="Unresolved Mention"/>
    <w:basedOn w:val="DefaultParagraphFont"/>
    <w:uiPriority w:val="99"/>
    <w:semiHidden/>
    <w:unhideWhenUsed/>
    <w:rsid w:val="00D46DA8"/>
    <w:rPr>
      <w:color w:val="605E5C"/>
      <w:shd w:val="clear" w:color="auto" w:fill="E1DFDD"/>
    </w:rPr>
  </w:style>
  <w:style w:type="character" w:styleId="FollowedHyperlink">
    <w:name w:val="FollowedHyperlink"/>
    <w:basedOn w:val="DefaultParagraphFont"/>
    <w:uiPriority w:val="99"/>
    <w:semiHidden/>
    <w:unhideWhenUsed/>
    <w:rsid w:val="001F7687"/>
    <w:rPr>
      <w:color w:val="954F72" w:themeColor="followedHyperlink"/>
      <w:u w:val="single"/>
    </w:rPr>
  </w:style>
  <w:style w:type="paragraph" w:styleId="Header">
    <w:name w:val="header"/>
    <w:basedOn w:val="Normal"/>
    <w:link w:val="HeaderChar"/>
    <w:uiPriority w:val="99"/>
    <w:unhideWhenUsed/>
    <w:rsid w:val="001367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67AC"/>
  </w:style>
  <w:style w:type="paragraph" w:styleId="Footer">
    <w:name w:val="footer"/>
    <w:basedOn w:val="Normal"/>
    <w:link w:val="FooterChar"/>
    <w:uiPriority w:val="99"/>
    <w:unhideWhenUsed/>
    <w:rsid w:val="001367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fred.stlouisfed.org/series?seid=RRPONTTLD" TargetMode="External"/><Relationship Id="rId13" Type="http://schemas.openxmlformats.org/officeDocument/2006/relationships/hyperlink" Target="https://github.com/harrysun26/Data533Lab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astocks.com/en/stocks/market/index/hk-index-con.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fred.stlouisfed.org/series?seid=VIXC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lfred.stlouisfed.org/series?seid=NASDAQCOM" TargetMode="External"/><Relationship Id="rId4" Type="http://schemas.openxmlformats.org/officeDocument/2006/relationships/settings" Target="settings.xml"/><Relationship Id="rId9" Type="http://schemas.openxmlformats.org/officeDocument/2006/relationships/hyperlink" Target="https://alfred.stlouisfed.org/series?seid=RPONTTLD"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vestopedia.com/terms/q/quantitative-easing.asp" TargetMode="External"/><Relationship Id="rId1" Type="http://schemas.openxmlformats.org/officeDocument/2006/relationships/hyperlink" Target="https://www.bloomberg.com/news/articles/2019-10-11/fed-to-start-buying-60b-of-treasury-bills-a-month-from-oct-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48D6-7D62-44D8-AED7-26925292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Sun</dc:creator>
  <cp:keywords/>
  <dc:description/>
  <cp:lastModifiedBy>LONG, Hou Tin</cp:lastModifiedBy>
  <cp:revision>9</cp:revision>
  <dcterms:created xsi:type="dcterms:W3CDTF">2019-11-27T20:41:00Z</dcterms:created>
  <dcterms:modified xsi:type="dcterms:W3CDTF">2019-12-05T05:19:00Z</dcterms:modified>
</cp:coreProperties>
</file>