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0"/>
        <w:jc w:val="center"/>
        <w:rPr>
          <w:rFonts w:ascii="Times New Roman" w:hAnsi="Times New Roman" w:cs="Times New Roman"/>
          <w:b/>
          <w:color w:val="002060"/>
          <w:sz w:val="36"/>
          <w:szCs w:val="24"/>
        </w:rPr>
      </w:pPr>
      <w:r>
        <w:rPr>
          <w:rFonts w:ascii="Times New Roman" w:hAnsi="Times New Roman" w:cs="Times New Roman"/>
          <w:b/>
          <w:color w:val="002060"/>
          <w:sz w:val="36"/>
          <w:szCs w:val="24"/>
        </w:rPr>
        <w:t xml:space="preserve">                                                                            </w:t>
      </w:r>
    </w:p>
    <w:p>
      <w:pPr>
        <w:spacing w:after="0"/>
        <w:jc w:val="center"/>
        <w:rPr>
          <w:rFonts w:ascii="Times New Roman" w:hAnsi="Times New Roman" w:cs="Times New Roman"/>
          <w:b/>
          <w:color w:val="002060"/>
          <w:sz w:val="36"/>
          <w:szCs w:val="24"/>
        </w:rPr>
      </w:pPr>
    </w:p>
    <w:p>
      <w:pPr>
        <w:spacing w:after="0"/>
        <w:jc w:val="center"/>
        <w:rPr>
          <w:rFonts w:ascii="Times New Roman" w:hAnsi="Times New Roman" w:cs="Times New Roman"/>
          <w:b/>
          <w:color w:val="002060"/>
          <w:sz w:val="36"/>
          <w:szCs w:val="24"/>
          <w:lang w:val="vi-VN"/>
        </w:rPr>
      </w:pPr>
      <w:r>
        <w:rPr>
          <w:rFonts w:ascii="Times New Roman" w:hAnsi="Times New Roman" w:cs="Times New Roman"/>
          <w:b/>
          <w:color w:val="002060"/>
          <w:sz w:val="36"/>
          <w:szCs w:val="24"/>
          <w:lang w:val="vi-VN"/>
        </w:rPr>
        <w:t>CÔNG TY CP TƯ VẤN ĐẦU TƯ XÂY DỰNG PHÚC ANH</w:t>
      </w:r>
    </w:p>
    <w:p>
      <w:pPr>
        <w:spacing w:after="0" w:line="264" w:lineRule="auto"/>
        <w:rPr>
          <w:rFonts w:ascii="Times New Roman" w:hAnsi="Times New Roman" w:cs="Times New Roman"/>
          <w:b/>
          <w:color w:val="002060"/>
          <w:sz w:val="28"/>
          <w:szCs w:val="28"/>
        </w:rPr>
      </w:pPr>
    </w:p>
    <w:p>
      <w:pPr>
        <w:spacing w:after="0" w:line="264" w:lineRule="auto"/>
        <w:jc w:val="center"/>
        <w:rPr>
          <w:rFonts w:hint="default" w:ascii="Times New Roman" w:hAnsi="Times New Roman" w:cs="Times New Roman"/>
          <w:sz w:val="34"/>
          <w:szCs w:val="34"/>
          <w:lang w:val="en-US"/>
        </w:rPr>
      </w:pPr>
      <w:r>
        <w:rPr>
          <w:rFonts w:ascii="Times New Roman" w:hAnsi="Times New Roman" w:cs="Times New Roman"/>
          <w:b/>
          <w:color w:val="002060"/>
          <w:sz w:val="34"/>
          <w:szCs w:val="34"/>
        </w:rPr>
        <w:t>MỤC TIÊU CÔNG TY NĂM 202</w:t>
      </w:r>
      <w:r>
        <w:rPr>
          <w:rFonts w:hint="default" w:ascii="Times New Roman" w:hAnsi="Times New Roman" w:cs="Times New Roman"/>
          <w:b/>
          <w:color w:val="002060"/>
          <w:sz w:val="34"/>
          <w:szCs w:val="34"/>
          <w:lang w:val="en-US"/>
        </w:rPr>
        <w:t>6</w:t>
      </w:r>
    </w:p>
    <w:p>
      <w:pPr>
        <w:spacing w:after="0"/>
        <w:jc w:val="center"/>
        <w:rPr>
          <w:rFonts w:ascii="Times New Roman" w:hAnsi="Times New Roman" w:cs="Times New Roman"/>
          <w:color w:val="1F497D" w:themeColor="text2"/>
          <w:sz w:val="26"/>
          <w:szCs w:val="26"/>
          <w14:textFill>
            <w14:solidFill>
              <w14:schemeClr w14:val="tx2"/>
            </w14:solidFill>
          </w14:textFill>
        </w:rPr>
      </w:pPr>
      <w:r>
        <w:rPr>
          <w:rFonts w:ascii="Times New Roman" w:hAnsi="Times New Roman" w:cs="Times New Roman"/>
          <w:color w:val="1F497D" w:themeColor="text2"/>
          <w:sz w:val="26"/>
          <w:szCs w:val="26"/>
          <w14:textFill>
            <w14:solidFill>
              <w14:schemeClr w14:val="tx2"/>
            </w14:solidFill>
          </w14:textFill>
        </w:rPr>
        <w:t>(Điều chỉnh lần: 00)</w:t>
      </w:r>
    </w:p>
    <w:p>
      <w:pPr>
        <w:pStyle w:val="11"/>
        <w:numPr>
          <w:ilvl w:val="0"/>
          <w:numId w:val="1"/>
        </w:numPr>
        <w:spacing w:after="0" w:line="312" w:lineRule="auto"/>
        <w:ind w:hanging="720"/>
        <w:jc w:val="both"/>
        <w:rPr>
          <w:rFonts w:ascii="Times New Roman" w:hAnsi="Times New Roman" w:cs="Times New Roman"/>
          <w:b/>
          <w:color w:val="FF0000"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color w:val="FF0000"/>
          <w:sz w:val="26"/>
          <w:szCs w:val="26"/>
          <w:u w:val="single"/>
        </w:rPr>
        <w:t>KHỐI BÁN HÀNG</w:t>
      </w:r>
    </w:p>
    <w:tbl>
      <w:tblPr>
        <w:tblStyle w:val="9"/>
        <w:tblW w:w="14850" w:type="dxa"/>
        <w:tblInd w:w="-4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5749"/>
        <w:gridCol w:w="1418"/>
        <w:gridCol w:w="660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shd w:val="clear" w:color="auto" w:fill="D6E3BC" w:themeFill="accent3" w:themeFillTint="66"/>
          </w:tcPr>
          <w:p>
            <w:pPr>
              <w:spacing w:before="60" w:after="6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5749" w:type="dxa"/>
            <w:shd w:val="clear" w:color="auto" w:fill="D6E3BC" w:themeFill="accent3" w:themeFillTint="66"/>
          </w:tcPr>
          <w:p>
            <w:pPr>
              <w:spacing w:before="60" w:after="6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Mục tiêu</w:t>
            </w:r>
          </w:p>
        </w:tc>
        <w:tc>
          <w:tcPr>
            <w:tcW w:w="1418" w:type="dxa"/>
            <w:shd w:val="clear" w:color="auto" w:fill="D6E3BC" w:themeFill="accent3" w:themeFillTint="66"/>
          </w:tcPr>
          <w:p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Trọng số</w:t>
            </w:r>
          </w:p>
        </w:tc>
        <w:tc>
          <w:tcPr>
            <w:tcW w:w="6603" w:type="dxa"/>
            <w:shd w:val="clear" w:color="auto" w:fill="D6E3BC" w:themeFill="accent3" w:themeFillTint="66"/>
          </w:tcPr>
          <w:p>
            <w:pPr>
              <w:spacing w:before="60" w:after="6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Ghi chú</w:t>
            </w:r>
            <w:r>
              <w:rPr>
                <w:rFonts w:hint="default" w:ascii="Times New Roman" w:hAnsi="Times New Roman" w:cs="Times New Roman"/>
                <w:b/>
                <w:bCs/>
                <w:lang w:val="en-US"/>
              </w:rPr>
              <w:t xml:space="preserve"> (KPI)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</w:trPr>
        <w:tc>
          <w:tcPr>
            <w:tcW w:w="1080" w:type="dxa"/>
            <w:vAlign w:val="center"/>
          </w:tcPr>
          <w:p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b/>
                <w:bCs/>
                <w:color w:val="1F497D" w:themeColor="text2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1F497D" w:themeColor="text2"/>
                <w14:textFill>
                  <w14:solidFill>
                    <w14:schemeClr w14:val="tx2"/>
                  </w14:solidFill>
                </w14:textFill>
              </w:rPr>
              <w:t>01</w:t>
            </w:r>
          </w:p>
        </w:tc>
        <w:tc>
          <w:tcPr>
            <w:tcW w:w="5749" w:type="dxa"/>
            <w:vAlign w:val="center"/>
          </w:tcPr>
          <w:p>
            <w:pPr>
              <w:spacing w:before="60" w:after="60" w:line="240" w:lineRule="auto"/>
              <w:rPr>
                <w:rFonts w:ascii="Times New Roman" w:hAnsi="Times New Roman" w:cs="Times New Roman"/>
                <w:b/>
                <w:bCs/>
                <w:color w:val="1F497D" w:themeColor="text2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1F497D" w:themeColor="text2"/>
                <w14:textFill>
                  <w14:solidFill>
                    <w14:schemeClr w14:val="tx2"/>
                  </w14:solidFill>
                </w14:textFill>
              </w:rPr>
              <w:t>Doanh số</w:t>
            </w:r>
          </w:p>
        </w:tc>
        <w:tc>
          <w:tcPr>
            <w:tcW w:w="1418" w:type="dxa"/>
            <w:vAlign w:val="center"/>
          </w:tcPr>
          <w:p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/>
              </w:rPr>
              <w:t>400 -450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tỷ</w:t>
            </w:r>
          </w:p>
        </w:tc>
        <w:tc>
          <w:tcPr>
            <w:tcW w:w="6603" w:type="dxa"/>
            <w:vAlign w:val="center"/>
          </w:tcPr>
          <w:p>
            <w:pPr>
              <w:spacing w:before="60" w:after="60" w:line="240" w:lineRule="auto"/>
              <w:rPr>
                <w:rFonts w:ascii="Times New Roman" w:hAnsi="Times New Roman"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080" w:type="dxa"/>
            <w:vAlign w:val="center"/>
          </w:tcPr>
          <w:p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749" w:type="dxa"/>
            <w:vAlign w:val="center"/>
          </w:tcPr>
          <w:p>
            <w:pPr>
              <w:spacing w:before="60" w:after="60" w:line="240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</w:rPr>
              <w:t>Dự</w:t>
            </w:r>
            <w:r>
              <w:rPr>
                <w:rFonts w:ascii="Times New Roman" w:hAnsi="Times New Roman" w:cs="Times New Roman"/>
                <w:lang w:val="vi-VN"/>
              </w:rPr>
              <w:t xml:space="preserve"> án</w:t>
            </w:r>
            <w:r>
              <w:rPr>
                <w:rFonts w:ascii="Times New Roman" w:hAnsi="Times New Roman" w:cs="Times New Roman"/>
              </w:rPr>
              <w:t xml:space="preserve"> vốn FDI</w:t>
            </w:r>
          </w:p>
        </w:tc>
        <w:tc>
          <w:tcPr>
            <w:tcW w:w="1418" w:type="dxa"/>
            <w:vAlign w:val="center"/>
          </w:tcPr>
          <w:p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 tỷ</w:t>
            </w:r>
          </w:p>
        </w:tc>
        <w:tc>
          <w:tcPr>
            <w:tcW w:w="6603" w:type="dxa"/>
            <w:vAlign w:val="center"/>
          </w:tcPr>
          <w:p>
            <w:pPr>
              <w:spacing w:before="60" w:after="60" w:line="240" w:lineRule="auto"/>
              <w:rPr>
                <w:rFonts w:ascii="Times New Roman" w:hAnsi="Times New Roman" w:cs="Times New Roman"/>
                <w:color w:val="0000FF"/>
                <w:lang w:val="vi-VN"/>
              </w:rPr>
            </w:pPr>
            <w:r>
              <w:rPr>
                <w:rFonts w:ascii="Times New Roman" w:hAnsi="Times New Roman" w:cs="Times New Roman"/>
                <w:color w:val="0000FF"/>
              </w:rPr>
              <w:t>Kết nối các tổng thầu lớn đã có năng lực làm việc với các nhà đầu tư nước ngoài</w:t>
            </w:r>
            <w:r>
              <w:rPr>
                <w:rFonts w:ascii="Times New Roman" w:hAnsi="Times New Roman" w:cs="Times New Roman"/>
                <w:color w:val="0000FF"/>
                <w:lang w:val="vi-VN"/>
              </w:rPr>
              <w:t>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080" w:type="dxa"/>
            <w:vAlign w:val="center"/>
          </w:tcPr>
          <w:p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749" w:type="dxa"/>
            <w:vAlign w:val="center"/>
          </w:tcPr>
          <w:p>
            <w:pPr>
              <w:spacing w:before="60" w:after="60" w:line="240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</w:rPr>
              <w:t>Dự</w:t>
            </w:r>
            <w:r>
              <w:rPr>
                <w:rFonts w:ascii="Times New Roman" w:hAnsi="Times New Roman" w:cs="Times New Roman"/>
                <w:lang w:val="vi-VN"/>
              </w:rPr>
              <w:t xml:space="preserve"> án</w:t>
            </w:r>
            <w:r>
              <w:rPr>
                <w:rFonts w:ascii="Times New Roman" w:hAnsi="Times New Roman" w:cs="Times New Roman"/>
              </w:rPr>
              <w:t xml:space="preserve"> vốn ngân sách Nhà nước</w:t>
            </w:r>
          </w:p>
        </w:tc>
        <w:tc>
          <w:tcPr>
            <w:tcW w:w="1418" w:type="dxa"/>
            <w:vAlign w:val="center"/>
          </w:tcPr>
          <w:p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300</w:t>
            </w:r>
            <w:r>
              <w:rPr>
                <w:rFonts w:ascii="Times New Roman" w:hAnsi="Times New Roman" w:cs="Times New Roman"/>
              </w:rPr>
              <w:t xml:space="preserve"> tỷ</w:t>
            </w:r>
          </w:p>
        </w:tc>
        <w:tc>
          <w:tcPr>
            <w:tcW w:w="6603" w:type="dxa"/>
            <w:vAlign w:val="center"/>
          </w:tcPr>
          <w:p>
            <w:pPr>
              <w:numPr>
                <w:ilvl w:val="0"/>
                <w:numId w:val="2"/>
              </w:numPr>
              <w:spacing w:before="60" w:after="60" w:line="240" w:lineRule="auto"/>
              <w:ind w:left="420" w:leftChars="0" w:hanging="420" w:firstLineChars="0"/>
              <w:rPr>
                <w:rFonts w:ascii="Times New Roman" w:hAnsi="Times New Roman" w:cs="Times New Roman"/>
                <w:color w:val="0000FF"/>
                <w:lang w:val="vi-VN"/>
              </w:rPr>
            </w:pPr>
            <w:r>
              <w:rPr>
                <w:rFonts w:ascii="Times New Roman" w:hAnsi="Times New Roman" w:cs="Times New Roman"/>
                <w:color w:val="0000FF"/>
              </w:rPr>
              <w:t>Tập trung đấu thầu các dự án đầu tư công lớn (DA trọng điểm)</w:t>
            </w:r>
            <w:r>
              <w:rPr>
                <w:rFonts w:ascii="Times New Roman" w:hAnsi="Times New Roman" w:cs="Times New Roman"/>
                <w:color w:val="0000FF"/>
                <w:lang w:val="vi-VN"/>
              </w:rPr>
              <w:t>;</w:t>
            </w:r>
          </w:p>
          <w:p>
            <w:pPr>
              <w:numPr>
                <w:ilvl w:val="0"/>
                <w:numId w:val="2"/>
              </w:numPr>
              <w:spacing w:before="60" w:after="60" w:line="240" w:lineRule="auto"/>
              <w:ind w:left="420" w:leftChars="0" w:hanging="420" w:firstLineChars="0"/>
              <w:rPr>
                <w:rFonts w:ascii="Times New Roman" w:hAnsi="Times New Roman" w:cs="Times New Roman"/>
                <w:color w:val="0000FF"/>
                <w:lang w:val="vi-VN"/>
              </w:rPr>
            </w:pPr>
            <w:r>
              <w:rPr>
                <w:rFonts w:ascii="Times New Roman" w:hAnsi="Times New Roman" w:cs="Times New Roman"/>
                <w:color w:val="0000FF"/>
                <w:lang w:val="vi-VN"/>
              </w:rPr>
              <w:t>Phát triển liên danh, liên kết đối tác có năng lực thi công công trình công nghiệp (năng lượng tái tạo), hạ tầng kỹ thuật (cấp, thoát nước);</w:t>
            </w:r>
          </w:p>
          <w:p>
            <w:pPr>
              <w:numPr>
                <w:ilvl w:val="0"/>
                <w:numId w:val="2"/>
              </w:numPr>
              <w:spacing w:before="60" w:after="60" w:line="240" w:lineRule="auto"/>
              <w:ind w:left="420" w:leftChars="0" w:hanging="420" w:firstLineChars="0"/>
              <w:rPr>
                <w:rFonts w:ascii="Times New Roman" w:hAnsi="Times New Roman" w:cs="Times New Roman"/>
                <w:color w:val="0000FF"/>
                <w:lang w:val="vi-VN"/>
              </w:rPr>
            </w:pPr>
            <w:r>
              <w:rPr>
                <w:rFonts w:ascii="Times New Roman" w:hAnsi="Times New Roman" w:cs="Times New Roman"/>
                <w:color w:val="0000FF"/>
                <w:lang w:val="vi-VN"/>
              </w:rPr>
              <w:t>Kết nối các Ban quản lý dự án chuyên ngành;</w:t>
            </w:r>
          </w:p>
          <w:p>
            <w:pPr>
              <w:numPr>
                <w:ilvl w:val="0"/>
                <w:numId w:val="2"/>
              </w:numPr>
              <w:spacing w:before="60" w:after="60" w:line="240" w:lineRule="auto"/>
              <w:ind w:left="420" w:leftChars="0" w:hanging="420" w:firstLineChars="0"/>
              <w:rPr>
                <w:rFonts w:ascii="Times New Roman" w:hAnsi="Times New Roman" w:cs="Times New Roman"/>
                <w:color w:val="0000FF"/>
                <w:lang w:val="vi-VN"/>
              </w:rPr>
            </w:pPr>
            <w:r>
              <w:rPr>
                <w:rFonts w:ascii="Times New Roman" w:hAnsi="Times New Roman" w:cs="Times New Roman"/>
                <w:color w:val="0000FF"/>
                <w:lang w:val="vi-VN"/>
              </w:rPr>
              <w:t>Mảng dịch vụ tập trung thị trường TVGS, kiểm định CT, hàng hải, khảo sát địa hình. Mở rộng thị trường thiết kế, quản lý dự án, đấu thầu.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080" w:type="dxa"/>
            <w:vAlign w:val="center"/>
          </w:tcPr>
          <w:p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-</w:t>
            </w:r>
          </w:p>
        </w:tc>
        <w:tc>
          <w:tcPr>
            <w:tcW w:w="5749" w:type="dxa"/>
            <w:vAlign w:val="center"/>
          </w:tcPr>
          <w:p>
            <w:pPr>
              <w:spacing w:before="60" w:after="60" w:line="240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Dự án vốn tập đoàn tư nhân và tổng công ty Việt Nam</w:t>
            </w:r>
          </w:p>
        </w:tc>
        <w:tc>
          <w:tcPr>
            <w:tcW w:w="1418" w:type="dxa"/>
            <w:vAlign w:val="center"/>
          </w:tcPr>
          <w:p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 xml:space="preserve">50 </w:t>
            </w:r>
            <w:r>
              <w:rPr>
                <w:rFonts w:ascii="Times New Roman" w:hAnsi="Times New Roman" w:cs="Times New Roman"/>
                <w:lang w:val="vi-VN"/>
              </w:rPr>
              <w:t>tỷ</w:t>
            </w:r>
          </w:p>
        </w:tc>
        <w:tc>
          <w:tcPr>
            <w:tcW w:w="6603" w:type="dxa"/>
            <w:vAlign w:val="center"/>
          </w:tcPr>
          <w:p>
            <w:pPr>
              <w:spacing w:before="60" w:after="60" w:line="240" w:lineRule="auto"/>
              <w:rPr>
                <w:rFonts w:ascii="Times New Roman" w:hAnsi="Times New Roman" w:cs="Times New Roman"/>
                <w:color w:val="0000FF"/>
                <w:lang w:val="vi-VN"/>
              </w:rPr>
            </w:pPr>
            <w:r>
              <w:rPr>
                <w:rFonts w:ascii="Times New Roman" w:hAnsi="Times New Roman" w:cs="Times New Roman"/>
                <w:color w:val="0000FF"/>
                <w:lang w:val="vi-VN"/>
              </w:rPr>
              <w:t>Kết nối các CĐT tập đoàn tư nhân và tổng công ty VN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080" w:type="dxa"/>
            <w:vAlign w:val="center"/>
          </w:tcPr>
          <w:p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color w:val="1F497D" w:themeColor="text2"/>
                <w14:textFill>
                  <w14:solidFill>
                    <w14:schemeClr w14:val="tx2"/>
                  </w14:solidFill>
                </w14:textFill>
              </w:rPr>
              <w:t>02</w:t>
            </w:r>
          </w:p>
        </w:tc>
        <w:tc>
          <w:tcPr>
            <w:tcW w:w="5749" w:type="dxa"/>
            <w:vAlign w:val="center"/>
          </w:tcPr>
          <w:p>
            <w:pPr>
              <w:spacing w:before="60" w:after="6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color w:val="1F497D" w:themeColor="text2"/>
                <w14:textFill>
                  <w14:solidFill>
                    <w14:schemeClr w14:val="tx2"/>
                  </w14:solidFill>
                </w14:textFill>
              </w:rPr>
              <w:t>Doanh thu</w:t>
            </w:r>
          </w:p>
        </w:tc>
        <w:tc>
          <w:tcPr>
            <w:tcW w:w="1418" w:type="dxa"/>
            <w:vAlign w:val="center"/>
          </w:tcPr>
          <w:p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/>
              </w:rPr>
              <w:t>300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tỷ</w:t>
            </w:r>
          </w:p>
        </w:tc>
        <w:tc>
          <w:tcPr>
            <w:tcW w:w="6603" w:type="dxa"/>
            <w:vAlign w:val="center"/>
          </w:tcPr>
          <w:p>
            <w:pPr>
              <w:numPr>
                <w:ilvl w:val="0"/>
                <w:numId w:val="3"/>
              </w:numPr>
              <w:spacing w:before="60" w:after="60" w:line="240" w:lineRule="auto"/>
              <w:ind w:left="420" w:leftChars="0" w:hanging="420" w:firstLineChars="0"/>
              <w:jc w:val="both"/>
              <w:rPr>
                <w:rFonts w:hint="default" w:ascii="Times New Roman" w:hAnsi="Times New Roman" w:eastAsia="SimSun" w:cs="Times New Roman"/>
                <w:color w:val="0000F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FF"/>
                <w:kern w:val="0"/>
                <w:sz w:val="20"/>
                <w:szCs w:val="20"/>
                <w:lang w:val="en-US" w:eastAsia="zh-CN" w:bidi="ar"/>
              </w:rPr>
              <w:t xml:space="preserve">Thi công xây dựng Nhóm A 220 tỷ; </w:t>
            </w:r>
          </w:p>
          <w:p>
            <w:pPr>
              <w:numPr>
                <w:ilvl w:val="0"/>
                <w:numId w:val="3"/>
              </w:numPr>
              <w:spacing w:before="60" w:after="60" w:line="240" w:lineRule="auto"/>
              <w:ind w:left="420" w:leftChars="0" w:hanging="420" w:firstLineChars="0"/>
              <w:jc w:val="both"/>
              <w:rPr>
                <w:rFonts w:hint="default" w:ascii="Times New Roman" w:hAnsi="Times New Roman" w:eastAsia="SimSun" w:cs="Times New Roman"/>
                <w:color w:val="0000F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FF"/>
                <w:kern w:val="0"/>
                <w:sz w:val="20"/>
                <w:szCs w:val="20"/>
                <w:lang w:val="en-US" w:eastAsia="zh-CN" w:bidi="ar"/>
              </w:rPr>
              <w:t xml:space="preserve">DV Xây dựng nhóm B 60 tỷ </w:t>
            </w:r>
          </w:p>
          <w:p>
            <w:pPr>
              <w:numPr>
                <w:ilvl w:val="0"/>
                <w:numId w:val="3"/>
              </w:numPr>
              <w:spacing w:before="60" w:after="60" w:line="240" w:lineRule="auto"/>
              <w:ind w:left="420" w:leftChars="0" w:hanging="420" w:firstLineChars="0"/>
              <w:jc w:val="both"/>
              <w:rPr>
                <w:rFonts w:ascii="Times New Roman" w:hAnsi="Times New Roman" w:cs="Times New Roman"/>
                <w:color w:val="0000FF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color w:val="0000FF"/>
                <w:kern w:val="0"/>
                <w:sz w:val="20"/>
                <w:szCs w:val="20"/>
                <w:lang w:val="en-US" w:eastAsia="zh-CN" w:bidi="ar"/>
              </w:rPr>
              <w:t>DV tư vấn kỹ thuật 20 tỷ)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080" w:type="dxa"/>
            <w:vAlign w:val="center"/>
          </w:tcPr>
          <w:p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b/>
                <w:bCs/>
                <w:color w:val="1F497D" w:themeColor="text2"/>
                <w14:textFill>
                  <w14:solidFill>
                    <w14:schemeClr w14:val="tx2"/>
                  </w14:solidFill>
                </w14:textFill>
              </w:rPr>
            </w:pPr>
          </w:p>
        </w:tc>
        <w:tc>
          <w:tcPr>
            <w:tcW w:w="5749" w:type="dxa"/>
            <w:vAlign w:val="center"/>
          </w:tcPr>
          <w:p>
            <w:pPr>
              <w:spacing w:before="60" w:after="60" w:line="240" w:lineRule="auto"/>
              <w:rPr>
                <w:rFonts w:hint="default" w:ascii="Times New Roman" w:hAnsi="Times New Roman" w:cs="Times New Roman"/>
                <w:b/>
                <w:bCs/>
                <w:color w:val="1F497D" w:themeColor="text2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97D" w:themeColor="text2"/>
                <w:lang w:val="en-US"/>
                <w14:textFill>
                  <w14:solidFill>
                    <w14:schemeClr w14:val="tx2"/>
                  </w14:solidFill>
                </w14:textFill>
              </w:rPr>
              <w:t>Biên lợi nhuận</w:t>
            </w:r>
          </w:p>
        </w:tc>
        <w:tc>
          <w:tcPr>
            <w:tcW w:w="1418" w:type="dxa"/>
            <w:vAlign w:val="center"/>
          </w:tcPr>
          <w:p>
            <w:pPr>
              <w:spacing w:before="60" w:after="6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/>
              </w:rPr>
              <w:t>6%</w:t>
            </w:r>
          </w:p>
        </w:tc>
        <w:tc>
          <w:tcPr>
            <w:tcW w:w="6603" w:type="dxa"/>
            <w:vAlign w:val="center"/>
          </w:tcPr>
          <w:p>
            <w:pPr>
              <w:numPr>
                <w:ilvl w:val="0"/>
                <w:numId w:val="3"/>
              </w:numPr>
              <w:spacing w:before="60" w:after="60" w:line="240" w:lineRule="auto"/>
              <w:ind w:left="420" w:leftChars="0" w:hanging="420" w:firstLineChars="0"/>
              <w:jc w:val="both"/>
              <w:rPr>
                <w:rFonts w:hint="default" w:ascii="Times New Roman" w:hAnsi="Times New Roman" w:eastAsia="SimSun" w:cs="Times New Roman"/>
                <w:color w:val="0000F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FF"/>
                <w:kern w:val="0"/>
                <w:sz w:val="20"/>
                <w:szCs w:val="20"/>
                <w:lang w:val="en-US" w:eastAsia="zh-CN" w:bidi="ar"/>
              </w:rPr>
              <w:t>Các mảng  đảm bảo &gt;10%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080" w:type="dxa"/>
            <w:vAlign w:val="center"/>
          </w:tcPr>
          <w:p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b/>
                <w:bCs/>
                <w:color w:val="1F497D" w:themeColor="text2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1F497D" w:themeColor="text2"/>
                <w14:textFill>
                  <w14:solidFill>
                    <w14:schemeClr w14:val="tx2"/>
                  </w14:solidFill>
                </w14:textFill>
              </w:rPr>
              <w:t>*</w:t>
            </w:r>
          </w:p>
        </w:tc>
        <w:tc>
          <w:tcPr>
            <w:tcW w:w="5749" w:type="dxa"/>
            <w:vAlign w:val="center"/>
          </w:tcPr>
          <w:p>
            <w:pPr>
              <w:spacing w:before="60" w:after="60" w:line="240" w:lineRule="auto"/>
              <w:rPr>
                <w:rFonts w:ascii="Times New Roman" w:hAnsi="Times New Roman" w:cs="Times New Roman"/>
                <w:b/>
                <w:bCs/>
                <w:color w:val="1F497D" w:themeColor="text2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1F497D" w:themeColor="text2"/>
                <w14:textFill>
                  <w14:solidFill>
                    <w14:schemeClr w14:val="tx2"/>
                  </w14:solidFill>
                </w14:textFill>
              </w:rPr>
              <w:t>Nâng cao công tác đấu thầu</w:t>
            </w:r>
          </w:p>
        </w:tc>
        <w:tc>
          <w:tcPr>
            <w:tcW w:w="1418" w:type="dxa"/>
            <w:vAlign w:val="center"/>
          </w:tcPr>
          <w:p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603" w:type="dxa"/>
            <w:vAlign w:val="center"/>
          </w:tcPr>
          <w:p>
            <w:pPr>
              <w:numPr>
                <w:ilvl w:val="0"/>
                <w:numId w:val="3"/>
              </w:numPr>
              <w:spacing w:before="60" w:after="60" w:line="240" w:lineRule="auto"/>
              <w:ind w:left="420" w:leftChars="0" w:hanging="420" w:firstLineChars="0"/>
              <w:rPr>
                <w:rFonts w:ascii="Times New Roman" w:hAnsi="Times New Roman" w:cs="Times New Roman"/>
                <w:color w:val="0000FF"/>
              </w:rPr>
            </w:pPr>
            <w:r>
              <w:rPr>
                <w:rFonts w:ascii="Times New Roman" w:hAnsi="Times New Roman" w:cs="Times New Roman"/>
                <w:color w:val="0000FF"/>
                <w:lang w:val="vi-VN"/>
              </w:rPr>
              <w:t>Lập, thực hiện, điều chỉnh giải pháp nâng cao năng lực cạnh tranh đấu thầu.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080" w:type="dxa"/>
            <w:vAlign w:val="center"/>
          </w:tcPr>
          <w:p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749" w:type="dxa"/>
            <w:vAlign w:val="center"/>
          </w:tcPr>
          <w:p>
            <w:pPr>
              <w:spacing w:before="60" w:after="6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Tỷ lệ trúng thầu</w:t>
            </w:r>
          </w:p>
        </w:tc>
        <w:tc>
          <w:tcPr>
            <w:tcW w:w="1418" w:type="dxa"/>
            <w:vAlign w:val="center"/>
          </w:tcPr>
          <w:p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35%</w:t>
            </w:r>
          </w:p>
        </w:tc>
        <w:tc>
          <w:tcPr>
            <w:tcW w:w="6603" w:type="dxa"/>
            <w:vAlign w:val="center"/>
          </w:tcPr>
          <w:p>
            <w:pPr>
              <w:numPr>
                <w:ilvl w:val="0"/>
                <w:numId w:val="3"/>
              </w:numPr>
              <w:spacing w:before="60" w:after="60" w:line="240" w:lineRule="auto"/>
              <w:ind w:left="420" w:leftChars="0" w:hanging="420" w:firstLineChars="0"/>
              <w:rPr>
                <w:rFonts w:ascii="Times New Roman" w:hAnsi="Times New Roman" w:cs="Times New Roman"/>
                <w:color w:val="0000FF"/>
                <w:lang w:val="vi-VN"/>
              </w:rPr>
            </w:pPr>
            <w:r>
              <w:rPr>
                <w:rFonts w:ascii="Times New Roman" w:hAnsi="Times New Roman" w:cs="Times New Roman"/>
                <w:color w:val="0000FF"/>
                <w:lang w:val="vi-VN"/>
              </w:rPr>
              <w:t>Tổ chức dự thầu 80 gói/năm. Đảm bảo các dự án tính chất chiến lược có tỷ lệ trúng thầu ≥ 80%.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080" w:type="dxa"/>
            <w:vAlign w:val="center"/>
          </w:tcPr>
          <w:p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749" w:type="dxa"/>
            <w:vAlign w:val="center"/>
          </w:tcPr>
          <w:p>
            <w:pPr>
              <w:spacing w:before="60" w:after="6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Bố trí ngân sách dự thầu</w:t>
            </w:r>
          </w:p>
        </w:tc>
        <w:tc>
          <w:tcPr>
            <w:tcW w:w="1418" w:type="dxa"/>
            <w:vAlign w:val="center"/>
          </w:tcPr>
          <w:p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6603" w:type="dxa"/>
            <w:vAlign w:val="center"/>
          </w:tcPr>
          <w:p>
            <w:pPr>
              <w:numPr>
                <w:ilvl w:val="0"/>
                <w:numId w:val="3"/>
              </w:numPr>
              <w:spacing w:before="60" w:after="60" w:line="240" w:lineRule="auto"/>
              <w:ind w:left="420" w:leftChars="0" w:hanging="420" w:firstLineChars="0"/>
              <w:rPr>
                <w:rFonts w:ascii="Times New Roman" w:hAnsi="Times New Roman" w:cs="Times New Roman"/>
                <w:color w:val="0000FF"/>
                <w:lang w:val="vi-VN"/>
              </w:rPr>
            </w:pPr>
            <w:r>
              <w:rPr>
                <w:rFonts w:ascii="Times New Roman" w:hAnsi="Times New Roman" w:cs="Times New Roman"/>
                <w:color w:val="0000FF"/>
              </w:rPr>
              <w:t>Kịp thời và chính xác</w:t>
            </w:r>
            <w:r>
              <w:rPr>
                <w:rFonts w:ascii="Times New Roman" w:hAnsi="Times New Roman" w:cs="Times New Roman"/>
                <w:color w:val="0000FF"/>
                <w:lang w:val="vi-VN"/>
              </w:rPr>
              <w:t>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" w:hRule="atLeast"/>
        </w:trPr>
        <w:tc>
          <w:tcPr>
            <w:tcW w:w="1080" w:type="dxa"/>
            <w:vAlign w:val="center"/>
          </w:tcPr>
          <w:p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b/>
                <w:bCs/>
                <w:color w:val="1F497D" w:themeColor="text2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1F497D" w:themeColor="text2"/>
                <w14:textFill>
                  <w14:solidFill>
                    <w14:schemeClr w14:val="tx2"/>
                  </w14:solidFill>
                </w14:textFill>
              </w:rPr>
              <w:t>*</w:t>
            </w:r>
          </w:p>
        </w:tc>
        <w:tc>
          <w:tcPr>
            <w:tcW w:w="5749" w:type="dxa"/>
            <w:vAlign w:val="center"/>
          </w:tcPr>
          <w:p>
            <w:pPr>
              <w:spacing w:before="60" w:after="60" w:line="240" w:lineRule="auto"/>
              <w:rPr>
                <w:rFonts w:ascii="Times New Roman" w:hAnsi="Times New Roman" w:cs="Times New Roman"/>
                <w:b/>
                <w:bCs/>
                <w:color w:val="1F497D" w:themeColor="text2"/>
                <w:lang w:val="vi-VN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1F497D" w:themeColor="text2"/>
                <w14:textFill>
                  <w14:solidFill>
                    <w14:schemeClr w14:val="tx2"/>
                  </w14:solidFill>
                </w14:textFill>
              </w:rPr>
              <w:t>Nâng cao năng lực kỹ thuật</w:t>
            </w:r>
          </w:p>
        </w:tc>
        <w:tc>
          <w:tcPr>
            <w:tcW w:w="1418" w:type="dxa"/>
            <w:vAlign w:val="center"/>
          </w:tcPr>
          <w:p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603" w:type="dxa"/>
            <w:vAlign w:val="center"/>
          </w:tcPr>
          <w:p>
            <w:pPr>
              <w:spacing w:before="60" w:after="60" w:line="240" w:lineRule="auto"/>
              <w:rPr>
                <w:rFonts w:ascii="Times New Roman" w:hAnsi="Times New Roman" w:cs="Times New Roman"/>
                <w:color w:val="0000FF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080" w:type="dxa"/>
            <w:vAlign w:val="center"/>
          </w:tcPr>
          <w:p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749" w:type="dxa"/>
            <w:vAlign w:val="center"/>
          </w:tcPr>
          <w:p>
            <w:pPr>
              <w:spacing w:before="60" w:after="6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Tham gia mô hình Design &amp; Build</w:t>
            </w:r>
          </w:p>
        </w:tc>
        <w:tc>
          <w:tcPr>
            <w:tcW w:w="1418" w:type="dxa"/>
            <w:vAlign w:val="center"/>
          </w:tcPr>
          <w:p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 dự án</w:t>
            </w:r>
          </w:p>
        </w:tc>
        <w:tc>
          <w:tcPr>
            <w:tcW w:w="6603" w:type="dxa"/>
            <w:vAlign w:val="center"/>
          </w:tcPr>
          <w:p>
            <w:pPr>
              <w:numPr>
                <w:ilvl w:val="0"/>
                <w:numId w:val="3"/>
              </w:numPr>
              <w:spacing w:before="60" w:after="60" w:line="240" w:lineRule="auto"/>
              <w:ind w:left="420" w:leftChars="0" w:hanging="420" w:firstLineChars="0"/>
              <w:rPr>
                <w:rFonts w:ascii="Times New Roman" w:hAnsi="Times New Roman" w:cs="Times New Roman"/>
                <w:color w:val="0000FF"/>
                <w:lang w:val="vi-VN"/>
              </w:rPr>
            </w:pPr>
            <w:r>
              <w:rPr>
                <w:rFonts w:ascii="Times New Roman" w:hAnsi="Times New Roman" w:cs="Times New Roman"/>
                <w:color w:val="0000FF"/>
              </w:rPr>
              <w:t>Tăng cường công tác thiết kế, quản lý thi công; Kết nối đối tác cung ứng vật tư, thiết bị, dịch vụ thi công</w:t>
            </w:r>
            <w:r>
              <w:rPr>
                <w:rFonts w:ascii="Times New Roman" w:hAnsi="Times New Roman" w:cs="Times New Roman"/>
                <w:color w:val="0000FF"/>
                <w:lang w:val="vi-VN"/>
              </w:rPr>
              <w:t>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080" w:type="dxa"/>
            <w:vAlign w:val="center"/>
          </w:tcPr>
          <w:p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749" w:type="dxa"/>
            <w:vAlign w:val="center"/>
          </w:tcPr>
          <w:p>
            <w:pPr>
              <w:spacing w:before="60" w:after="6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vi-VN"/>
              </w:rPr>
              <w:t>Tổ chức thực hiện</w:t>
            </w:r>
            <w:r>
              <w:rPr>
                <w:rFonts w:ascii="Times New Roman" w:hAnsi="Times New Roman" w:cs="Times New Roman"/>
              </w:rPr>
              <w:t xml:space="preserve"> phương pháp Value Engineering</w:t>
            </w:r>
          </w:p>
        </w:tc>
        <w:tc>
          <w:tcPr>
            <w:tcW w:w="1418" w:type="dxa"/>
            <w:vAlign w:val="center"/>
          </w:tcPr>
          <w:p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80 %</w:t>
            </w:r>
          </w:p>
        </w:tc>
        <w:tc>
          <w:tcPr>
            <w:tcW w:w="6603" w:type="dxa"/>
            <w:vAlign w:val="center"/>
          </w:tcPr>
          <w:p>
            <w:pPr>
              <w:numPr>
                <w:ilvl w:val="0"/>
                <w:numId w:val="3"/>
              </w:numPr>
              <w:spacing w:before="60" w:after="60" w:line="240" w:lineRule="auto"/>
              <w:ind w:left="420" w:leftChars="0" w:hanging="420" w:firstLineChars="0"/>
              <w:rPr>
                <w:rFonts w:ascii="Times New Roman" w:hAnsi="Times New Roman" w:cs="Times New Roman"/>
                <w:color w:val="0000FF"/>
              </w:rPr>
            </w:pPr>
            <w:r>
              <w:rPr>
                <w:rFonts w:ascii="Times New Roman" w:hAnsi="Times New Roman" w:cs="Times New Roman"/>
                <w:color w:val="0000FF"/>
              </w:rPr>
              <w:t>Tăng cường công tác thẩm định dự án; Triển khai lập, thực hiện, đánh giá phương án thay thế đầu tư.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080" w:type="dxa"/>
            <w:vAlign w:val="center"/>
          </w:tcPr>
          <w:p>
            <w:pPr>
              <w:spacing w:before="60" w:after="60" w:line="240" w:lineRule="auto"/>
              <w:jc w:val="center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03</w:t>
            </w:r>
          </w:p>
        </w:tc>
        <w:tc>
          <w:tcPr>
            <w:tcW w:w="5749" w:type="dxa"/>
            <w:vAlign w:val="center"/>
          </w:tcPr>
          <w:p>
            <w:pPr>
              <w:spacing w:before="60" w:after="60" w:line="240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70C0"/>
                <w:kern w:val="0"/>
                <w:sz w:val="20"/>
                <w:szCs w:val="20"/>
                <w:lang w:val="en-US" w:eastAsia="zh-CN" w:bidi="ar"/>
              </w:rPr>
              <w:t>Tài sản cố định</w:t>
            </w:r>
          </w:p>
        </w:tc>
        <w:tc>
          <w:tcPr>
            <w:tcW w:w="1418" w:type="dxa"/>
            <w:vAlign w:val="center"/>
          </w:tcPr>
          <w:p>
            <w:pPr>
              <w:spacing w:before="60" w:after="60" w:line="240" w:lineRule="auto"/>
              <w:jc w:val="center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100%</w:t>
            </w:r>
          </w:p>
        </w:tc>
        <w:tc>
          <w:tcPr>
            <w:tcW w:w="6603" w:type="dxa"/>
            <w:vAlign w:val="center"/>
          </w:tcPr>
          <w:p>
            <w:pPr>
              <w:numPr>
                <w:ilvl w:val="0"/>
                <w:numId w:val="3"/>
              </w:numPr>
              <w:spacing w:before="60" w:after="60" w:line="240" w:lineRule="auto"/>
              <w:ind w:left="420" w:leftChars="0" w:hanging="420" w:firstLineChars="0"/>
              <w:rPr>
                <w:rFonts w:ascii="Times New Roman" w:hAnsi="Times New Roman" w:cs="Times New Roman"/>
                <w:color w:val="0000FF"/>
              </w:rPr>
            </w:pPr>
            <w:r>
              <w:rPr>
                <w:rFonts w:hint="default" w:ascii="Times New Roman" w:hAnsi="Times New Roman" w:eastAsia="SimSun" w:cs="Times New Roman"/>
                <w:color w:val="0000FF"/>
                <w:kern w:val="0"/>
                <w:sz w:val="20"/>
                <w:szCs w:val="20"/>
                <w:lang w:val="en-US" w:eastAsia="zh-CN" w:bidi="ar"/>
              </w:rPr>
              <w:t>Đầu tư mới 20- 25 tỷ (thiết bị, kho vật tư sản xuất)</w:t>
            </w:r>
          </w:p>
        </w:tc>
      </w:tr>
    </w:tbl>
    <w:p>
      <w:pPr>
        <w:pStyle w:val="11"/>
        <w:numPr>
          <w:ilvl w:val="0"/>
          <w:numId w:val="1"/>
        </w:numPr>
        <w:spacing w:after="0" w:line="312" w:lineRule="auto"/>
        <w:ind w:hanging="720"/>
        <w:jc w:val="both"/>
        <w:rPr>
          <w:rFonts w:ascii="Times New Roman" w:hAnsi="Times New Roman" w:cs="Times New Roman"/>
          <w:b/>
          <w:bCs/>
          <w:color w:val="FF0000"/>
          <w:u w:val="single"/>
        </w:rPr>
      </w:pPr>
      <w:r>
        <w:rPr>
          <w:rFonts w:ascii="Times New Roman" w:hAnsi="Times New Roman" w:cs="Times New Roman"/>
          <w:b/>
          <w:bCs/>
          <w:color w:val="FF0000"/>
          <w:u w:val="single"/>
        </w:rPr>
        <w:t>KHỐI THỰC THI</w:t>
      </w:r>
    </w:p>
    <w:tbl>
      <w:tblPr>
        <w:tblStyle w:val="9"/>
        <w:tblW w:w="14850" w:type="dxa"/>
        <w:tblInd w:w="-4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5749"/>
        <w:gridCol w:w="1418"/>
        <w:gridCol w:w="660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shd w:val="clear" w:color="auto" w:fill="D6E3BC" w:themeFill="accent3" w:themeFillTint="66"/>
          </w:tcPr>
          <w:p>
            <w:pPr>
              <w:spacing w:before="60" w:after="6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5749" w:type="dxa"/>
            <w:shd w:val="clear" w:color="auto" w:fill="D6E3BC" w:themeFill="accent3" w:themeFillTint="66"/>
          </w:tcPr>
          <w:p>
            <w:pPr>
              <w:spacing w:before="60" w:after="6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Mục tiêu</w:t>
            </w:r>
          </w:p>
        </w:tc>
        <w:tc>
          <w:tcPr>
            <w:tcW w:w="1418" w:type="dxa"/>
            <w:shd w:val="clear" w:color="auto" w:fill="D6E3BC" w:themeFill="accent3" w:themeFillTint="66"/>
          </w:tcPr>
          <w:p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Trọng số</w:t>
            </w:r>
          </w:p>
        </w:tc>
        <w:tc>
          <w:tcPr>
            <w:tcW w:w="6603" w:type="dxa"/>
            <w:shd w:val="clear" w:color="auto" w:fill="D6E3BC" w:themeFill="accent3" w:themeFillTint="66"/>
          </w:tcPr>
          <w:p>
            <w:pPr>
              <w:spacing w:before="60" w:after="6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Ghi chú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080" w:type="dxa"/>
            <w:vAlign w:val="center"/>
          </w:tcPr>
          <w:p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color w:val="1F497D" w:themeColor="text2"/>
                <w14:textFill>
                  <w14:solidFill>
                    <w14:schemeClr w14:val="tx2"/>
                  </w14:solidFill>
                </w14:textFill>
              </w:rPr>
              <w:t>01</w:t>
            </w:r>
          </w:p>
        </w:tc>
        <w:tc>
          <w:tcPr>
            <w:tcW w:w="5749" w:type="dxa"/>
            <w:vAlign w:val="center"/>
          </w:tcPr>
          <w:p>
            <w:pPr>
              <w:spacing w:before="60" w:after="6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color w:val="1F497D" w:themeColor="text2"/>
                <w14:textFill>
                  <w14:solidFill>
                    <w14:schemeClr w14:val="tx2"/>
                  </w14:solidFill>
                </w14:textFill>
              </w:rPr>
              <w:t>Đảm bảo tiến độ Dự án – Thi công</w:t>
            </w:r>
          </w:p>
        </w:tc>
        <w:tc>
          <w:tcPr>
            <w:tcW w:w="1418" w:type="dxa"/>
            <w:vAlign w:val="center"/>
          </w:tcPr>
          <w:p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color w:val="1F497D" w:themeColor="text2"/>
                <w14:textFill>
                  <w14:solidFill>
                    <w14:schemeClr w14:val="tx2"/>
                  </w14:solidFill>
                </w14:textFill>
              </w:rPr>
              <w:t>100%</w:t>
            </w:r>
          </w:p>
        </w:tc>
        <w:tc>
          <w:tcPr>
            <w:tcW w:w="6603" w:type="dxa"/>
            <w:vAlign w:val="center"/>
          </w:tcPr>
          <w:p>
            <w:pPr>
              <w:spacing w:before="60" w:after="60" w:line="240" w:lineRule="auto"/>
              <w:rPr>
                <w:rFonts w:ascii="Times New Roman" w:hAnsi="Times New Roman"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080" w:type="dxa"/>
            <w:vAlign w:val="center"/>
          </w:tcPr>
          <w:p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749" w:type="dxa"/>
            <w:vAlign w:val="center"/>
          </w:tcPr>
          <w:p>
            <w:pPr>
              <w:spacing w:before="60" w:after="6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Cung ứng vật tư, thiết bị kịp thời</w:t>
            </w:r>
          </w:p>
        </w:tc>
        <w:tc>
          <w:tcPr>
            <w:tcW w:w="1418" w:type="dxa"/>
            <w:vAlign w:val="center"/>
          </w:tcPr>
          <w:p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6603" w:type="dxa"/>
            <w:vAlign w:val="center"/>
          </w:tcPr>
          <w:p>
            <w:pPr>
              <w:numPr>
                <w:ilvl w:val="0"/>
                <w:numId w:val="4"/>
              </w:numPr>
              <w:spacing w:before="60" w:after="60" w:line="240" w:lineRule="auto"/>
              <w:ind w:left="420" w:leftChars="0" w:hanging="420" w:firstLineChars="0"/>
              <w:rPr>
                <w:rFonts w:ascii="Times New Roman" w:hAnsi="Times New Roman" w:cs="Times New Roman"/>
                <w:color w:val="0000FF"/>
                <w:lang w:val="vi-VN"/>
              </w:rPr>
            </w:pPr>
            <w:r>
              <w:rPr>
                <w:rFonts w:ascii="Times New Roman" w:hAnsi="Times New Roman" w:cs="Times New Roman"/>
                <w:color w:val="0000FF"/>
                <w:lang w:val="vi-VN"/>
              </w:rPr>
              <w:t>Lập, quản lý kế hoạch cung ứng vật tư, bố trí thiết bị chính xác, hiệu quả.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080" w:type="dxa"/>
            <w:vAlign w:val="center"/>
          </w:tcPr>
          <w:p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749" w:type="dxa"/>
            <w:vAlign w:val="center"/>
          </w:tcPr>
          <w:p>
            <w:pPr>
              <w:spacing w:before="60" w:after="6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Khối lượng thi công</w:t>
            </w:r>
          </w:p>
        </w:tc>
        <w:tc>
          <w:tcPr>
            <w:tcW w:w="1418" w:type="dxa"/>
            <w:vAlign w:val="center"/>
          </w:tcPr>
          <w:p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tháng/tháng</w:t>
            </w:r>
          </w:p>
        </w:tc>
        <w:tc>
          <w:tcPr>
            <w:tcW w:w="6603" w:type="dxa"/>
            <w:vAlign w:val="center"/>
          </w:tcPr>
          <w:p>
            <w:pPr>
              <w:numPr>
                <w:ilvl w:val="0"/>
                <w:numId w:val="4"/>
              </w:numPr>
              <w:spacing w:before="60" w:after="60" w:line="240" w:lineRule="auto"/>
              <w:ind w:left="420" w:leftChars="0" w:hanging="420" w:firstLineChars="0"/>
              <w:rPr>
                <w:rFonts w:ascii="Times New Roman" w:hAnsi="Times New Roman" w:cs="Times New Roman"/>
                <w:color w:val="0000FF"/>
                <w:lang w:val="vi-VN"/>
              </w:rPr>
            </w:pPr>
            <w:r>
              <w:rPr>
                <w:rFonts w:ascii="Times New Roman" w:hAnsi="Times New Roman" w:cs="Times New Roman"/>
                <w:color w:val="0000FF"/>
                <w:lang w:val="vi-VN"/>
              </w:rPr>
              <w:t xml:space="preserve">Nâng cao công tác lập, quản lý </w:t>
            </w:r>
            <w:r>
              <w:rPr>
                <w:rFonts w:ascii="Times New Roman" w:hAnsi="Times New Roman" w:cs="Times New Roman"/>
                <w:color w:val="0000FF"/>
              </w:rPr>
              <w:t>tiến độ thi công hàng tháng</w:t>
            </w:r>
            <w:r>
              <w:rPr>
                <w:rFonts w:ascii="Times New Roman" w:hAnsi="Times New Roman" w:cs="Times New Roman"/>
                <w:color w:val="0000FF"/>
                <w:lang w:val="vi-VN"/>
              </w:rPr>
              <w:t>. Có kế hoạch thi công các hạng mục thuộc mục tiêu thanh toán đợt tiếp theo.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080" w:type="dxa"/>
            <w:vAlign w:val="center"/>
          </w:tcPr>
          <w:p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749" w:type="dxa"/>
            <w:vAlign w:val="center"/>
          </w:tcPr>
          <w:p>
            <w:pPr>
              <w:spacing w:before="60" w:after="60" w:line="240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Thi công, cung cấp dịch vụ tư vấn đạt yêu cầu khách hàng</w:t>
            </w:r>
          </w:p>
        </w:tc>
        <w:tc>
          <w:tcPr>
            <w:tcW w:w="1418" w:type="dxa"/>
            <w:vAlign w:val="center"/>
          </w:tcPr>
          <w:p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6603" w:type="dxa"/>
            <w:vAlign w:val="center"/>
          </w:tcPr>
          <w:p>
            <w:pPr>
              <w:numPr>
                <w:ilvl w:val="0"/>
                <w:numId w:val="4"/>
              </w:numPr>
              <w:spacing w:before="60" w:after="60" w:line="240" w:lineRule="auto"/>
              <w:ind w:left="420" w:leftChars="0" w:hanging="420" w:firstLineChars="0"/>
              <w:rPr>
                <w:rFonts w:ascii="Times New Roman" w:hAnsi="Times New Roman" w:cs="Times New Roman"/>
                <w:color w:val="0000FF"/>
                <w:lang w:val="vi-VN"/>
              </w:rPr>
            </w:pPr>
            <w:r>
              <w:rPr>
                <w:rFonts w:ascii="Times New Roman" w:hAnsi="Times New Roman" w:cs="Times New Roman"/>
                <w:color w:val="0000FF"/>
                <w:lang w:val="vi-VN"/>
              </w:rPr>
              <w:t>Xây dựng dữ liệu tư vấn, nâng cao chất lượng hồ sơ.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080" w:type="dxa"/>
            <w:vAlign w:val="center"/>
          </w:tcPr>
          <w:p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color w:val="1F497D" w:themeColor="text2"/>
                <w14:textFill>
                  <w14:solidFill>
                    <w14:schemeClr w14:val="tx2"/>
                  </w14:solidFill>
                </w14:textFill>
              </w:rPr>
              <w:t>02</w:t>
            </w:r>
          </w:p>
        </w:tc>
        <w:tc>
          <w:tcPr>
            <w:tcW w:w="5749" w:type="dxa"/>
            <w:vAlign w:val="center"/>
          </w:tcPr>
          <w:p>
            <w:pPr>
              <w:spacing w:before="60" w:after="60" w:line="240" w:lineRule="auto"/>
              <w:rPr>
                <w:rFonts w:ascii="Times New Roman" w:hAnsi="Times New Roman" w:cs="Times New Roman"/>
                <w:b/>
                <w:bCs/>
                <w:color w:val="1F497D" w:themeColor="text2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1F497D" w:themeColor="text2"/>
                <w14:textFill>
                  <w14:solidFill>
                    <w14:schemeClr w14:val="tx2"/>
                  </w14:solidFill>
                </w14:textFill>
              </w:rPr>
              <w:t>An toàn lao động và Chất lượng sản phẩm</w:t>
            </w:r>
          </w:p>
        </w:tc>
        <w:tc>
          <w:tcPr>
            <w:tcW w:w="1418" w:type="dxa"/>
            <w:vAlign w:val="center"/>
          </w:tcPr>
          <w:p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603" w:type="dxa"/>
            <w:vAlign w:val="center"/>
          </w:tcPr>
          <w:p>
            <w:pPr>
              <w:spacing w:before="60" w:after="60" w:line="240" w:lineRule="auto"/>
              <w:rPr>
                <w:rFonts w:ascii="Times New Roman" w:hAnsi="Times New Roman" w:cs="Times New Roman"/>
                <w:color w:val="0000FF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080" w:type="dxa"/>
            <w:vAlign w:val="center"/>
          </w:tcPr>
          <w:p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-</w:t>
            </w:r>
          </w:p>
        </w:tc>
        <w:tc>
          <w:tcPr>
            <w:tcW w:w="5749" w:type="dxa"/>
            <w:vAlign w:val="center"/>
          </w:tcPr>
          <w:p>
            <w:pPr>
              <w:spacing w:before="60" w:after="60" w:line="240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Công tác quản lý chất lượng</w:t>
            </w:r>
          </w:p>
        </w:tc>
        <w:tc>
          <w:tcPr>
            <w:tcW w:w="1418" w:type="dxa"/>
            <w:vAlign w:val="center"/>
          </w:tcPr>
          <w:p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6603" w:type="dxa"/>
          </w:tcPr>
          <w:p>
            <w:pPr>
              <w:numPr>
                <w:ilvl w:val="0"/>
                <w:numId w:val="4"/>
              </w:numPr>
              <w:spacing w:before="60" w:after="60" w:line="240" w:lineRule="auto"/>
              <w:ind w:left="420" w:leftChars="0" w:hanging="420" w:firstLineChars="0"/>
              <w:rPr>
                <w:rFonts w:ascii="Times New Roman" w:hAnsi="Times New Roman" w:cs="Times New Roman"/>
                <w:color w:val="0000FF"/>
                <w:lang w:val="vi-VN"/>
              </w:rPr>
            </w:pPr>
            <w:r>
              <w:rPr>
                <w:rFonts w:ascii="Times New Roman" w:hAnsi="Times New Roman" w:cs="Times New Roman"/>
                <w:color w:val="0000FF"/>
                <w:lang w:val="vi-VN"/>
              </w:rPr>
              <w:t>Đáp ứng hợp đồng, CĐT ngay từ giai đoạn đầu của dự án.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080" w:type="dxa"/>
            <w:vAlign w:val="center"/>
          </w:tcPr>
          <w:p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-</w:t>
            </w:r>
          </w:p>
        </w:tc>
        <w:tc>
          <w:tcPr>
            <w:tcW w:w="5749" w:type="dxa"/>
            <w:vAlign w:val="center"/>
          </w:tcPr>
          <w:p>
            <w:pPr>
              <w:spacing w:before="60" w:after="60" w:line="240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Không để tai nạn nghiêm trọng xảy ra</w:t>
            </w:r>
          </w:p>
        </w:tc>
        <w:tc>
          <w:tcPr>
            <w:tcW w:w="1418" w:type="dxa"/>
            <w:vAlign w:val="center"/>
          </w:tcPr>
          <w:p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6603" w:type="dxa"/>
          </w:tcPr>
          <w:p>
            <w:pPr>
              <w:numPr>
                <w:ilvl w:val="0"/>
                <w:numId w:val="4"/>
              </w:numPr>
              <w:spacing w:before="60" w:after="60" w:line="240" w:lineRule="auto"/>
              <w:ind w:left="420" w:leftChars="0" w:hanging="420" w:firstLineChars="0"/>
              <w:rPr>
                <w:rFonts w:ascii="Times New Roman" w:hAnsi="Times New Roman" w:cs="Times New Roman"/>
                <w:color w:val="0000FF"/>
                <w:lang w:val="vi-VN"/>
              </w:rPr>
            </w:pPr>
            <w:r>
              <w:rPr>
                <w:rFonts w:ascii="Times New Roman" w:hAnsi="Times New Roman" w:cs="Times New Roman"/>
                <w:color w:val="0000FF"/>
              </w:rPr>
              <w:t>Đảm bảo an toàn thi công tuyệt đối</w:t>
            </w:r>
            <w:r>
              <w:rPr>
                <w:rFonts w:ascii="Times New Roman" w:hAnsi="Times New Roman" w:cs="Times New Roman"/>
                <w:color w:val="0000FF"/>
                <w:lang w:val="vi-VN"/>
              </w:rPr>
              <w:t>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080" w:type="dxa"/>
            <w:vAlign w:val="center"/>
          </w:tcPr>
          <w:p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-</w:t>
            </w:r>
          </w:p>
        </w:tc>
        <w:tc>
          <w:tcPr>
            <w:tcW w:w="5749" w:type="dxa"/>
            <w:vAlign w:val="center"/>
          </w:tcPr>
          <w:p>
            <w:pPr>
              <w:spacing w:before="60" w:after="6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Non-Conformance Report</w:t>
            </w:r>
          </w:p>
        </w:tc>
        <w:tc>
          <w:tcPr>
            <w:tcW w:w="1418" w:type="dxa"/>
            <w:vAlign w:val="center"/>
          </w:tcPr>
          <w:p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&lt; 1%</w:t>
            </w:r>
          </w:p>
        </w:tc>
        <w:tc>
          <w:tcPr>
            <w:tcW w:w="6603" w:type="dxa"/>
          </w:tcPr>
          <w:p>
            <w:pPr>
              <w:numPr>
                <w:ilvl w:val="0"/>
                <w:numId w:val="4"/>
              </w:numPr>
              <w:spacing w:before="60" w:after="60" w:line="240" w:lineRule="auto"/>
              <w:ind w:left="420" w:leftChars="0" w:hanging="420" w:firstLineChars="0"/>
              <w:rPr>
                <w:rFonts w:ascii="Times New Roman" w:hAnsi="Times New Roman" w:cs="Times New Roman"/>
                <w:color w:val="0000FF"/>
              </w:rPr>
            </w:pPr>
            <w:r>
              <w:rPr>
                <w:rFonts w:ascii="Times New Roman" w:hAnsi="Times New Roman" w:cs="Times New Roman"/>
                <w:color w:val="0000FF"/>
              </w:rPr>
              <w:t>NCR &lt; 1% trên tổng khối lượn</w:t>
            </w:r>
            <w:r>
              <w:rPr>
                <w:rFonts w:ascii="Times New Roman" w:hAnsi="Times New Roman" w:cs="Times New Roman"/>
                <w:color w:val="0000FF"/>
                <w:lang w:val="vi-VN"/>
              </w:rPr>
              <w:t>g sản xuất</w:t>
            </w:r>
            <w:r>
              <w:rPr>
                <w:rFonts w:ascii="Times New Roman" w:hAnsi="Times New Roman" w:cs="Times New Roman"/>
                <w:color w:val="0000FF"/>
              </w:rPr>
              <w:t>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080" w:type="dxa"/>
            <w:vAlign w:val="center"/>
          </w:tcPr>
          <w:p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b/>
                <w:bCs/>
                <w:color w:val="1F497D" w:themeColor="text2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1F497D" w:themeColor="text2"/>
                <w14:textFill>
                  <w14:solidFill>
                    <w14:schemeClr w14:val="tx2"/>
                  </w14:solidFill>
                </w14:textFill>
              </w:rPr>
              <w:t>03</w:t>
            </w:r>
          </w:p>
        </w:tc>
        <w:tc>
          <w:tcPr>
            <w:tcW w:w="5749" w:type="dxa"/>
            <w:vAlign w:val="center"/>
          </w:tcPr>
          <w:p>
            <w:pPr>
              <w:spacing w:before="60" w:after="60" w:line="240" w:lineRule="auto"/>
              <w:rPr>
                <w:rFonts w:ascii="Times New Roman" w:hAnsi="Times New Roman" w:cs="Times New Roman"/>
                <w:b/>
                <w:bCs/>
                <w:color w:val="1F497D" w:themeColor="text2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1F497D" w:themeColor="text2"/>
                <w14:textFill>
                  <w14:solidFill>
                    <w14:schemeClr w14:val="tx2"/>
                  </w14:solidFill>
                </w14:textFill>
              </w:rPr>
              <w:t>Thực hiện hiệu quả Ngân sách</w:t>
            </w:r>
          </w:p>
        </w:tc>
        <w:tc>
          <w:tcPr>
            <w:tcW w:w="1418" w:type="dxa"/>
            <w:vAlign w:val="center"/>
          </w:tcPr>
          <w:p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b/>
                <w:bCs/>
                <w:color w:val="1F497D" w:themeColor="text2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1F497D" w:themeColor="text2"/>
                <w14:textFill>
                  <w14:solidFill>
                    <w14:schemeClr w14:val="tx2"/>
                  </w14:solidFill>
                </w14:textFill>
              </w:rPr>
              <w:t>100%</w:t>
            </w:r>
          </w:p>
        </w:tc>
        <w:tc>
          <w:tcPr>
            <w:tcW w:w="6603" w:type="dxa"/>
          </w:tcPr>
          <w:p>
            <w:pPr>
              <w:numPr>
                <w:ilvl w:val="0"/>
                <w:numId w:val="4"/>
              </w:numPr>
              <w:spacing w:before="60" w:after="60" w:line="240" w:lineRule="auto"/>
              <w:ind w:left="420" w:leftChars="0" w:hanging="420" w:firstLineChars="0"/>
              <w:rPr>
                <w:rFonts w:ascii="Times New Roman" w:hAnsi="Times New Roman" w:cs="Times New Roman"/>
                <w:color w:val="0000FF"/>
              </w:rPr>
            </w:pPr>
            <w:r>
              <w:rPr>
                <w:rFonts w:ascii="Times New Roman" w:hAnsi="Times New Roman" w:cs="Times New Roman"/>
                <w:color w:val="0000FF"/>
              </w:rPr>
              <w:t>Quản lý ngân sách chặt chẽ, thanh toán đợt (tháng/lần)</w:t>
            </w:r>
          </w:p>
        </w:tc>
      </w:tr>
    </w:tbl>
    <w:p>
      <w:pPr>
        <w:pStyle w:val="11"/>
        <w:numPr>
          <w:ilvl w:val="0"/>
          <w:numId w:val="1"/>
        </w:numPr>
        <w:spacing w:after="0" w:line="312" w:lineRule="auto"/>
        <w:ind w:hanging="720"/>
        <w:jc w:val="both"/>
        <w:rPr>
          <w:rFonts w:ascii="Times New Roman" w:hAnsi="Times New Roman" w:cs="Times New Roman"/>
          <w:b/>
          <w:bCs/>
          <w:color w:val="FF0000"/>
          <w:u w:val="single"/>
        </w:rPr>
      </w:pPr>
      <w:r>
        <w:rPr>
          <w:rFonts w:ascii="Times New Roman" w:hAnsi="Times New Roman" w:cs="Times New Roman"/>
          <w:b/>
          <w:bCs/>
          <w:color w:val="FF0000"/>
          <w:u w:val="single"/>
        </w:rPr>
        <w:t>KHỐI PHỤ TRỢ</w:t>
      </w:r>
    </w:p>
    <w:p>
      <w:pPr>
        <w:pStyle w:val="11"/>
        <w:numPr>
          <w:ilvl w:val="0"/>
          <w:numId w:val="0"/>
        </w:numPr>
        <w:spacing w:after="0" w:line="312" w:lineRule="auto"/>
        <w:ind w:leftChars="0"/>
        <w:jc w:val="both"/>
        <w:rPr>
          <w:rFonts w:ascii="Times New Roman" w:hAnsi="Times New Roman" w:cs="Times New Roman"/>
          <w:b/>
          <w:bCs/>
          <w:color w:val="FF0000"/>
          <w:u w:val="single"/>
        </w:rPr>
      </w:pPr>
    </w:p>
    <w:tbl>
      <w:tblPr>
        <w:tblStyle w:val="9"/>
        <w:tblW w:w="14850" w:type="dxa"/>
        <w:tblInd w:w="-4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5749"/>
        <w:gridCol w:w="1418"/>
        <w:gridCol w:w="660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shd w:val="clear" w:color="auto" w:fill="D6E3BC" w:themeFill="accent3" w:themeFillTint="66"/>
          </w:tcPr>
          <w:p>
            <w:pPr>
              <w:spacing w:before="60" w:after="6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5749" w:type="dxa"/>
            <w:shd w:val="clear" w:color="auto" w:fill="D6E3BC" w:themeFill="accent3" w:themeFillTint="66"/>
          </w:tcPr>
          <w:p>
            <w:pPr>
              <w:spacing w:before="60" w:after="6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Mục tiêu</w:t>
            </w:r>
          </w:p>
        </w:tc>
        <w:tc>
          <w:tcPr>
            <w:tcW w:w="1418" w:type="dxa"/>
            <w:shd w:val="clear" w:color="auto" w:fill="D6E3BC" w:themeFill="accent3" w:themeFillTint="66"/>
          </w:tcPr>
          <w:p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Trọng số</w:t>
            </w:r>
          </w:p>
        </w:tc>
        <w:tc>
          <w:tcPr>
            <w:tcW w:w="6603" w:type="dxa"/>
            <w:shd w:val="clear" w:color="auto" w:fill="D6E3BC" w:themeFill="accent3" w:themeFillTint="66"/>
          </w:tcPr>
          <w:p>
            <w:pPr>
              <w:spacing w:before="60" w:after="6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Ghi chú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vAlign w:val="center"/>
          </w:tcPr>
          <w:p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b/>
                <w:bCs/>
                <w:color w:val="1F497D" w:themeColor="text2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1F497D" w:themeColor="text2"/>
                <w14:textFill>
                  <w14:solidFill>
                    <w14:schemeClr w14:val="tx2"/>
                  </w14:solidFill>
                </w14:textFill>
              </w:rPr>
              <w:t>01</w:t>
            </w:r>
          </w:p>
        </w:tc>
        <w:tc>
          <w:tcPr>
            <w:tcW w:w="5749" w:type="dxa"/>
            <w:vAlign w:val="center"/>
          </w:tcPr>
          <w:p>
            <w:pPr>
              <w:spacing w:before="60" w:after="60" w:line="240" w:lineRule="auto"/>
              <w:rPr>
                <w:rFonts w:ascii="Times New Roman" w:hAnsi="Times New Roman" w:cs="Times New Roman"/>
                <w:b/>
                <w:bCs/>
                <w:color w:val="1F497D" w:themeColor="text2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97D" w:themeColor="text2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Quản trị</w:t>
            </w:r>
          </w:p>
        </w:tc>
        <w:tc>
          <w:tcPr>
            <w:tcW w:w="1418" w:type="dxa"/>
            <w:vAlign w:val="center"/>
          </w:tcPr>
          <w:p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color w:val="1F497D" w:themeColor="text2"/>
                <w14:textFill>
                  <w14:solidFill>
                    <w14:schemeClr w14:val="tx2"/>
                  </w14:solidFill>
                </w14:textFill>
              </w:rPr>
              <w:t>100%</w:t>
            </w:r>
          </w:p>
        </w:tc>
        <w:tc>
          <w:tcPr>
            <w:tcW w:w="6603" w:type="dxa"/>
          </w:tcPr>
          <w:p>
            <w:pPr>
              <w:numPr>
                <w:ilvl w:val="0"/>
                <w:numId w:val="5"/>
              </w:numPr>
              <w:spacing w:before="60" w:after="60" w:line="240" w:lineRule="auto"/>
              <w:ind w:left="420" w:leftChars="0" w:hanging="420" w:firstLineChars="0"/>
              <w:rPr>
                <w:rFonts w:ascii="Times New Roman" w:hAnsi="Times New Roman" w:cs="Times New Roman"/>
                <w:color w:val="0000FF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color w:val="0000FF"/>
                <w:kern w:val="0"/>
                <w:sz w:val="24"/>
                <w:szCs w:val="24"/>
                <w:lang w:val="en-US" w:eastAsia="zh-CN" w:bidi="ar"/>
              </w:rPr>
              <w:t>Chuẩn hóa hệ thống vận hành theo ISO 9001và chuyển đổi số từng phần.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</w:trPr>
        <w:tc>
          <w:tcPr>
            <w:tcW w:w="1080" w:type="dxa"/>
            <w:vAlign w:val="center"/>
          </w:tcPr>
          <w:p>
            <w:pPr>
              <w:spacing w:before="60" w:after="60" w:line="240" w:lineRule="auto"/>
              <w:jc w:val="center"/>
              <w:rPr>
                <w:rFonts w:ascii="Times New Roman" w:hAnsi="Times New Roman" w:cs="Times New Roman" w:eastAsiaTheme="minorHAnsi"/>
                <w:b/>
                <w:bCs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Times New Roman"/>
                <w:b/>
                <w:bCs/>
                <w:color w:val="1F497D" w:themeColor="text2"/>
                <w14:textFill>
                  <w14:solidFill>
                    <w14:schemeClr w14:val="tx2"/>
                  </w14:solidFill>
                </w14:textFill>
              </w:rPr>
              <w:t>02</w:t>
            </w:r>
          </w:p>
        </w:tc>
        <w:tc>
          <w:tcPr>
            <w:tcW w:w="5749" w:type="dxa"/>
            <w:vAlign w:val="center"/>
          </w:tcPr>
          <w:p>
            <w:pPr>
              <w:spacing w:before="60" w:after="60" w:line="240" w:lineRule="auto"/>
              <w:rPr>
                <w:rFonts w:ascii="Times New Roman" w:hAnsi="Times New Roman" w:cs="Times New Roman" w:eastAsiaTheme="minorHAnsi"/>
                <w:b/>
                <w:bCs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Times New Roman"/>
                <w:b/>
                <w:bCs/>
                <w:color w:val="1F497D" w:themeColor="text2"/>
                <w14:textFill>
                  <w14:solidFill>
                    <w14:schemeClr w14:val="tx2"/>
                  </w14:solidFill>
                </w14:textFill>
              </w:rPr>
              <w:t>Bổ sung phương án tín dụng, đảm bảo ngân sách kịp thời</w:t>
            </w:r>
          </w:p>
        </w:tc>
        <w:tc>
          <w:tcPr>
            <w:tcW w:w="1418" w:type="dxa"/>
            <w:vAlign w:val="center"/>
          </w:tcPr>
          <w:p>
            <w:pPr>
              <w:spacing w:before="60" w:after="60" w:line="240" w:lineRule="auto"/>
              <w:jc w:val="center"/>
              <w:rPr>
                <w:rFonts w:ascii="Times New Roman" w:hAnsi="Times New Roman" w:cs="Times New Roman" w:eastAsiaTheme="minorHAnsi"/>
                <w:b/>
                <w:bCs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Times New Roman"/>
                <w:b/>
                <w:bCs/>
                <w:color w:val="1F497D" w:themeColor="text2"/>
                <w14:textFill>
                  <w14:solidFill>
                    <w14:schemeClr w14:val="tx2"/>
                  </w14:solidFill>
                </w14:textFill>
              </w:rPr>
              <w:t>100%</w:t>
            </w:r>
          </w:p>
        </w:tc>
        <w:tc>
          <w:tcPr>
            <w:tcW w:w="6603" w:type="dxa"/>
            <w:vAlign w:val="top"/>
          </w:tcPr>
          <w:p>
            <w:pPr>
              <w:numPr>
                <w:ilvl w:val="0"/>
                <w:numId w:val="5"/>
              </w:numPr>
              <w:spacing w:before="60" w:after="60" w:line="240" w:lineRule="auto"/>
              <w:ind w:left="420" w:leftChars="0" w:hanging="420" w:firstLineChars="0"/>
              <w:rPr>
                <w:rFonts w:ascii="Times New Roman" w:hAnsi="Times New Roman" w:cs="Times New Roman" w:eastAsiaTheme="minorHAnsi"/>
                <w:color w:val="0000FF"/>
                <w:sz w:val="22"/>
                <w:szCs w:val="22"/>
                <w:lang w:val="vi-VN" w:eastAsia="en-US" w:bidi="ar-SA"/>
              </w:rPr>
            </w:pPr>
            <w:r>
              <w:rPr>
                <w:rFonts w:ascii="Times New Roman" w:hAnsi="Times New Roman" w:cs="Times New Roman"/>
                <w:color w:val="0000FF"/>
              </w:rPr>
              <w:t>Kịp thời đáp ứng tiến độ dự án</w:t>
            </w:r>
            <w:r>
              <w:rPr>
                <w:rFonts w:ascii="Times New Roman" w:hAnsi="Times New Roman" w:cs="Times New Roman"/>
                <w:color w:val="0000FF"/>
                <w:lang w:val="vi-VN"/>
              </w:rPr>
              <w:t>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6" w:hRule="atLeast"/>
        </w:trPr>
        <w:tc>
          <w:tcPr>
            <w:tcW w:w="1080" w:type="dxa"/>
            <w:vAlign w:val="center"/>
          </w:tcPr>
          <w:p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color w:val="1F497D" w:themeColor="text2"/>
                <w14:textFill>
                  <w14:solidFill>
                    <w14:schemeClr w14:val="tx2"/>
                  </w14:solidFill>
                </w14:textFill>
              </w:rPr>
              <w:t>03</w:t>
            </w:r>
          </w:p>
        </w:tc>
        <w:tc>
          <w:tcPr>
            <w:tcW w:w="5749" w:type="dxa"/>
            <w:vAlign w:val="center"/>
          </w:tcPr>
          <w:p>
            <w:pPr>
              <w:spacing w:before="60" w:after="60" w:line="240" w:lineRule="auto"/>
              <w:rPr>
                <w:rFonts w:ascii="Times New Roman" w:hAnsi="Times New Roman" w:cs="Times New Roman"/>
                <w:b/>
                <w:bCs/>
                <w:color w:val="1F497D" w:themeColor="text2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1F497D" w:themeColor="text2"/>
                <w14:textFill>
                  <w14:solidFill>
                    <w14:schemeClr w14:val="tx2"/>
                  </w14:solidFill>
                </w14:textFill>
              </w:rPr>
              <w:t>Tăng cường thu hồi công nợ</w:t>
            </w:r>
          </w:p>
        </w:tc>
        <w:tc>
          <w:tcPr>
            <w:tcW w:w="1418" w:type="dxa"/>
          </w:tcPr>
          <w:p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b/>
                <w:bCs/>
                <w:color w:val="1F497D" w:themeColor="text2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1F497D" w:themeColor="text2"/>
                <w14:textFill>
                  <w14:solidFill>
                    <w14:schemeClr w14:val="tx2"/>
                  </w14:solidFill>
                </w14:textFill>
              </w:rPr>
              <w:t>80%</w:t>
            </w:r>
          </w:p>
        </w:tc>
        <w:tc>
          <w:tcPr>
            <w:tcW w:w="6603" w:type="dxa"/>
          </w:tcPr>
          <w:p>
            <w:pPr>
              <w:numPr>
                <w:ilvl w:val="0"/>
                <w:numId w:val="5"/>
              </w:numPr>
              <w:spacing w:before="60" w:after="60" w:line="240" w:lineRule="auto"/>
              <w:ind w:left="420" w:leftChars="0" w:hanging="420" w:firstLineChars="0"/>
              <w:rPr>
                <w:rFonts w:ascii="Times New Roman" w:hAnsi="Times New Roman" w:cs="Times New Roman"/>
                <w:color w:val="0000FF"/>
                <w:lang w:val="vi-VN"/>
              </w:rPr>
            </w:pPr>
            <w:r>
              <w:rPr>
                <w:rFonts w:ascii="Times New Roman" w:hAnsi="Times New Roman" w:cs="Times New Roman"/>
                <w:color w:val="0000FF"/>
              </w:rPr>
              <w:t>Theo doanh thu thực tế</w:t>
            </w:r>
            <w:r>
              <w:rPr>
                <w:rFonts w:ascii="Times New Roman" w:hAnsi="Times New Roman" w:cs="Times New Roman"/>
                <w:color w:val="0000FF"/>
                <w:lang w:val="vi-VN"/>
              </w:rPr>
              <w:t>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4" w:hRule="atLeast"/>
        </w:trPr>
        <w:tc>
          <w:tcPr>
            <w:tcW w:w="1080" w:type="dxa"/>
            <w:vAlign w:val="center"/>
          </w:tcPr>
          <w:p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b/>
                <w:bCs/>
                <w:color w:val="1F497D" w:themeColor="text2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1F497D" w:themeColor="text2"/>
                <w14:textFill>
                  <w14:solidFill>
                    <w14:schemeClr w14:val="tx2"/>
                  </w14:solidFill>
                </w14:textFill>
              </w:rPr>
              <w:t>04</w:t>
            </w:r>
          </w:p>
        </w:tc>
        <w:tc>
          <w:tcPr>
            <w:tcW w:w="5749" w:type="dxa"/>
            <w:vAlign w:val="center"/>
          </w:tcPr>
          <w:p>
            <w:pPr>
              <w:spacing w:before="60" w:after="60" w:line="240" w:lineRule="auto"/>
              <w:rPr>
                <w:rFonts w:ascii="Times New Roman" w:hAnsi="Times New Roman" w:cs="Times New Roman"/>
                <w:b/>
                <w:bCs/>
                <w:color w:val="1F497D" w:themeColor="text2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1F497D" w:themeColor="text2"/>
                <w14:textFill>
                  <w14:solidFill>
                    <w14:schemeClr w14:val="tx2"/>
                  </w14:solidFill>
                </w14:textFill>
              </w:rPr>
              <w:t>Quản lý Quỹ lương hiệu quả</w:t>
            </w:r>
          </w:p>
        </w:tc>
        <w:tc>
          <w:tcPr>
            <w:tcW w:w="1418" w:type="dxa"/>
          </w:tcPr>
          <w:p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b/>
                <w:bCs/>
                <w:color w:val="1F497D" w:themeColor="text2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1F497D" w:themeColor="text2"/>
                <w14:textFill>
                  <w14:solidFill>
                    <w14:schemeClr w14:val="tx2"/>
                  </w14:solidFill>
                </w14:textFill>
              </w:rPr>
              <w:t>9</w:t>
            </w:r>
            <w:r>
              <w:rPr>
                <w:rFonts w:ascii="Times New Roman" w:hAnsi="Times New Roman" w:cs="Times New Roman"/>
                <w:b/>
                <w:bCs/>
                <w:color w:val="1F497D" w:themeColor="text2"/>
                <w:lang w:val="vi-VN"/>
                <w14:textFill>
                  <w14:solidFill>
                    <w14:schemeClr w14:val="tx2"/>
                  </w14:solidFill>
                </w14:textFill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color w:val="1F497D" w:themeColor="text2"/>
                <w14:textFill>
                  <w14:solidFill>
                    <w14:schemeClr w14:val="tx2"/>
                  </w14:solidFill>
                </w14:textFill>
              </w:rPr>
              <w:t>%</w:t>
            </w:r>
          </w:p>
        </w:tc>
        <w:tc>
          <w:tcPr>
            <w:tcW w:w="6603" w:type="dxa"/>
          </w:tcPr>
          <w:p>
            <w:pPr>
              <w:numPr>
                <w:ilvl w:val="0"/>
                <w:numId w:val="5"/>
              </w:numPr>
              <w:spacing w:before="60" w:after="60" w:line="240" w:lineRule="auto"/>
              <w:ind w:left="420" w:leftChars="0" w:hanging="420" w:firstLineChars="0"/>
              <w:rPr>
                <w:rFonts w:hint="default" w:ascii="Times New Roman" w:hAnsi="Times New Roman" w:cs="Times New Roman"/>
                <w:color w:val="0000FF"/>
                <w:lang w:val="en-US"/>
              </w:rPr>
            </w:pPr>
            <w:r>
              <w:rPr>
                <w:rFonts w:ascii="Times New Roman" w:hAnsi="Times New Roman" w:cs="Times New Roman"/>
                <w:color w:val="0000FF"/>
              </w:rPr>
              <w:t xml:space="preserve">Theo </w:t>
            </w:r>
            <w:r>
              <w:rPr>
                <w:rFonts w:hint="default" w:ascii="Times New Roman" w:hAnsi="Times New Roman" w:cs="Times New Roman"/>
                <w:color w:val="0000FF"/>
                <w:lang w:val="en-US"/>
              </w:rPr>
              <w:t>quy chế lương thưởng mới cty ban hành 2026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3" w:hRule="atLeast"/>
        </w:trPr>
        <w:tc>
          <w:tcPr>
            <w:tcW w:w="1080" w:type="dxa"/>
            <w:vAlign w:val="center"/>
          </w:tcPr>
          <w:p>
            <w:pPr>
              <w:spacing w:before="60" w:after="6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color w:val="1F497D" w:themeColor="text2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1F497D" w:themeColor="text2"/>
                <w14:textFill>
                  <w14:solidFill>
                    <w14:schemeClr w14:val="tx2"/>
                  </w14:solidFill>
                </w14:textFill>
              </w:rPr>
              <w:t>0</w:t>
            </w:r>
            <w:r>
              <w:rPr>
                <w:rFonts w:hint="default" w:ascii="Times New Roman" w:hAnsi="Times New Roman" w:cs="Times New Roman"/>
                <w:b/>
                <w:bCs/>
                <w:color w:val="1F497D" w:themeColor="text2"/>
                <w:lang w:val="en-US"/>
                <w14:textFill>
                  <w14:solidFill>
                    <w14:schemeClr w14:val="tx2"/>
                  </w14:solidFill>
                </w14:textFill>
              </w:rPr>
              <w:t>5</w:t>
            </w:r>
          </w:p>
        </w:tc>
        <w:tc>
          <w:tcPr>
            <w:tcW w:w="5749" w:type="dxa"/>
            <w:vAlign w:val="center"/>
          </w:tcPr>
          <w:p>
            <w:pPr>
              <w:spacing w:before="60" w:after="60" w:line="240" w:lineRule="auto"/>
              <w:rPr>
                <w:rFonts w:ascii="Times New Roman" w:hAnsi="Times New Roman" w:cs="Times New Roman"/>
                <w:b/>
                <w:bCs/>
                <w:color w:val="1F497D" w:themeColor="text2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1F497D" w:themeColor="text2"/>
                <w14:textFill>
                  <w14:solidFill>
                    <w14:schemeClr w14:val="tx2"/>
                  </w14:solidFill>
                </w14:textFill>
              </w:rPr>
              <w:t>Tuyển dụng và Đào tạo</w:t>
            </w:r>
          </w:p>
        </w:tc>
        <w:tc>
          <w:tcPr>
            <w:tcW w:w="1418" w:type="dxa"/>
            <w:vAlign w:val="center"/>
          </w:tcPr>
          <w:p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b/>
                <w:bCs/>
                <w:color w:val="1F497D" w:themeColor="text2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1F497D" w:themeColor="text2"/>
                <w14:textFill>
                  <w14:solidFill>
                    <w14:schemeClr w14:val="tx2"/>
                  </w14:solidFill>
                </w14:textFill>
              </w:rPr>
              <w:t>95%</w:t>
            </w:r>
          </w:p>
        </w:tc>
        <w:tc>
          <w:tcPr>
            <w:tcW w:w="6603" w:type="dxa"/>
          </w:tcPr>
          <w:p>
            <w:pPr>
              <w:numPr>
                <w:ilvl w:val="0"/>
                <w:numId w:val="5"/>
              </w:numPr>
              <w:spacing w:before="60" w:after="60" w:line="240" w:lineRule="auto"/>
              <w:ind w:left="420" w:leftChars="0" w:hanging="420" w:firstLineChars="0"/>
              <w:rPr>
                <w:rFonts w:ascii="Times New Roman" w:hAnsi="Times New Roman" w:cs="Times New Roman"/>
                <w:color w:val="0000FF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color w:val="0000FF"/>
                <w:kern w:val="0"/>
                <w:sz w:val="24"/>
                <w:szCs w:val="24"/>
                <w:lang w:val="en-US" w:eastAsia="zh-CN" w:bidi="ar"/>
              </w:rPr>
              <w:t>50 nhân sự khối VP và 150 công nhân ngoài DA (đào tạo 3 cấp: kỹ thuật – quản lý – an toàn)</w:t>
            </w:r>
          </w:p>
        </w:tc>
      </w:tr>
    </w:tbl>
    <w:p>
      <w:pPr>
        <w:tabs>
          <w:tab w:val="center" w:pos="7230"/>
        </w:tabs>
        <w:spacing w:after="0" w:line="312" w:lineRule="auto"/>
        <w:jc w:val="right"/>
        <w:rPr>
          <w:rFonts w:ascii="Times New Roman" w:hAnsi="Times New Roman" w:cs="Times New Roman"/>
          <w:color w:val="1F497D" w:themeColor="text2"/>
          <w:sz w:val="24"/>
          <w:szCs w:val="24"/>
          <w14:textFill>
            <w14:solidFill>
              <w14:schemeClr w14:val="tx2"/>
            </w14:solidFill>
          </w14:textFill>
        </w:rPr>
      </w:pPr>
      <w:r>
        <w:rPr>
          <w:rFonts w:ascii="Times New Roman" w:hAnsi="Times New Roman" w:cs="Times New Roman"/>
          <w:color w:val="1F497D" w:themeColor="text2"/>
          <w:sz w:val="24"/>
          <w:szCs w:val="24"/>
          <w14:textFill>
            <w14:solidFill>
              <w14:schemeClr w14:val="tx2"/>
            </w14:solidFill>
          </w14:textFill>
        </w:rPr>
        <w:tab/>
      </w:r>
    </w:p>
    <w:p>
      <w:pPr>
        <w:tabs>
          <w:tab w:val="center" w:pos="7230"/>
        </w:tabs>
        <w:spacing w:after="0" w:line="360" w:lineRule="auto"/>
        <w:rPr>
          <w:rFonts w:ascii="Times New Roman" w:hAnsi="Times New Roman" w:cs="Times New Roman"/>
          <w:color w:val="1F497D" w:themeColor="text2"/>
          <w:sz w:val="24"/>
          <w:szCs w:val="24"/>
          <w14:textFill>
            <w14:solidFill>
              <w14:schemeClr w14:val="tx2"/>
            </w14:solidFill>
          </w14:textFill>
        </w:rPr>
      </w:pPr>
    </w:p>
    <w:p>
      <w:pPr>
        <w:tabs>
          <w:tab w:val="center" w:pos="7230"/>
        </w:tabs>
        <w:spacing w:after="0" w:line="360" w:lineRule="auto"/>
        <w:rPr>
          <w:rFonts w:ascii="Times New Roman" w:hAnsi="Times New Roman" w:cs="Times New Roman"/>
          <w:color w:val="1F497D" w:themeColor="text2"/>
          <w:sz w:val="24"/>
          <w:szCs w:val="24"/>
          <w14:textFill>
            <w14:solidFill>
              <w14:schemeClr w14:val="tx2"/>
            </w14:solidFill>
          </w14:textFill>
        </w:rPr>
      </w:pPr>
    </w:p>
    <w:p>
      <w:pPr>
        <w:tabs>
          <w:tab w:val="center" w:pos="7230"/>
        </w:tabs>
        <w:spacing w:after="0" w:line="360" w:lineRule="auto"/>
        <w:rPr>
          <w:rFonts w:ascii="Times New Roman" w:hAnsi="Times New Roman" w:cs="Times New Roman"/>
          <w:color w:val="1F497D" w:themeColor="text2"/>
          <w:sz w:val="24"/>
          <w:szCs w:val="24"/>
          <w14:textFill>
            <w14:solidFill>
              <w14:schemeClr w14:val="tx2"/>
            </w14:solidFill>
          </w14:textFill>
        </w:rPr>
      </w:pPr>
    </w:p>
    <w:p>
      <w:pPr>
        <w:tabs>
          <w:tab w:val="center" w:pos="7230"/>
        </w:tabs>
        <w:spacing w:after="0" w:line="360" w:lineRule="auto"/>
        <w:rPr>
          <w:rFonts w:ascii="Times New Roman" w:hAnsi="Times New Roman" w:cs="Times New Roman"/>
          <w:color w:val="1F497D" w:themeColor="text2"/>
          <w:sz w:val="24"/>
          <w:szCs w:val="24"/>
          <w14:textFill>
            <w14:solidFill>
              <w14:schemeClr w14:val="tx2"/>
            </w14:solidFill>
          </w14:textFill>
        </w:rPr>
      </w:pPr>
    </w:p>
    <w:p>
      <w:pPr>
        <w:tabs>
          <w:tab w:val="center" w:pos="7230"/>
        </w:tabs>
        <w:spacing w:after="0" w:line="360" w:lineRule="auto"/>
        <w:rPr>
          <w:rFonts w:ascii="Times New Roman" w:hAnsi="Times New Roman" w:cs="Times New Roman"/>
          <w:color w:val="1F497D" w:themeColor="text2"/>
          <w:sz w:val="24"/>
          <w:szCs w:val="24"/>
          <w14:textFill>
            <w14:solidFill>
              <w14:schemeClr w14:val="tx2"/>
            </w14:solidFill>
          </w14:textFill>
        </w:rPr>
      </w:pPr>
    </w:p>
    <w:p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FF0000"/>
          <w:lang w:val="en-US"/>
        </w:rPr>
      </w:pPr>
      <w:r>
        <w:rPr>
          <w:rStyle w:val="7"/>
          <w:rFonts w:hint="default" w:ascii="Times New Roman" w:hAnsi="Times New Roman" w:cs="Times New Roman"/>
          <w:b/>
          <w:bCs/>
          <w:color w:val="FF0000"/>
        </w:rPr>
        <w:t xml:space="preserve">II. KẾ HOẠCH THỰC THI </w:t>
      </w:r>
      <w:r>
        <w:rPr>
          <w:rStyle w:val="7"/>
          <w:rFonts w:hint="default" w:ascii="Times New Roman" w:hAnsi="Times New Roman" w:cs="Times New Roman"/>
          <w:b/>
          <w:bCs/>
          <w:color w:val="FF0000"/>
          <w:lang w:val="en-US"/>
        </w:rPr>
        <w:t>GIAO</w:t>
      </w:r>
      <w:r>
        <w:rPr>
          <w:rStyle w:val="7"/>
          <w:rFonts w:hint="default" w:ascii="Times New Roman" w:hAnsi="Times New Roman" w:cs="Times New Roman"/>
          <w:b/>
          <w:bCs/>
          <w:color w:val="FF0000"/>
        </w:rPr>
        <w:t xml:space="preserve">THEO </w:t>
      </w:r>
      <w:r>
        <w:rPr>
          <w:rStyle w:val="7"/>
          <w:rFonts w:hint="default" w:ascii="Times New Roman" w:hAnsi="Times New Roman" w:cs="Times New Roman"/>
          <w:b/>
          <w:bCs/>
          <w:color w:val="FF0000"/>
          <w:lang w:val="en-US"/>
        </w:rPr>
        <w:t xml:space="preserve">TỪNG </w:t>
      </w:r>
      <w:r>
        <w:rPr>
          <w:rStyle w:val="7"/>
          <w:rFonts w:hint="default" w:ascii="Times New Roman" w:hAnsi="Times New Roman" w:cs="Times New Roman"/>
          <w:b/>
          <w:bCs/>
          <w:color w:val="FF0000"/>
        </w:rPr>
        <w:t>PHÒNG BAN</w:t>
      </w:r>
      <w:r>
        <w:rPr>
          <w:rStyle w:val="7"/>
          <w:rFonts w:hint="default" w:ascii="Times New Roman" w:hAnsi="Times New Roman" w:cs="Times New Roman"/>
          <w:b/>
          <w:bCs/>
          <w:color w:val="FF0000"/>
          <w:lang w:val="en-US"/>
        </w:rPr>
        <w:t xml:space="preserve"> 2026</w:t>
      </w:r>
    </w:p>
    <w:tbl>
      <w:tblPr>
        <w:tblStyle w:val="8"/>
        <w:tblW w:w="14806" w:type="dxa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99"/>
        <w:gridCol w:w="3600"/>
        <w:gridCol w:w="3807"/>
        <w:gridCol w:w="40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3354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color w:val="FF0000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b/>
                <w:color w:val="FF0000"/>
                <w:kern w:val="0"/>
                <w:sz w:val="32"/>
                <w:szCs w:val="32"/>
                <w:lang w:val="en-US" w:eastAsia="zh-CN" w:bidi="ar"/>
              </w:rPr>
              <w:t>Phòng ban</w:t>
            </w:r>
          </w:p>
        </w:tc>
        <w:tc>
          <w:tcPr>
            <w:tcW w:w="357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color w:val="FF0000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b/>
                <w:color w:val="FF0000"/>
                <w:kern w:val="0"/>
                <w:sz w:val="32"/>
                <w:szCs w:val="32"/>
                <w:lang w:val="en-US" w:eastAsia="zh-CN" w:bidi="ar"/>
              </w:rPr>
              <w:t>Mục tiêu</w:t>
            </w:r>
          </w:p>
        </w:tc>
        <w:tc>
          <w:tcPr>
            <w:tcW w:w="3777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color w:val="FF0000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b/>
                <w:color w:val="FF0000"/>
                <w:kern w:val="0"/>
                <w:sz w:val="32"/>
                <w:szCs w:val="32"/>
                <w:lang w:val="en-US" w:eastAsia="zh-CN" w:bidi="ar"/>
              </w:rPr>
              <w:t>Nhiệm vụ trọng tâm</w:t>
            </w:r>
          </w:p>
        </w:tc>
        <w:tc>
          <w:tcPr>
            <w:tcW w:w="395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color w:val="FF0000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b/>
                <w:color w:val="FF0000"/>
                <w:kern w:val="0"/>
                <w:sz w:val="32"/>
                <w:szCs w:val="32"/>
                <w:lang w:val="en-US" w:eastAsia="zh-CN" w:bidi="ar"/>
              </w:rPr>
              <w:t>KPI chính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  <w:tblCellSpacing w:w="15" w:type="dxa"/>
        </w:trPr>
        <w:tc>
          <w:tcPr>
            <w:tcW w:w="3354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0070C0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b/>
                <w:bCs/>
                <w:color w:val="0070C0"/>
                <w:kern w:val="0"/>
                <w:sz w:val="24"/>
                <w:szCs w:val="24"/>
                <w:lang w:val="en-US" w:eastAsia="zh-CN" w:bidi="ar"/>
              </w:rPr>
              <w:t>Phòng Kinh doanh</w:t>
            </w:r>
          </w:p>
        </w:tc>
        <w:tc>
          <w:tcPr>
            <w:tcW w:w="357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0000FF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FF"/>
                <w:kern w:val="0"/>
                <w:sz w:val="24"/>
                <w:szCs w:val="24"/>
                <w:lang w:val="en-US" w:eastAsia="zh-CN" w:bidi="ar"/>
              </w:rPr>
              <w:t>300 tỷ doanh thu</w:t>
            </w:r>
          </w:p>
        </w:tc>
        <w:tc>
          <w:tcPr>
            <w:tcW w:w="3777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0000FF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FF"/>
                <w:kern w:val="0"/>
                <w:sz w:val="24"/>
                <w:szCs w:val="24"/>
                <w:lang w:val="en-US" w:eastAsia="zh-CN" w:bidi="ar"/>
              </w:rPr>
              <w:t>Tìm kiếm, đấu thầu, ký HĐ</w:t>
            </w:r>
          </w:p>
        </w:tc>
        <w:tc>
          <w:tcPr>
            <w:tcW w:w="395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0000FF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FF"/>
                <w:kern w:val="0"/>
                <w:sz w:val="24"/>
                <w:szCs w:val="24"/>
                <w:lang w:val="en-US" w:eastAsia="zh-CN" w:bidi="ar"/>
              </w:rPr>
              <w:t>10 HĐ mới/năm, biên lợi nhuận ≥8%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0" w:hRule="atLeast"/>
          <w:tblCellSpacing w:w="15" w:type="dxa"/>
        </w:trPr>
        <w:tc>
          <w:tcPr>
            <w:tcW w:w="3354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0070C0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b/>
                <w:bCs/>
                <w:color w:val="0070C0"/>
                <w:kern w:val="0"/>
                <w:sz w:val="24"/>
                <w:szCs w:val="24"/>
                <w:lang w:val="en-US" w:eastAsia="zh-CN" w:bidi="ar"/>
              </w:rPr>
              <w:t>Phòng Kỹ thuật – Đấu thầu</w:t>
            </w:r>
          </w:p>
        </w:tc>
        <w:tc>
          <w:tcPr>
            <w:tcW w:w="357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2060"/>
              </w:rPr>
            </w:pPr>
            <w:r>
              <w:rPr>
                <w:rFonts w:hint="default" w:ascii="Times New Roman" w:hAnsi="Times New Roman" w:eastAsia="SimSun" w:cs="Times New Roman"/>
                <w:color w:val="002060"/>
                <w:kern w:val="0"/>
                <w:sz w:val="24"/>
                <w:szCs w:val="24"/>
                <w:lang w:val="en-US" w:eastAsia="zh-CN" w:bidi="ar"/>
              </w:rPr>
              <w:t>90% HĐ trúng thầu đạt chuẩn</w:t>
            </w:r>
          </w:p>
        </w:tc>
        <w:tc>
          <w:tcPr>
            <w:tcW w:w="3777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2060"/>
              </w:rPr>
            </w:pPr>
            <w:r>
              <w:rPr>
                <w:rFonts w:hint="default" w:ascii="Times New Roman" w:hAnsi="Times New Roman" w:eastAsia="SimSun" w:cs="Times New Roman"/>
                <w:color w:val="002060"/>
                <w:kern w:val="0"/>
                <w:sz w:val="24"/>
                <w:szCs w:val="24"/>
                <w:lang w:val="en-US" w:eastAsia="zh-CN" w:bidi="ar"/>
              </w:rPr>
              <w:t>Lập HSDT, QS, kỹ thuật thi công</w:t>
            </w:r>
          </w:p>
        </w:tc>
        <w:tc>
          <w:tcPr>
            <w:tcW w:w="395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FF"/>
              </w:rPr>
            </w:pPr>
            <w:r>
              <w:rPr>
                <w:rFonts w:hint="default" w:ascii="Times New Roman" w:hAnsi="Times New Roman" w:eastAsia="SimSun" w:cs="Times New Roman"/>
                <w:color w:val="0000FF"/>
                <w:kern w:val="0"/>
                <w:sz w:val="24"/>
                <w:szCs w:val="24"/>
                <w:lang w:val="en-US" w:eastAsia="zh-CN" w:bidi="ar"/>
              </w:rPr>
              <w:t>≥95% hồ sơ đúng hạn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5" w:hRule="atLeast"/>
          <w:tblCellSpacing w:w="15" w:type="dxa"/>
        </w:trPr>
        <w:tc>
          <w:tcPr>
            <w:tcW w:w="3354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0070C0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b/>
                <w:bCs/>
                <w:color w:val="0070C0"/>
                <w:kern w:val="0"/>
                <w:sz w:val="24"/>
                <w:szCs w:val="24"/>
                <w:lang w:val="en-US" w:eastAsia="zh-CN" w:bidi="ar"/>
              </w:rPr>
              <w:t>Phòng Thi công / KHDA</w:t>
            </w:r>
          </w:p>
        </w:tc>
        <w:tc>
          <w:tcPr>
            <w:tcW w:w="357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206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FF"/>
                <w:kern w:val="0"/>
                <w:sz w:val="24"/>
                <w:szCs w:val="24"/>
                <w:lang w:val="en-US" w:eastAsia="zh-CN" w:bidi="ar"/>
              </w:rPr>
              <w:t>250 tỷ</w:t>
            </w:r>
          </w:p>
        </w:tc>
        <w:tc>
          <w:tcPr>
            <w:tcW w:w="3777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2060"/>
              </w:rPr>
            </w:pPr>
            <w:r>
              <w:rPr>
                <w:rFonts w:hint="default" w:ascii="Times New Roman" w:hAnsi="Times New Roman" w:eastAsia="SimSun" w:cs="Times New Roman"/>
                <w:color w:val="002060"/>
                <w:kern w:val="0"/>
                <w:sz w:val="24"/>
                <w:szCs w:val="24"/>
                <w:lang w:val="en-US" w:eastAsia="zh-CN" w:bidi="ar"/>
              </w:rPr>
              <w:t>Quản lý tiến độ, an toàn, chi phí</w:t>
            </w:r>
          </w:p>
        </w:tc>
        <w:tc>
          <w:tcPr>
            <w:tcW w:w="395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imSun" w:cs="Times New Roman"/>
                <w:color w:val="0000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FF"/>
                <w:kern w:val="0"/>
                <w:sz w:val="24"/>
                <w:szCs w:val="24"/>
                <w:lang w:val="en-US" w:eastAsia="zh-CN" w:bidi="ar"/>
              </w:rPr>
              <w:t>≥90% công trình đúng tiến độ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imSun" w:cs="Times New Roman"/>
                <w:color w:val="0000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FF"/>
                <w:kern w:val="0"/>
                <w:sz w:val="24"/>
                <w:szCs w:val="24"/>
                <w:lang w:val="en-US" w:eastAsia="zh-CN" w:bidi="ar"/>
              </w:rPr>
              <w:t>biên lợi nhuận ≥8%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  <w:tblCellSpacing w:w="15" w:type="dxa"/>
        </w:trPr>
        <w:tc>
          <w:tcPr>
            <w:tcW w:w="3354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0070C0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b/>
                <w:bCs/>
                <w:color w:val="0070C0"/>
                <w:kern w:val="0"/>
                <w:sz w:val="24"/>
                <w:szCs w:val="24"/>
                <w:lang w:val="en-US" w:eastAsia="zh-CN" w:bidi="ar"/>
              </w:rPr>
              <w:t>Phòng Mua hàng / Cung ứng</w:t>
            </w:r>
          </w:p>
        </w:tc>
        <w:tc>
          <w:tcPr>
            <w:tcW w:w="357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2060"/>
              </w:rPr>
            </w:pPr>
            <w:r>
              <w:rPr>
                <w:rFonts w:hint="default" w:ascii="Times New Roman" w:hAnsi="Times New Roman" w:eastAsia="SimSun" w:cs="Times New Roman"/>
                <w:color w:val="002060"/>
                <w:kern w:val="0"/>
                <w:sz w:val="24"/>
                <w:szCs w:val="24"/>
                <w:lang w:val="en-US" w:eastAsia="zh-CN" w:bidi="ar"/>
              </w:rPr>
              <w:t>Cắt giảm chi phí vật tư 5%</w:t>
            </w:r>
          </w:p>
        </w:tc>
        <w:tc>
          <w:tcPr>
            <w:tcW w:w="3777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2060"/>
              </w:rPr>
            </w:pPr>
            <w:r>
              <w:rPr>
                <w:rFonts w:hint="default" w:ascii="Times New Roman" w:hAnsi="Times New Roman" w:eastAsia="SimSun" w:cs="Times New Roman"/>
                <w:color w:val="002060"/>
                <w:kern w:val="0"/>
                <w:sz w:val="24"/>
                <w:szCs w:val="24"/>
                <w:lang w:val="en-US" w:eastAsia="zh-CN" w:bidi="ar"/>
              </w:rPr>
              <w:t>Lập danh mục NCC chiến lược</w:t>
            </w:r>
          </w:p>
        </w:tc>
        <w:tc>
          <w:tcPr>
            <w:tcW w:w="395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FF"/>
              </w:rPr>
            </w:pPr>
            <w:r>
              <w:rPr>
                <w:rFonts w:hint="default" w:ascii="Times New Roman" w:hAnsi="Times New Roman" w:eastAsia="SimSun" w:cs="Times New Roman"/>
                <w:color w:val="0000FF"/>
                <w:kern w:val="0"/>
                <w:sz w:val="24"/>
                <w:szCs w:val="24"/>
                <w:lang w:val="en-US" w:eastAsia="zh-CN" w:bidi="ar"/>
              </w:rPr>
              <w:t>≥3 NCC đạt ISO 9001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93" w:hRule="atLeast"/>
          <w:tblCellSpacing w:w="15" w:type="dxa"/>
        </w:trPr>
        <w:tc>
          <w:tcPr>
            <w:tcW w:w="3354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0070C0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b/>
                <w:bCs/>
                <w:color w:val="0070C0"/>
                <w:kern w:val="0"/>
                <w:sz w:val="24"/>
                <w:szCs w:val="24"/>
                <w:lang w:val="en-US" w:eastAsia="zh-CN" w:bidi="ar"/>
              </w:rPr>
              <w:t>Phòng Dịch vụ kỹ thuật</w:t>
            </w:r>
          </w:p>
        </w:tc>
        <w:tc>
          <w:tcPr>
            <w:tcW w:w="357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206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FF"/>
                <w:kern w:val="0"/>
                <w:sz w:val="24"/>
                <w:szCs w:val="24"/>
                <w:lang w:val="en-US" w:eastAsia="zh-CN" w:bidi="ar"/>
              </w:rPr>
              <w:t>Doanh thu 20 tỷ</w:t>
            </w:r>
          </w:p>
        </w:tc>
        <w:tc>
          <w:tcPr>
            <w:tcW w:w="3777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imSun" w:cs="Times New Roman"/>
                <w:color w:val="00206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2060"/>
                <w:kern w:val="0"/>
                <w:sz w:val="24"/>
                <w:szCs w:val="24"/>
                <w:lang w:val="en-US" w:eastAsia="zh-CN" w:bidi="ar"/>
              </w:rPr>
              <w:t>DV tư vấn kỹ thuât và tổ chức triển khai thi công lắp đặt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2060"/>
              </w:rPr>
            </w:pPr>
            <w:r>
              <w:rPr>
                <w:rFonts w:hint="default" w:ascii="Times New Roman" w:hAnsi="Times New Roman" w:eastAsia="SimSun" w:cs="Times New Roman"/>
                <w:color w:val="002060"/>
                <w:kern w:val="0"/>
                <w:sz w:val="24"/>
                <w:szCs w:val="24"/>
                <w:lang w:val="en-US" w:eastAsia="zh-CN" w:bidi="ar"/>
              </w:rPr>
              <w:t>Cho thuê &amp; bảo trì thiết bị</w:t>
            </w:r>
          </w:p>
        </w:tc>
        <w:tc>
          <w:tcPr>
            <w:tcW w:w="395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imSun" w:cs="Times New Roman"/>
                <w:color w:val="0000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FF"/>
                <w:kern w:val="0"/>
                <w:sz w:val="24"/>
                <w:szCs w:val="24"/>
                <w:lang w:val="en-US" w:eastAsia="zh-CN" w:bidi="ar"/>
              </w:rPr>
              <w:t>Tổng doanh thu DV kỹ thuật / tháng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imSun" w:cs="Times New Roman"/>
                <w:color w:val="0000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FF"/>
                <w:kern w:val="0"/>
                <w:sz w:val="24"/>
                <w:szCs w:val="24"/>
                <w:lang w:val="en-US" w:eastAsia="zh-CN" w:bidi="ar"/>
              </w:rPr>
              <w:t>≥ 1.7 tỷ/tháng (20 tỷ/năm)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imSun" w:cs="Times New Roman"/>
                <w:color w:val="0000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FF"/>
                <w:kern w:val="0"/>
                <w:sz w:val="24"/>
                <w:szCs w:val="24"/>
                <w:lang w:val="en-US" w:eastAsia="zh-CN" w:bidi="ar"/>
              </w:rPr>
              <w:t>biên lợi nhuận ≥15%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43" w:hRule="atLeast"/>
          <w:tblCellSpacing w:w="15" w:type="dxa"/>
        </w:trPr>
        <w:tc>
          <w:tcPr>
            <w:tcW w:w="3354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0070C0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b/>
                <w:bCs/>
                <w:color w:val="0070C0"/>
                <w:kern w:val="0"/>
                <w:sz w:val="24"/>
                <w:szCs w:val="24"/>
                <w:lang w:val="en-US" w:eastAsia="zh-CN" w:bidi="ar"/>
              </w:rPr>
              <w:t>Phòng Sửa chữa thiết bị / Kho</w:t>
            </w:r>
          </w:p>
        </w:tc>
        <w:tc>
          <w:tcPr>
            <w:tcW w:w="357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imSun" w:cs="Times New Roman"/>
                <w:color w:val="00206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2060"/>
                <w:kern w:val="0"/>
                <w:sz w:val="24"/>
                <w:szCs w:val="24"/>
                <w:lang w:val="en-US" w:eastAsia="zh-CN" w:bidi="ar"/>
              </w:rPr>
              <w:t>Tối ưu hiệu suất thiết bị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imSun" w:cs="Times New Roman"/>
                <w:color w:val="00206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2060"/>
                <w:kern w:val="0"/>
                <w:sz w:val="24"/>
                <w:szCs w:val="24"/>
                <w:lang w:val="en-US" w:eastAsia="zh-CN" w:bidi="ar"/>
              </w:rPr>
              <w:t xml:space="preserve">Tỷ lệ tồn kho phụ tùng đúng chuẩn </w:t>
            </w:r>
          </w:p>
        </w:tc>
        <w:tc>
          <w:tcPr>
            <w:tcW w:w="3777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imSun" w:cs="Times New Roman"/>
                <w:color w:val="00206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2060"/>
                <w:kern w:val="0"/>
                <w:sz w:val="24"/>
                <w:szCs w:val="24"/>
                <w:lang w:val="en-US" w:eastAsia="zh-CN" w:bidi="ar"/>
              </w:rPr>
              <w:t>Kiểm tra, bảo dưỡng định kỳ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imSun" w:cs="Times New Roman"/>
                <w:color w:val="00206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2060"/>
                <w:kern w:val="0"/>
                <w:sz w:val="22"/>
                <w:szCs w:val="22"/>
                <w:lang w:val="en-US" w:eastAsia="zh-CN" w:bidi="ar"/>
              </w:rPr>
              <w:t>Kiểm kê thực tế / số liệu trên phần mềm</w:t>
            </w:r>
          </w:p>
        </w:tc>
        <w:tc>
          <w:tcPr>
            <w:tcW w:w="395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imSun" w:cs="Times New Roman"/>
                <w:color w:val="0000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FF"/>
                <w:kern w:val="0"/>
                <w:sz w:val="24"/>
                <w:szCs w:val="24"/>
                <w:lang w:val="en-US" w:eastAsia="zh-CN" w:bidi="ar"/>
              </w:rPr>
              <w:t>≥98% không sự cố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imSun" w:cs="Times New Roman"/>
                <w:color w:val="0000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FF"/>
                <w:kern w:val="0"/>
                <w:sz w:val="24"/>
                <w:szCs w:val="24"/>
                <w:lang w:val="en-US" w:eastAsia="zh-CN" w:bidi="ar"/>
              </w:rPr>
              <w:t>≥ 98%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0" w:hRule="atLeast"/>
          <w:tblCellSpacing w:w="15" w:type="dxa"/>
        </w:trPr>
        <w:tc>
          <w:tcPr>
            <w:tcW w:w="3354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0070C0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b/>
                <w:bCs/>
                <w:color w:val="0070C0"/>
                <w:kern w:val="0"/>
                <w:sz w:val="24"/>
                <w:szCs w:val="24"/>
                <w:lang w:val="en-US" w:eastAsia="zh-CN" w:bidi="ar"/>
              </w:rPr>
              <w:t>Phòng HCNS</w:t>
            </w:r>
          </w:p>
        </w:tc>
        <w:tc>
          <w:tcPr>
            <w:tcW w:w="357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2060"/>
              </w:rPr>
            </w:pPr>
            <w:r>
              <w:rPr>
                <w:rFonts w:hint="default" w:ascii="Times New Roman" w:hAnsi="Times New Roman" w:eastAsia="SimSun" w:cs="Times New Roman"/>
                <w:color w:val="002060"/>
                <w:kern w:val="0"/>
                <w:sz w:val="24"/>
                <w:szCs w:val="24"/>
                <w:lang w:val="en-US" w:eastAsia="zh-CN" w:bidi="ar"/>
              </w:rPr>
              <w:t>50 nhân sự, 3 lớp đào tạo</w:t>
            </w:r>
          </w:p>
        </w:tc>
        <w:tc>
          <w:tcPr>
            <w:tcW w:w="3777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2060"/>
              </w:rPr>
            </w:pPr>
            <w:r>
              <w:rPr>
                <w:rFonts w:hint="default" w:ascii="Times New Roman" w:hAnsi="Times New Roman" w:eastAsia="SimSun" w:cs="Times New Roman"/>
                <w:color w:val="002060"/>
                <w:kern w:val="0"/>
                <w:sz w:val="24"/>
                <w:szCs w:val="24"/>
                <w:lang w:val="en-US" w:eastAsia="zh-CN" w:bidi="ar"/>
              </w:rPr>
              <w:t>Tuyển, đào tạo, KPI, thưởng phạt</w:t>
            </w:r>
          </w:p>
        </w:tc>
        <w:tc>
          <w:tcPr>
            <w:tcW w:w="395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FF"/>
              </w:rPr>
            </w:pPr>
            <w:r>
              <w:rPr>
                <w:rFonts w:hint="default" w:ascii="Times New Roman" w:hAnsi="Times New Roman" w:eastAsia="SimSun" w:cs="Times New Roman"/>
                <w:color w:val="0000FF"/>
                <w:kern w:val="0"/>
                <w:sz w:val="24"/>
                <w:szCs w:val="24"/>
                <w:lang w:val="en-US" w:eastAsia="zh-CN" w:bidi="ar"/>
              </w:rPr>
              <w:t>≥80% nhân viên đạt KPI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67" w:hRule="atLeast"/>
          <w:tblCellSpacing w:w="15" w:type="dxa"/>
        </w:trPr>
        <w:tc>
          <w:tcPr>
            <w:tcW w:w="3354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0070C0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b/>
                <w:bCs/>
                <w:color w:val="0070C0"/>
                <w:kern w:val="0"/>
                <w:sz w:val="24"/>
                <w:szCs w:val="24"/>
                <w:lang w:val="en-US" w:eastAsia="zh-CN" w:bidi="ar"/>
              </w:rPr>
              <w:t>Phòng Hệ thống &amp; IT</w:t>
            </w:r>
          </w:p>
        </w:tc>
        <w:tc>
          <w:tcPr>
            <w:tcW w:w="357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2060"/>
              </w:rPr>
            </w:pPr>
            <w:r>
              <w:rPr>
                <w:rFonts w:hint="default" w:ascii="Times New Roman" w:hAnsi="Times New Roman" w:eastAsia="SimSun" w:cs="Times New Roman"/>
                <w:color w:val="002060"/>
                <w:kern w:val="0"/>
                <w:sz w:val="24"/>
                <w:szCs w:val="24"/>
                <w:lang w:val="en-US" w:eastAsia="zh-CN" w:bidi="ar"/>
              </w:rPr>
              <w:t>Triển khai ERP mini, ISO online</w:t>
            </w:r>
          </w:p>
        </w:tc>
        <w:tc>
          <w:tcPr>
            <w:tcW w:w="3777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2060"/>
              </w:rPr>
            </w:pPr>
            <w:r>
              <w:rPr>
                <w:rFonts w:hint="default" w:ascii="Times New Roman" w:hAnsi="Times New Roman" w:eastAsia="SimSun" w:cs="Times New Roman"/>
                <w:color w:val="002060"/>
                <w:kern w:val="0"/>
                <w:sz w:val="24"/>
                <w:szCs w:val="24"/>
                <w:lang w:val="en-US" w:eastAsia="zh-CN" w:bidi="ar"/>
              </w:rPr>
              <w:t>Xây dựng server, dashboard</w:t>
            </w:r>
          </w:p>
        </w:tc>
        <w:tc>
          <w:tcPr>
            <w:tcW w:w="395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imSun" w:cs="Times New Roman"/>
                <w:color w:val="0000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FF"/>
                <w:kern w:val="0"/>
                <w:sz w:val="24"/>
                <w:szCs w:val="24"/>
                <w:lang w:val="en-US" w:eastAsia="zh-CN" w:bidi="ar"/>
              </w:rPr>
              <w:t>100% dữ liệu ISO trên cloud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imSun" w:cs="Times New Roman"/>
                <w:color w:val="0000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FF"/>
                <w:kern w:val="0"/>
                <w:sz w:val="24"/>
                <w:szCs w:val="24"/>
                <w:lang w:val="en-US" w:eastAsia="zh-CN" w:bidi="ar"/>
              </w:rPr>
              <w:t>Đạt chứng nhận ISO 9001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2" w:hRule="atLeast"/>
          <w:tblCellSpacing w:w="15" w:type="dxa"/>
        </w:trPr>
        <w:tc>
          <w:tcPr>
            <w:tcW w:w="3354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0070C0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b/>
                <w:bCs/>
                <w:color w:val="0070C0"/>
                <w:kern w:val="0"/>
                <w:sz w:val="24"/>
                <w:szCs w:val="24"/>
                <w:lang w:val="en-US" w:eastAsia="zh-CN" w:bidi="ar"/>
              </w:rPr>
              <w:t>Phòng Tài chính – Kế toán</w:t>
            </w:r>
          </w:p>
        </w:tc>
        <w:tc>
          <w:tcPr>
            <w:tcW w:w="357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imSun" w:cs="Times New Roman"/>
                <w:color w:val="00206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2060"/>
                <w:kern w:val="0"/>
                <w:sz w:val="24"/>
                <w:szCs w:val="24"/>
                <w:lang w:val="en-US" w:eastAsia="zh-CN" w:bidi="ar"/>
              </w:rPr>
              <w:t>Kiểm soát dòng tiền &amp; chi phí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imSun" w:cs="Times New Roman"/>
                <w:color w:val="002060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3777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2060"/>
              </w:rPr>
            </w:pPr>
            <w:r>
              <w:rPr>
                <w:rFonts w:hint="default" w:ascii="Times New Roman" w:hAnsi="Times New Roman" w:eastAsia="SimSun" w:cs="Times New Roman"/>
                <w:color w:val="002060"/>
                <w:kern w:val="0"/>
                <w:sz w:val="24"/>
                <w:szCs w:val="24"/>
                <w:lang w:val="en-US" w:eastAsia="zh-CN" w:bidi="ar"/>
              </w:rPr>
              <w:t>Theo dõi ngân sách, công nợ</w:t>
            </w:r>
          </w:p>
        </w:tc>
        <w:tc>
          <w:tcPr>
            <w:tcW w:w="395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imSun" w:cs="Times New Roman"/>
                <w:color w:val="0000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FF"/>
                <w:kern w:val="0"/>
                <w:sz w:val="24"/>
                <w:szCs w:val="24"/>
                <w:lang w:val="en-US" w:eastAsia="zh-CN" w:bidi="ar"/>
              </w:rPr>
              <w:t>Tỷ lệ nợ xấu &lt; 2%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imSun" w:cs="Times New Roman"/>
                <w:color w:val="0000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FF"/>
                <w:kern w:val="0"/>
                <w:sz w:val="24"/>
                <w:szCs w:val="24"/>
                <w:lang w:val="en-US" w:eastAsia="zh-CN" w:bidi="ar"/>
              </w:rPr>
              <w:t>biên lợi nhuận ≥3%</w:t>
            </w:r>
          </w:p>
        </w:tc>
      </w:tr>
    </w:tbl>
    <w:p>
      <w:pPr>
        <w:tabs>
          <w:tab w:val="center" w:pos="7230"/>
        </w:tabs>
        <w:spacing w:after="0" w:line="360" w:lineRule="auto"/>
        <w:rPr>
          <w:rFonts w:ascii="Times New Roman" w:hAnsi="Times New Roman" w:cs="Times New Roman"/>
          <w:color w:val="1F497D" w:themeColor="text2"/>
          <w:sz w:val="24"/>
          <w:szCs w:val="24"/>
          <w14:textFill>
            <w14:solidFill>
              <w14:schemeClr w14:val="tx2"/>
            </w14:solidFill>
          </w14:textFill>
        </w:rPr>
      </w:pPr>
    </w:p>
    <w:p>
      <w:pPr>
        <w:tabs>
          <w:tab w:val="center" w:pos="7230"/>
        </w:tabs>
        <w:spacing w:after="0" w:line="312" w:lineRule="auto"/>
        <w:jc w:val="right"/>
        <w:rPr>
          <w:rFonts w:ascii="Times New Roman" w:hAnsi="Times New Roman" w:cs="Times New Roman"/>
          <w:b/>
          <w:i/>
          <w:iCs/>
          <w:color w:val="1F497D" w:themeColor="text2"/>
          <w:sz w:val="24"/>
          <w:szCs w:val="24"/>
          <w14:textFill>
            <w14:solidFill>
              <w14:schemeClr w14:val="tx2"/>
            </w14:solidFill>
          </w14:textFill>
        </w:rPr>
      </w:pPr>
      <w:r>
        <w:rPr>
          <w:rFonts w:ascii="Times New Roman" w:hAnsi="Times New Roman" w:cs="Times New Roman"/>
          <w:b/>
          <w:i/>
          <w:iCs/>
          <w:sz w:val="24"/>
          <w:szCs w:val="24"/>
        </w:rPr>
        <w:t>TP. Hồ Chí Minh, ngày 01 tháng 01 năm 202</w:t>
      </w:r>
      <w:r>
        <w:rPr>
          <w:rFonts w:hint="default" w:ascii="Times New Roman" w:hAnsi="Times New Roman" w:cs="Times New Roman"/>
          <w:b/>
          <w:i/>
          <w:iCs/>
          <w:sz w:val="24"/>
          <w:szCs w:val="24"/>
          <w:lang w:val="en-US"/>
        </w:rPr>
        <w:t>6</w:t>
      </w:r>
    </w:p>
    <w:p>
      <w:pPr>
        <w:tabs>
          <w:tab w:val="center" w:pos="7230"/>
        </w:tabs>
        <w:spacing w:after="0" w:line="360" w:lineRule="auto"/>
        <w:rPr>
          <w:rFonts w:ascii="Times New Roman" w:hAnsi="Times New Roman" w:cs="Times New Roman"/>
          <w:color w:val="1F497D" w:themeColor="text2"/>
          <w:sz w:val="24"/>
          <w:szCs w:val="24"/>
          <w14:textFill>
            <w14:solidFill>
              <w14:schemeClr w14:val="tx2"/>
            </w14:solidFill>
          </w14:textFill>
        </w:rPr>
      </w:pPr>
    </w:p>
    <w:p>
      <w:pPr>
        <w:tabs>
          <w:tab w:val="center" w:pos="7230"/>
        </w:tabs>
        <w:spacing w:after="0" w:line="360" w:lineRule="auto"/>
        <w:rPr>
          <w:rFonts w:ascii="Times New Roman" w:hAnsi="Times New Roman" w:cs="Times New Roman"/>
          <w:color w:val="1F497D" w:themeColor="text2"/>
          <w:sz w:val="24"/>
          <w:szCs w:val="24"/>
          <w14:textFill>
            <w14:solidFill>
              <w14:schemeClr w14:val="tx2"/>
            </w14:solidFill>
          </w14:textFill>
        </w:rPr>
      </w:pPr>
    </w:p>
    <w:tbl>
      <w:tblPr>
        <w:tblStyle w:val="9"/>
        <w:tblW w:w="14850" w:type="dxa"/>
        <w:tblInd w:w="-4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0"/>
        <w:gridCol w:w="4950"/>
        <w:gridCol w:w="5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6" w:hRule="atLeast"/>
        </w:trPr>
        <w:tc>
          <w:tcPr>
            <w:tcW w:w="4770" w:type="dxa"/>
            <w:vAlign w:val="center"/>
          </w:tcPr>
          <w:p>
            <w:pPr>
              <w:tabs>
                <w:tab w:val="center" w:pos="7230"/>
              </w:tabs>
              <w:spacing w:before="120" w:after="0"/>
              <w:jc w:val="center"/>
              <w:rPr>
                <w:rFonts w:hint="default" w:ascii="Times New Roman" w:hAnsi="Times New Roman" w:cs="Times New Roman"/>
                <w:b/>
                <w:color w:val="1F497D" w:themeColor="text2"/>
                <w:sz w:val="24"/>
                <w:szCs w:val="24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color w:val="1F497D" w:themeColor="text2"/>
                <w:sz w:val="24"/>
                <w:szCs w:val="24"/>
                <w:lang w:val="en-US"/>
                <w14:textFill>
                  <w14:solidFill>
                    <w14:schemeClr w14:val="tx2"/>
                  </w14:solidFill>
                </w14:textFill>
              </w:rPr>
              <w:t>Ban kiểm soát</w:t>
            </w:r>
          </w:p>
          <w:p>
            <w:pPr>
              <w:tabs>
                <w:tab w:val="center" w:pos="7230"/>
              </w:tabs>
              <w:spacing w:before="120" w:after="0"/>
              <w:jc w:val="center"/>
              <w:rPr>
                <w:rFonts w:hint="default" w:ascii="Times New Roman" w:hAnsi="Times New Roman" w:cs="Times New Roman"/>
                <w:b/>
                <w:color w:val="1F497D" w:themeColor="text2"/>
                <w:sz w:val="24"/>
                <w:szCs w:val="24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</w:p>
          <w:p>
            <w:pPr>
              <w:tabs>
                <w:tab w:val="center" w:pos="7230"/>
              </w:tabs>
              <w:spacing w:before="120" w:after="0"/>
              <w:jc w:val="center"/>
              <w:rPr>
                <w:rFonts w:hint="default" w:ascii="Times New Roman" w:hAnsi="Times New Roman" w:cs="Times New Roman"/>
                <w:b/>
                <w:color w:val="1F497D" w:themeColor="text2"/>
                <w:sz w:val="24"/>
                <w:szCs w:val="24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</w:p>
        </w:tc>
        <w:tc>
          <w:tcPr>
            <w:tcW w:w="4950" w:type="dxa"/>
            <w:vAlign w:val="center"/>
          </w:tcPr>
          <w:p>
            <w:pPr>
              <w:tabs>
                <w:tab w:val="center" w:pos="7230"/>
              </w:tabs>
              <w:spacing w:before="120" w:after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14:textFill>
                  <w14:solidFill>
                    <w14:schemeClr w14:val="tx2"/>
                  </w14:solidFill>
                </w14:textFill>
              </w:rPr>
              <w:t>Tổng Giám Đốc</w:t>
            </w:r>
          </w:p>
          <w:p>
            <w:pPr>
              <w:tabs>
                <w:tab w:val="center" w:pos="7230"/>
              </w:tabs>
              <w:spacing w:before="120" w:after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14:textFill>
                  <w14:solidFill>
                    <w14:schemeClr w14:val="tx2"/>
                  </w14:solidFill>
                </w14:textFill>
              </w:rPr>
            </w:pPr>
          </w:p>
          <w:p>
            <w:pPr>
              <w:tabs>
                <w:tab w:val="center" w:pos="7230"/>
              </w:tabs>
              <w:spacing w:before="120" w:after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vi-VN"/>
                <w14:textFill>
                  <w14:solidFill>
                    <w14:schemeClr w14:val="tx2"/>
                  </w14:solidFill>
                </w14:textFill>
              </w:rPr>
            </w:pPr>
          </w:p>
        </w:tc>
        <w:tc>
          <w:tcPr>
            <w:tcW w:w="5130" w:type="dxa"/>
            <w:vAlign w:val="center"/>
          </w:tcPr>
          <w:p>
            <w:pPr>
              <w:tabs>
                <w:tab w:val="center" w:pos="7230"/>
              </w:tabs>
              <w:spacing w:before="120" w:after="0"/>
              <w:jc w:val="center"/>
              <w:rPr>
                <w:rFonts w:hint="default" w:ascii="Times New Roman" w:hAnsi="Times New Roman" w:cs="Times New Roman"/>
                <w:b/>
                <w:color w:val="1F497D" w:themeColor="text2"/>
                <w:sz w:val="24"/>
                <w:szCs w:val="24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color w:val="1F497D" w:themeColor="text2"/>
                <w:sz w:val="24"/>
                <w:szCs w:val="24"/>
                <w:lang w:val="en-US"/>
                <w14:textFill>
                  <w14:solidFill>
                    <w14:schemeClr w14:val="tx2"/>
                  </w14:solidFill>
                </w14:textFill>
              </w:rPr>
              <w:t>TP.</w:t>
            </w:r>
            <w:r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14:textFill>
                  <w14:solidFill>
                    <w14:schemeClr w14:val="tx2"/>
                  </w14:solidFill>
                </w14:textFill>
              </w:rPr>
              <w:t xml:space="preserve"> Tài Chính</w:t>
            </w:r>
            <w:r>
              <w:rPr>
                <w:rFonts w:hint="default" w:ascii="Times New Roman" w:hAnsi="Times New Roman" w:cs="Times New Roman"/>
                <w:b/>
                <w:color w:val="1F497D" w:themeColor="text2"/>
                <w:sz w:val="24"/>
                <w:szCs w:val="24"/>
                <w:lang w:val="en-US"/>
                <w14:textFill>
                  <w14:solidFill>
                    <w14:schemeClr w14:val="tx2"/>
                  </w14:solidFill>
                </w14:textFill>
              </w:rPr>
              <w:t xml:space="preserve"> Kế Toán</w:t>
            </w:r>
          </w:p>
          <w:p>
            <w:pPr>
              <w:tabs>
                <w:tab w:val="center" w:pos="7230"/>
              </w:tabs>
              <w:spacing w:before="120" w:after="0"/>
              <w:jc w:val="center"/>
              <w:rPr>
                <w:rFonts w:hint="default" w:ascii="Times New Roman" w:hAnsi="Times New Roman" w:cs="Times New Roman"/>
                <w:b/>
                <w:color w:val="1F497D" w:themeColor="text2"/>
                <w:sz w:val="24"/>
                <w:szCs w:val="24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</w:p>
          <w:p>
            <w:pPr>
              <w:tabs>
                <w:tab w:val="center" w:pos="7230"/>
              </w:tabs>
              <w:spacing w:before="120" w:after="0"/>
              <w:jc w:val="center"/>
              <w:rPr>
                <w:rFonts w:hint="default" w:ascii="Times New Roman" w:hAnsi="Times New Roman" w:cs="Times New Roman"/>
                <w:b/>
                <w:color w:val="1F497D" w:themeColor="text2"/>
                <w:sz w:val="24"/>
                <w:szCs w:val="24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</w:p>
          <w:p>
            <w:pPr>
              <w:tabs>
                <w:tab w:val="center" w:pos="7230"/>
              </w:tabs>
              <w:spacing w:before="120" w:after="0"/>
              <w:jc w:val="center"/>
              <w:rPr>
                <w:rFonts w:hint="default" w:ascii="Times New Roman" w:hAnsi="Times New Roman" w:cs="Times New Roman"/>
                <w:b/>
                <w:color w:val="1F497D" w:themeColor="text2"/>
                <w:sz w:val="24"/>
                <w:szCs w:val="24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1" w:hRule="atLeast"/>
        </w:trPr>
        <w:tc>
          <w:tcPr>
            <w:tcW w:w="4770" w:type="dxa"/>
            <w:vAlign w:val="center"/>
          </w:tcPr>
          <w:p>
            <w:pPr>
              <w:tabs>
                <w:tab w:val="center" w:pos="7230"/>
              </w:tabs>
              <w:spacing w:after="0"/>
              <w:jc w:val="center"/>
              <w:rPr>
                <w:rFonts w:hint="default" w:ascii="Times New Roman" w:hAnsi="Times New Roman" w:cs="Times New Roman"/>
                <w:b/>
                <w:color w:val="1F497D" w:themeColor="text2"/>
                <w:sz w:val="24"/>
                <w:szCs w:val="24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</w:p>
        </w:tc>
        <w:tc>
          <w:tcPr>
            <w:tcW w:w="4950" w:type="dxa"/>
            <w:vAlign w:val="center"/>
          </w:tcPr>
          <w:p>
            <w:pPr>
              <w:tabs>
                <w:tab w:val="center" w:pos="7230"/>
              </w:tabs>
              <w:spacing w:after="0"/>
              <w:jc w:val="center"/>
              <w:rPr>
                <w:rFonts w:hint="default" w:ascii="Times New Roman" w:hAnsi="Times New Roman" w:cs="Times New Roman"/>
                <w:b/>
                <w:color w:val="1F497D" w:themeColor="text2"/>
                <w:sz w:val="24"/>
                <w:szCs w:val="24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</w:p>
        </w:tc>
        <w:tc>
          <w:tcPr>
            <w:tcW w:w="5130" w:type="dxa"/>
            <w:vAlign w:val="center"/>
          </w:tcPr>
          <w:p>
            <w:pPr>
              <w:tabs>
                <w:tab w:val="center" w:pos="7230"/>
              </w:tabs>
              <w:spacing w:after="0"/>
              <w:jc w:val="center"/>
              <w:rPr>
                <w:rFonts w:hint="default" w:ascii="Times New Roman" w:hAnsi="Times New Roman" w:cs="Times New Roman"/>
                <w:b/>
                <w:color w:val="1F497D" w:themeColor="text2"/>
                <w:sz w:val="24"/>
                <w:szCs w:val="24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color w:val="1F497D" w:themeColor="text2"/>
                <w:sz w:val="24"/>
                <w:szCs w:val="24"/>
                <w:lang w:val="en-US"/>
                <w14:textFill>
                  <w14:solidFill>
                    <w14:schemeClr w14:val="tx2"/>
                  </w14:solidFill>
                </w14:textFill>
              </w:rPr>
              <w:t>Phòng KTĐT</w:t>
            </w:r>
          </w:p>
          <w:p>
            <w:pPr>
              <w:tabs>
                <w:tab w:val="center" w:pos="7230"/>
              </w:tabs>
              <w:spacing w:after="0"/>
              <w:jc w:val="center"/>
              <w:rPr>
                <w:rFonts w:hint="default" w:ascii="Times New Roman" w:hAnsi="Times New Roman" w:cs="Times New Roman"/>
                <w:b/>
                <w:color w:val="1F497D" w:themeColor="text2"/>
                <w:sz w:val="24"/>
                <w:szCs w:val="24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</w:p>
          <w:p>
            <w:pPr>
              <w:tabs>
                <w:tab w:val="center" w:pos="7230"/>
              </w:tabs>
              <w:spacing w:after="0"/>
              <w:jc w:val="center"/>
              <w:rPr>
                <w:rFonts w:hint="default" w:ascii="Times New Roman" w:hAnsi="Times New Roman" w:cs="Times New Roman"/>
                <w:b/>
                <w:color w:val="1F497D" w:themeColor="text2"/>
                <w:sz w:val="24"/>
                <w:szCs w:val="24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5" w:hRule="atLeast"/>
        </w:trPr>
        <w:tc>
          <w:tcPr>
            <w:tcW w:w="4770" w:type="dxa"/>
            <w:vAlign w:val="center"/>
          </w:tcPr>
          <w:p>
            <w:pPr>
              <w:tabs>
                <w:tab w:val="center" w:pos="7230"/>
              </w:tabs>
              <w:spacing w:after="0"/>
              <w:jc w:val="center"/>
              <w:rPr>
                <w:rFonts w:hint="default" w:ascii="Times New Roman" w:hAnsi="Times New Roman" w:cs="Times New Roman"/>
                <w:b/>
                <w:color w:val="1F497D" w:themeColor="text2"/>
                <w:sz w:val="24"/>
                <w:szCs w:val="24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color w:val="1F497D" w:themeColor="text2"/>
                <w:sz w:val="24"/>
                <w:szCs w:val="24"/>
                <w:lang w:val="en-US"/>
                <w14:textFill>
                  <w14:solidFill>
                    <w14:schemeClr w14:val="tx2"/>
                  </w14:solidFill>
                </w14:textFill>
              </w:rPr>
              <w:t>P.DVTV KT</w:t>
            </w:r>
          </w:p>
          <w:p>
            <w:pPr>
              <w:tabs>
                <w:tab w:val="center" w:pos="7230"/>
              </w:tabs>
              <w:spacing w:after="0"/>
              <w:jc w:val="center"/>
              <w:rPr>
                <w:rFonts w:hint="default" w:ascii="Times New Roman" w:hAnsi="Times New Roman" w:cs="Times New Roman"/>
                <w:b/>
                <w:color w:val="1F497D" w:themeColor="text2"/>
                <w:sz w:val="24"/>
                <w:szCs w:val="24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</w:p>
          <w:p>
            <w:pPr>
              <w:tabs>
                <w:tab w:val="center" w:pos="7230"/>
              </w:tabs>
              <w:spacing w:after="0"/>
              <w:jc w:val="center"/>
              <w:rPr>
                <w:rFonts w:hint="default" w:ascii="Times New Roman" w:hAnsi="Times New Roman" w:cs="Times New Roman"/>
                <w:b/>
                <w:color w:val="1F497D" w:themeColor="text2"/>
                <w:sz w:val="24"/>
                <w:szCs w:val="24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</w:p>
        </w:tc>
        <w:tc>
          <w:tcPr>
            <w:tcW w:w="4950" w:type="dxa"/>
            <w:vAlign w:val="center"/>
          </w:tcPr>
          <w:p>
            <w:pPr>
              <w:tabs>
                <w:tab w:val="center" w:pos="7230"/>
              </w:tabs>
              <w:spacing w:after="0"/>
              <w:jc w:val="center"/>
              <w:rPr>
                <w:rFonts w:hint="default" w:ascii="Times New Roman" w:hAnsi="Times New Roman" w:cs="Times New Roman"/>
                <w:b/>
                <w:color w:val="1F497D" w:themeColor="text2"/>
                <w:sz w:val="24"/>
                <w:szCs w:val="24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color w:val="1F497D" w:themeColor="text2"/>
                <w:sz w:val="24"/>
                <w:szCs w:val="24"/>
                <w:lang w:val="en-US"/>
                <w14:textFill>
                  <w14:solidFill>
                    <w14:schemeClr w14:val="tx2"/>
                  </w14:solidFill>
                </w14:textFill>
              </w:rPr>
              <w:t>P.KHDA/Tco</w:t>
            </w:r>
          </w:p>
          <w:p>
            <w:pPr>
              <w:tabs>
                <w:tab w:val="center" w:pos="7230"/>
              </w:tabs>
              <w:spacing w:after="0"/>
              <w:jc w:val="center"/>
              <w:rPr>
                <w:rFonts w:hint="default" w:ascii="Times New Roman" w:hAnsi="Times New Roman" w:cs="Times New Roman"/>
                <w:b/>
                <w:color w:val="1F497D" w:themeColor="text2"/>
                <w:sz w:val="24"/>
                <w:szCs w:val="24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</w:p>
          <w:p>
            <w:pPr>
              <w:tabs>
                <w:tab w:val="center" w:pos="7230"/>
              </w:tabs>
              <w:spacing w:after="0"/>
              <w:jc w:val="center"/>
              <w:rPr>
                <w:rFonts w:hint="default" w:ascii="Times New Roman" w:hAnsi="Times New Roman" w:cs="Times New Roman"/>
                <w:b/>
                <w:color w:val="1F497D" w:themeColor="text2"/>
                <w:sz w:val="24"/>
                <w:szCs w:val="24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</w:p>
        </w:tc>
        <w:tc>
          <w:tcPr>
            <w:tcW w:w="5130" w:type="dxa"/>
            <w:vAlign w:val="center"/>
          </w:tcPr>
          <w:p>
            <w:pPr>
              <w:tabs>
                <w:tab w:val="center" w:pos="7230"/>
              </w:tabs>
              <w:spacing w:after="0"/>
              <w:jc w:val="center"/>
              <w:rPr>
                <w:rFonts w:hint="default" w:ascii="Times New Roman" w:hAnsi="Times New Roman" w:cs="Times New Roman"/>
                <w:b/>
                <w:color w:val="1F497D" w:themeColor="text2"/>
                <w:sz w:val="24"/>
                <w:szCs w:val="24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color w:val="1F497D" w:themeColor="text2"/>
                <w:sz w:val="24"/>
                <w:szCs w:val="24"/>
                <w:lang w:val="en-US"/>
                <w14:textFill>
                  <w14:solidFill>
                    <w14:schemeClr w14:val="tx2"/>
                  </w14:solidFill>
                </w14:textFill>
              </w:rPr>
              <w:t>P.DVTB</w:t>
            </w:r>
          </w:p>
          <w:p>
            <w:pPr>
              <w:tabs>
                <w:tab w:val="center" w:pos="7230"/>
              </w:tabs>
              <w:spacing w:after="0"/>
              <w:jc w:val="center"/>
              <w:rPr>
                <w:rFonts w:hint="default" w:ascii="Times New Roman" w:hAnsi="Times New Roman" w:cs="Times New Roman"/>
                <w:b/>
                <w:color w:val="1F497D" w:themeColor="text2"/>
                <w:sz w:val="24"/>
                <w:szCs w:val="24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</w:p>
          <w:p>
            <w:pPr>
              <w:tabs>
                <w:tab w:val="center" w:pos="7230"/>
              </w:tabs>
              <w:spacing w:after="0"/>
              <w:jc w:val="center"/>
              <w:rPr>
                <w:rFonts w:hint="default" w:ascii="Times New Roman" w:hAnsi="Times New Roman" w:cs="Times New Roman"/>
                <w:b/>
                <w:color w:val="1F497D" w:themeColor="text2"/>
                <w:sz w:val="24"/>
                <w:szCs w:val="24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5" w:hRule="atLeast"/>
        </w:trPr>
        <w:tc>
          <w:tcPr>
            <w:tcW w:w="4770" w:type="dxa"/>
            <w:vAlign w:val="center"/>
          </w:tcPr>
          <w:p>
            <w:pPr>
              <w:tabs>
                <w:tab w:val="center" w:pos="7230"/>
              </w:tabs>
              <w:spacing w:after="0"/>
              <w:jc w:val="center"/>
              <w:rPr>
                <w:rFonts w:hint="default" w:ascii="Times New Roman" w:hAnsi="Times New Roman" w:cs="Times New Roman"/>
                <w:b/>
                <w:color w:val="1F497D" w:themeColor="text2"/>
                <w:sz w:val="24"/>
                <w:szCs w:val="24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color w:val="1F497D" w:themeColor="text2"/>
                <w:sz w:val="24"/>
                <w:szCs w:val="24"/>
                <w:lang w:val="en-US"/>
                <w14:textFill>
                  <w14:solidFill>
                    <w14:schemeClr w14:val="tx2"/>
                  </w14:solidFill>
                </w14:textFill>
              </w:rPr>
              <w:t>P.Mua Hàng</w:t>
            </w:r>
          </w:p>
          <w:p>
            <w:pPr>
              <w:tabs>
                <w:tab w:val="center" w:pos="7230"/>
              </w:tabs>
              <w:spacing w:after="0"/>
              <w:jc w:val="center"/>
              <w:rPr>
                <w:rFonts w:hint="default" w:ascii="Times New Roman" w:hAnsi="Times New Roman" w:cs="Times New Roman"/>
                <w:b/>
                <w:color w:val="1F497D" w:themeColor="text2"/>
                <w:sz w:val="24"/>
                <w:szCs w:val="24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</w:p>
          <w:p>
            <w:pPr>
              <w:tabs>
                <w:tab w:val="center" w:pos="7230"/>
              </w:tabs>
              <w:spacing w:after="0"/>
              <w:jc w:val="center"/>
              <w:rPr>
                <w:rFonts w:hint="default" w:ascii="Times New Roman" w:hAnsi="Times New Roman" w:cs="Times New Roman"/>
                <w:b/>
                <w:color w:val="1F497D" w:themeColor="text2"/>
                <w:sz w:val="24"/>
                <w:szCs w:val="24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</w:p>
        </w:tc>
        <w:tc>
          <w:tcPr>
            <w:tcW w:w="4950" w:type="dxa"/>
            <w:vAlign w:val="center"/>
          </w:tcPr>
          <w:p>
            <w:pPr>
              <w:tabs>
                <w:tab w:val="center" w:pos="7230"/>
              </w:tabs>
              <w:spacing w:after="0"/>
              <w:jc w:val="center"/>
              <w:rPr>
                <w:rFonts w:hint="default" w:ascii="Times New Roman" w:hAnsi="Times New Roman" w:cs="Times New Roman"/>
                <w:b/>
                <w:color w:val="1F497D" w:themeColor="text2"/>
                <w:sz w:val="24"/>
                <w:szCs w:val="24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color w:val="1F497D" w:themeColor="text2"/>
                <w:sz w:val="24"/>
                <w:szCs w:val="24"/>
                <w:lang w:val="en-US"/>
                <w14:textFill>
                  <w14:solidFill>
                    <w14:schemeClr w14:val="tx2"/>
                  </w14:solidFill>
                </w14:textFill>
              </w:rPr>
              <w:t xml:space="preserve"> QLHT&amp;IT</w:t>
            </w:r>
          </w:p>
          <w:p>
            <w:pPr>
              <w:tabs>
                <w:tab w:val="center" w:pos="7230"/>
              </w:tabs>
              <w:spacing w:after="0"/>
              <w:jc w:val="center"/>
              <w:rPr>
                <w:rFonts w:hint="default" w:ascii="Times New Roman" w:hAnsi="Times New Roman" w:cs="Times New Roman"/>
                <w:b/>
                <w:color w:val="1F497D" w:themeColor="text2"/>
                <w:sz w:val="24"/>
                <w:szCs w:val="24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</w:p>
          <w:p>
            <w:pPr>
              <w:tabs>
                <w:tab w:val="center" w:pos="7230"/>
              </w:tabs>
              <w:spacing w:after="0"/>
              <w:jc w:val="center"/>
              <w:rPr>
                <w:rFonts w:hint="default" w:ascii="Times New Roman" w:hAnsi="Times New Roman" w:cs="Times New Roman"/>
                <w:b/>
                <w:color w:val="1F497D" w:themeColor="text2"/>
                <w:sz w:val="24"/>
                <w:szCs w:val="24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</w:p>
        </w:tc>
        <w:tc>
          <w:tcPr>
            <w:tcW w:w="5130" w:type="dxa"/>
            <w:vAlign w:val="center"/>
          </w:tcPr>
          <w:p>
            <w:pPr>
              <w:tabs>
                <w:tab w:val="center" w:pos="7230"/>
              </w:tabs>
              <w:spacing w:after="0"/>
              <w:jc w:val="center"/>
              <w:rPr>
                <w:rFonts w:hint="default" w:ascii="Times New Roman" w:hAnsi="Times New Roman" w:cs="Times New Roman"/>
                <w:b/>
                <w:color w:val="1F497D" w:themeColor="text2"/>
                <w:sz w:val="24"/>
                <w:szCs w:val="24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color w:val="1F497D" w:themeColor="text2"/>
                <w:sz w:val="24"/>
                <w:szCs w:val="24"/>
                <w:lang w:val="en-US"/>
                <w14:textFill>
                  <w14:solidFill>
                    <w14:schemeClr w14:val="tx2"/>
                  </w14:solidFill>
                </w14:textFill>
              </w:rPr>
              <w:t>P.HCNS</w:t>
            </w:r>
          </w:p>
          <w:p>
            <w:pPr>
              <w:tabs>
                <w:tab w:val="center" w:pos="7230"/>
              </w:tabs>
              <w:spacing w:after="0"/>
              <w:jc w:val="center"/>
              <w:rPr>
                <w:rFonts w:hint="default" w:ascii="Times New Roman" w:hAnsi="Times New Roman" w:cs="Times New Roman"/>
                <w:b/>
                <w:color w:val="1F497D" w:themeColor="text2"/>
                <w:sz w:val="24"/>
                <w:szCs w:val="24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</w:p>
          <w:p>
            <w:pPr>
              <w:tabs>
                <w:tab w:val="center" w:pos="7230"/>
              </w:tabs>
              <w:spacing w:after="0"/>
              <w:jc w:val="center"/>
              <w:rPr>
                <w:rFonts w:hint="default" w:ascii="Times New Roman" w:hAnsi="Times New Roman" w:cs="Times New Roman"/>
                <w:b/>
                <w:color w:val="1F497D" w:themeColor="text2"/>
                <w:sz w:val="24"/>
                <w:szCs w:val="24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</w:p>
        </w:tc>
      </w:tr>
    </w:tbl>
    <w:p>
      <w:pPr>
        <w:tabs>
          <w:tab w:val="center" w:pos="7230"/>
        </w:tabs>
        <w:spacing w:after="0" w:line="360" w:lineRule="auto"/>
        <w:rPr>
          <w:rFonts w:ascii="Times New Roman" w:hAnsi="Times New Roman" w:cs="Times New Roman"/>
          <w:color w:val="1F497D" w:themeColor="text2"/>
          <w:sz w:val="24"/>
          <w:szCs w:val="24"/>
          <w14:textFill>
            <w14:solidFill>
              <w14:schemeClr w14:val="tx2"/>
            </w14:solidFill>
          </w14:textFill>
        </w:rPr>
      </w:pPr>
    </w:p>
    <w:sectPr>
      <w:pgSz w:w="16838" w:h="23811"/>
      <w:pgMar w:top="142" w:right="1440" w:bottom="0" w:left="1440" w:header="0" w:footer="0" w:gutter="0"/>
      <w:pgBorders w:offsetFrom="page">
        <w:top w:val="twistedLines1" w:color="auto" w:sz="18" w:space="24"/>
        <w:left w:val="twistedLines1" w:color="auto" w:sz="18" w:space="24"/>
        <w:bottom w:val="twistedLines1" w:color="auto" w:sz="18" w:space="24"/>
        <w:right w:val="twistedLines1" w:color="auto" w:sz="18" w:space="2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38AEABC"/>
    <w:multiLevelType w:val="singleLevel"/>
    <w:tmpl w:val="A38AEABC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A996E08D"/>
    <w:multiLevelType w:val="singleLevel"/>
    <w:tmpl w:val="A996E08D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0AD1623C"/>
    <w:multiLevelType w:val="singleLevel"/>
    <w:tmpl w:val="0AD1623C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52DA4829"/>
    <w:multiLevelType w:val="multilevel"/>
    <w:tmpl w:val="52DA4829"/>
    <w:lvl w:ilvl="0" w:tentative="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  <w:u w:val="single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CC60737"/>
    <w:multiLevelType w:val="singleLevel"/>
    <w:tmpl w:val="6CC60737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60BC"/>
    <w:rsid w:val="00000019"/>
    <w:rsid w:val="00001C57"/>
    <w:rsid w:val="00002A25"/>
    <w:rsid w:val="00006C61"/>
    <w:rsid w:val="0000793F"/>
    <w:rsid w:val="000105DD"/>
    <w:rsid w:val="00012348"/>
    <w:rsid w:val="00015DFC"/>
    <w:rsid w:val="0001667E"/>
    <w:rsid w:val="00020D81"/>
    <w:rsid w:val="00021520"/>
    <w:rsid w:val="000225FC"/>
    <w:rsid w:val="00025A76"/>
    <w:rsid w:val="00025E06"/>
    <w:rsid w:val="00030F6A"/>
    <w:rsid w:val="00030FE3"/>
    <w:rsid w:val="00033131"/>
    <w:rsid w:val="00041519"/>
    <w:rsid w:val="0004502A"/>
    <w:rsid w:val="00052482"/>
    <w:rsid w:val="0005395B"/>
    <w:rsid w:val="0005599A"/>
    <w:rsid w:val="000703E8"/>
    <w:rsid w:val="000716DC"/>
    <w:rsid w:val="00081892"/>
    <w:rsid w:val="0008660F"/>
    <w:rsid w:val="00087131"/>
    <w:rsid w:val="00087955"/>
    <w:rsid w:val="000925F1"/>
    <w:rsid w:val="00094144"/>
    <w:rsid w:val="00097B16"/>
    <w:rsid w:val="000A11FA"/>
    <w:rsid w:val="000A4906"/>
    <w:rsid w:val="000A535D"/>
    <w:rsid w:val="000A614D"/>
    <w:rsid w:val="000A7C14"/>
    <w:rsid w:val="000B207E"/>
    <w:rsid w:val="000B6BD4"/>
    <w:rsid w:val="000C012B"/>
    <w:rsid w:val="000C1E66"/>
    <w:rsid w:val="000D039A"/>
    <w:rsid w:val="000D687B"/>
    <w:rsid w:val="000D6F8B"/>
    <w:rsid w:val="000D7B5D"/>
    <w:rsid w:val="000D7FEC"/>
    <w:rsid w:val="000E25CB"/>
    <w:rsid w:val="000E2CC8"/>
    <w:rsid w:val="000E7606"/>
    <w:rsid w:val="000F324A"/>
    <w:rsid w:val="000F4087"/>
    <w:rsid w:val="000F41EA"/>
    <w:rsid w:val="000F461D"/>
    <w:rsid w:val="000F7384"/>
    <w:rsid w:val="001013A1"/>
    <w:rsid w:val="00103255"/>
    <w:rsid w:val="00111C9C"/>
    <w:rsid w:val="0011357C"/>
    <w:rsid w:val="001136DD"/>
    <w:rsid w:val="001228C9"/>
    <w:rsid w:val="001265E3"/>
    <w:rsid w:val="00134ECE"/>
    <w:rsid w:val="00140580"/>
    <w:rsid w:val="00143FEF"/>
    <w:rsid w:val="00150623"/>
    <w:rsid w:val="00153130"/>
    <w:rsid w:val="00154272"/>
    <w:rsid w:val="001630EA"/>
    <w:rsid w:val="001664CB"/>
    <w:rsid w:val="00166738"/>
    <w:rsid w:val="00171308"/>
    <w:rsid w:val="001725EA"/>
    <w:rsid w:val="00173D07"/>
    <w:rsid w:val="00180838"/>
    <w:rsid w:val="0018170C"/>
    <w:rsid w:val="001847E9"/>
    <w:rsid w:val="00191947"/>
    <w:rsid w:val="00195619"/>
    <w:rsid w:val="00195785"/>
    <w:rsid w:val="001A2D8F"/>
    <w:rsid w:val="001A5424"/>
    <w:rsid w:val="001B0488"/>
    <w:rsid w:val="001B068E"/>
    <w:rsid w:val="001B0FCF"/>
    <w:rsid w:val="001B4019"/>
    <w:rsid w:val="001B5609"/>
    <w:rsid w:val="001B59FA"/>
    <w:rsid w:val="001B6A0E"/>
    <w:rsid w:val="001B6F85"/>
    <w:rsid w:val="001C02F6"/>
    <w:rsid w:val="001C7972"/>
    <w:rsid w:val="001D09EC"/>
    <w:rsid w:val="001D1068"/>
    <w:rsid w:val="001D7FFD"/>
    <w:rsid w:val="001E356B"/>
    <w:rsid w:val="001E51BE"/>
    <w:rsid w:val="001E714F"/>
    <w:rsid w:val="001F35C6"/>
    <w:rsid w:val="001F4065"/>
    <w:rsid w:val="001F4B23"/>
    <w:rsid w:val="001F68E0"/>
    <w:rsid w:val="0020102D"/>
    <w:rsid w:val="0020563F"/>
    <w:rsid w:val="00206875"/>
    <w:rsid w:val="002148BB"/>
    <w:rsid w:val="00222809"/>
    <w:rsid w:val="00226385"/>
    <w:rsid w:val="00230D0E"/>
    <w:rsid w:val="00231086"/>
    <w:rsid w:val="00231C20"/>
    <w:rsid w:val="0023409B"/>
    <w:rsid w:val="00241B1E"/>
    <w:rsid w:val="00247F6C"/>
    <w:rsid w:val="0025268F"/>
    <w:rsid w:val="00253838"/>
    <w:rsid w:val="00257559"/>
    <w:rsid w:val="0027008F"/>
    <w:rsid w:val="002742AC"/>
    <w:rsid w:val="002901B8"/>
    <w:rsid w:val="002905D6"/>
    <w:rsid w:val="00292DF6"/>
    <w:rsid w:val="00294DEA"/>
    <w:rsid w:val="002A02B2"/>
    <w:rsid w:val="002A0630"/>
    <w:rsid w:val="002A382B"/>
    <w:rsid w:val="002A43D8"/>
    <w:rsid w:val="002B1CDE"/>
    <w:rsid w:val="002B5FD1"/>
    <w:rsid w:val="002C1FC9"/>
    <w:rsid w:val="002C2B7D"/>
    <w:rsid w:val="002C4584"/>
    <w:rsid w:val="002D4A88"/>
    <w:rsid w:val="002D4EB7"/>
    <w:rsid w:val="002E03F7"/>
    <w:rsid w:val="002E328A"/>
    <w:rsid w:val="002F223F"/>
    <w:rsid w:val="002F3D5C"/>
    <w:rsid w:val="002F4B78"/>
    <w:rsid w:val="002F50B6"/>
    <w:rsid w:val="002F70BB"/>
    <w:rsid w:val="00302676"/>
    <w:rsid w:val="003132ED"/>
    <w:rsid w:val="0032227A"/>
    <w:rsid w:val="00322800"/>
    <w:rsid w:val="00323784"/>
    <w:rsid w:val="00323CA5"/>
    <w:rsid w:val="00324424"/>
    <w:rsid w:val="003248BB"/>
    <w:rsid w:val="00326649"/>
    <w:rsid w:val="003315FC"/>
    <w:rsid w:val="00332401"/>
    <w:rsid w:val="00333009"/>
    <w:rsid w:val="00333E69"/>
    <w:rsid w:val="00337120"/>
    <w:rsid w:val="00341116"/>
    <w:rsid w:val="003437BD"/>
    <w:rsid w:val="00344B53"/>
    <w:rsid w:val="00350DEF"/>
    <w:rsid w:val="00351B0A"/>
    <w:rsid w:val="00357743"/>
    <w:rsid w:val="00360148"/>
    <w:rsid w:val="0036260F"/>
    <w:rsid w:val="00362A53"/>
    <w:rsid w:val="003635E4"/>
    <w:rsid w:val="00365F91"/>
    <w:rsid w:val="00367297"/>
    <w:rsid w:val="00374109"/>
    <w:rsid w:val="003748E1"/>
    <w:rsid w:val="00375E63"/>
    <w:rsid w:val="003869EE"/>
    <w:rsid w:val="00393EF7"/>
    <w:rsid w:val="0039792D"/>
    <w:rsid w:val="003A20BF"/>
    <w:rsid w:val="003A3BEB"/>
    <w:rsid w:val="003A523B"/>
    <w:rsid w:val="003A6D98"/>
    <w:rsid w:val="003B0C74"/>
    <w:rsid w:val="003B1621"/>
    <w:rsid w:val="003B232C"/>
    <w:rsid w:val="003B39E2"/>
    <w:rsid w:val="003C30C1"/>
    <w:rsid w:val="003C3CB3"/>
    <w:rsid w:val="003C4FE7"/>
    <w:rsid w:val="003C51A2"/>
    <w:rsid w:val="003C7A54"/>
    <w:rsid w:val="003D0865"/>
    <w:rsid w:val="003D0B4C"/>
    <w:rsid w:val="003D7787"/>
    <w:rsid w:val="003E27F1"/>
    <w:rsid w:val="003E6410"/>
    <w:rsid w:val="003F21ED"/>
    <w:rsid w:val="003F5E7A"/>
    <w:rsid w:val="00402422"/>
    <w:rsid w:val="00406D7C"/>
    <w:rsid w:val="00407330"/>
    <w:rsid w:val="00407FA2"/>
    <w:rsid w:val="004112DC"/>
    <w:rsid w:val="00411E05"/>
    <w:rsid w:val="004139BF"/>
    <w:rsid w:val="00420E6F"/>
    <w:rsid w:val="004218DA"/>
    <w:rsid w:val="0043120E"/>
    <w:rsid w:val="00437F2C"/>
    <w:rsid w:val="004400E2"/>
    <w:rsid w:val="004411B8"/>
    <w:rsid w:val="004433A0"/>
    <w:rsid w:val="0044379E"/>
    <w:rsid w:val="0044726B"/>
    <w:rsid w:val="00447C22"/>
    <w:rsid w:val="004504BA"/>
    <w:rsid w:val="004544E2"/>
    <w:rsid w:val="004577FE"/>
    <w:rsid w:val="00460CF7"/>
    <w:rsid w:val="004708C9"/>
    <w:rsid w:val="00471CE4"/>
    <w:rsid w:val="00471D5C"/>
    <w:rsid w:val="004754AE"/>
    <w:rsid w:val="00477A57"/>
    <w:rsid w:val="00480415"/>
    <w:rsid w:val="00481704"/>
    <w:rsid w:val="00483984"/>
    <w:rsid w:val="00485CCA"/>
    <w:rsid w:val="00493E74"/>
    <w:rsid w:val="0049539C"/>
    <w:rsid w:val="0049664C"/>
    <w:rsid w:val="004A330D"/>
    <w:rsid w:val="004A52A3"/>
    <w:rsid w:val="004A6C2F"/>
    <w:rsid w:val="004B77BF"/>
    <w:rsid w:val="004C0F9F"/>
    <w:rsid w:val="004C1906"/>
    <w:rsid w:val="004C3211"/>
    <w:rsid w:val="004C7BDF"/>
    <w:rsid w:val="004D47DE"/>
    <w:rsid w:val="004E15A6"/>
    <w:rsid w:val="004E2873"/>
    <w:rsid w:val="004E33EF"/>
    <w:rsid w:val="004E4763"/>
    <w:rsid w:val="004E589A"/>
    <w:rsid w:val="004F1CDC"/>
    <w:rsid w:val="004F36F1"/>
    <w:rsid w:val="004F6AE7"/>
    <w:rsid w:val="005037D5"/>
    <w:rsid w:val="00504215"/>
    <w:rsid w:val="00505A15"/>
    <w:rsid w:val="00505F0C"/>
    <w:rsid w:val="00506303"/>
    <w:rsid w:val="00510FE4"/>
    <w:rsid w:val="00511121"/>
    <w:rsid w:val="00512BD5"/>
    <w:rsid w:val="00513441"/>
    <w:rsid w:val="005157FF"/>
    <w:rsid w:val="00516D0B"/>
    <w:rsid w:val="00522408"/>
    <w:rsid w:val="00522F79"/>
    <w:rsid w:val="005311D8"/>
    <w:rsid w:val="00533E32"/>
    <w:rsid w:val="00544354"/>
    <w:rsid w:val="0055063C"/>
    <w:rsid w:val="00551CF4"/>
    <w:rsid w:val="00555A6F"/>
    <w:rsid w:val="005564B0"/>
    <w:rsid w:val="00560D26"/>
    <w:rsid w:val="005637C9"/>
    <w:rsid w:val="005719A1"/>
    <w:rsid w:val="00576663"/>
    <w:rsid w:val="005778AE"/>
    <w:rsid w:val="00580E85"/>
    <w:rsid w:val="0059006F"/>
    <w:rsid w:val="00591A26"/>
    <w:rsid w:val="005A1143"/>
    <w:rsid w:val="005A411C"/>
    <w:rsid w:val="005A52F0"/>
    <w:rsid w:val="005B1837"/>
    <w:rsid w:val="005B1D68"/>
    <w:rsid w:val="005B1E11"/>
    <w:rsid w:val="005B4BF8"/>
    <w:rsid w:val="005B6884"/>
    <w:rsid w:val="005B713A"/>
    <w:rsid w:val="005B7AF6"/>
    <w:rsid w:val="005C6640"/>
    <w:rsid w:val="005C6F65"/>
    <w:rsid w:val="005D139B"/>
    <w:rsid w:val="005D411E"/>
    <w:rsid w:val="005D53CF"/>
    <w:rsid w:val="005E3AA6"/>
    <w:rsid w:val="005F070F"/>
    <w:rsid w:val="005F6134"/>
    <w:rsid w:val="00603346"/>
    <w:rsid w:val="006049C0"/>
    <w:rsid w:val="006064BA"/>
    <w:rsid w:val="00610CFE"/>
    <w:rsid w:val="0061258C"/>
    <w:rsid w:val="006203EF"/>
    <w:rsid w:val="00621629"/>
    <w:rsid w:val="0062205F"/>
    <w:rsid w:val="006270AE"/>
    <w:rsid w:val="00630D95"/>
    <w:rsid w:val="00640201"/>
    <w:rsid w:val="0064617B"/>
    <w:rsid w:val="00646BE8"/>
    <w:rsid w:val="0064705E"/>
    <w:rsid w:val="00657A6B"/>
    <w:rsid w:val="0066255D"/>
    <w:rsid w:val="006645EE"/>
    <w:rsid w:val="00666190"/>
    <w:rsid w:val="0067149E"/>
    <w:rsid w:val="00675D93"/>
    <w:rsid w:val="0067788C"/>
    <w:rsid w:val="00681AFA"/>
    <w:rsid w:val="00682AE4"/>
    <w:rsid w:val="006842C8"/>
    <w:rsid w:val="0068781F"/>
    <w:rsid w:val="006902A8"/>
    <w:rsid w:val="006930C0"/>
    <w:rsid w:val="00697AB8"/>
    <w:rsid w:val="00697D17"/>
    <w:rsid w:val="006A1128"/>
    <w:rsid w:val="006B070B"/>
    <w:rsid w:val="006B07A3"/>
    <w:rsid w:val="006C2B6F"/>
    <w:rsid w:val="006C3C62"/>
    <w:rsid w:val="006D67A4"/>
    <w:rsid w:val="006E64B5"/>
    <w:rsid w:val="006E74B3"/>
    <w:rsid w:val="006F6DF9"/>
    <w:rsid w:val="007020EE"/>
    <w:rsid w:val="00703837"/>
    <w:rsid w:val="007144BA"/>
    <w:rsid w:val="007153A1"/>
    <w:rsid w:val="007169A6"/>
    <w:rsid w:val="00730AAE"/>
    <w:rsid w:val="00731465"/>
    <w:rsid w:val="00733A27"/>
    <w:rsid w:val="00736CE5"/>
    <w:rsid w:val="007373B1"/>
    <w:rsid w:val="007379EE"/>
    <w:rsid w:val="00737A77"/>
    <w:rsid w:val="00742499"/>
    <w:rsid w:val="00742A3A"/>
    <w:rsid w:val="00742D03"/>
    <w:rsid w:val="00743CD3"/>
    <w:rsid w:val="0074682B"/>
    <w:rsid w:val="00750C5C"/>
    <w:rsid w:val="0076083B"/>
    <w:rsid w:val="007665CE"/>
    <w:rsid w:val="00775C1C"/>
    <w:rsid w:val="00782087"/>
    <w:rsid w:val="007839F7"/>
    <w:rsid w:val="00785348"/>
    <w:rsid w:val="00791BA5"/>
    <w:rsid w:val="0079371C"/>
    <w:rsid w:val="00797839"/>
    <w:rsid w:val="007A31FA"/>
    <w:rsid w:val="007A643C"/>
    <w:rsid w:val="007B2C92"/>
    <w:rsid w:val="007B3EBD"/>
    <w:rsid w:val="007B4999"/>
    <w:rsid w:val="007B4B28"/>
    <w:rsid w:val="007C1F4B"/>
    <w:rsid w:val="007C5C84"/>
    <w:rsid w:val="007D02D5"/>
    <w:rsid w:val="007D09A7"/>
    <w:rsid w:val="007D2BDA"/>
    <w:rsid w:val="007D35DE"/>
    <w:rsid w:val="007D6331"/>
    <w:rsid w:val="007D6B07"/>
    <w:rsid w:val="007E014D"/>
    <w:rsid w:val="007E3B50"/>
    <w:rsid w:val="007E45B4"/>
    <w:rsid w:val="007E764A"/>
    <w:rsid w:val="007F47FE"/>
    <w:rsid w:val="00800E59"/>
    <w:rsid w:val="008047D1"/>
    <w:rsid w:val="00806E14"/>
    <w:rsid w:val="008112A8"/>
    <w:rsid w:val="008168AC"/>
    <w:rsid w:val="00817D8A"/>
    <w:rsid w:val="00821953"/>
    <w:rsid w:val="0083193D"/>
    <w:rsid w:val="00832E11"/>
    <w:rsid w:val="00832EB7"/>
    <w:rsid w:val="00833A3E"/>
    <w:rsid w:val="00833E90"/>
    <w:rsid w:val="00834712"/>
    <w:rsid w:val="0083566A"/>
    <w:rsid w:val="00837486"/>
    <w:rsid w:val="008377C4"/>
    <w:rsid w:val="00837F31"/>
    <w:rsid w:val="00841B02"/>
    <w:rsid w:val="008430CD"/>
    <w:rsid w:val="00850463"/>
    <w:rsid w:val="0085782C"/>
    <w:rsid w:val="008609CA"/>
    <w:rsid w:val="008622AC"/>
    <w:rsid w:val="00862729"/>
    <w:rsid w:val="00871DC4"/>
    <w:rsid w:val="008724CF"/>
    <w:rsid w:val="00877A91"/>
    <w:rsid w:val="00882872"/>
    <w:rsid w:val="00883BA9"/>
    <w:rsid w:val="00885276"/>
    <w:rsid w:val="008865D4"/>
    <w:rsid w:val="008904FD"/>
    <w:rsid w:val="008920D4"/>
    <w:rsid w:val="008959E9"/>
    <w:rsid w:val="00896F9C"/>
    <w:rsid w:val="008A2C9A"/>
    <w:rsid w:val="008A6441"/>
    <w:rsid w:val="008A69BE"/>
    <w:rsid w:val="008B1E94"/>
    <w:rsid w:val="008B2B93"/>
    <w:rsid w:val="008B42B2"/>
    <w:rsid w:val="008B61B1"/>
    <w:rsid w:val="008C48F7"/>
    <w:rsid w:val="008C4A6A"/>
    <w:rsid w:val="008C51C8"/>
    <w:rsid w:val="008C60BF"/>
    <w:rsid w:val="008C7B7B"/>
    <w:rsid w:val="008D0807"/>
    <w:rsid w:val="008D1F57"/>
    <w:rsid w:val="008D2C53"/>
    <w:rsid w:val="008D46CE"/>
    <w:rsid w:val="008D5499"/>
    <w:rsid w:val="008D5F4B"/>
    <w:rsid w:val="008D6107"/>
    <w:rsid w:val="008E6007"/>
    <w:rsid w:val="008F190D"/>
    <w:rsid w:val="008F2614"/>
    <w:rsid w:val="008F5BD9"/>
    <w:rsid w:val="00903A6F"/>
    <w:rsid w:val="00903F01"/>
    <w:rsid w:val="00911373"/>
    <w:rsid w:val="00914803"/>
    <w:rsid w:val="00916DE1"/>
    <w:rsid w:val="00922280"/>
    <w:rsid w:val="009249BE"/>
    <w:rsid w:val="0092648C"/>
    <w:rsid w:val="00930816"/>
    <w:rsid w:val="00931C73"/>
    <w:rsid w:val="0093458F"/>
    <w:rsid w:val="009358A2"/>
    <w:rsid w:val="00937A06"/>
    <w:rsid w:val="00937FE1"/>
    <w:rsid w:val="00945336"/>
    <w:rsid w:val="00945B12"/>
    <w:rsid w:val="00947BCD"/>
    <w:rsid w:val="00950B25"/>
    <w:rsid w:val="00954528"/>
    <w:rsid w:val="00956D71"/>
    <w:rsid w:val="00960792"/>
    <w:rsid w:val="00961676"/>
    <w:rsid w:val="009670E0"/>
    <w:rsid w:val="00967E21"/>
    <w:rsid w:val="009733B6"/>
    <w:rsid w:val="00975B1D"/>
    <w:rsid w:val="00981A42"/>
    <w:rsid w:val="009863FB"/>
    <w:rsid w:val="009920FC"/>
    <w:rsid w:val="00992F00"/>
    <w:rsid w:val="009964F7"/>
    <w:rsid w:val="00997449"/>
    <w:rsid w:val="00997E98"/>
    <w:rsid w:val="009A0B26"/>
    <w:rsid w:val="009A28A5"/>
    <w:rsid w:val="009B2481"/>
    <w:rsid w:val="009C02B5"/>
    <w:rsid w:val="009C0D61"/>
    <w:rsid w:val="009C6FC5"/>
    <w:rsid w:val="009D4591"/>
    <w:rsid w:val="009D6363"/>
    <w:rsid w:val="009E317C"/>
    <w:rsid w:val="009E31C9"/>
    <w:rsid w:val="009F471C"/>
    <w:rsid w:val="009F57E3"/>
    <w:rsid w:val="009F7BC9"/>
    <w:rsid w:val="00A005C2"/>
    <w:rsid w:val="00A00DDE"/>
    <w:rsid w:val="00A0257C"/>
    <w:rsid w:val="00A04FFF"/>
    <w:rsid w:val="00A12794"/>
    <w:rsid w:val="00A14047"/>
    <w:rsid w:val="00A1532C"/>
    <w:rsid w:val="00A2615D"/>
    <w:rsid w:val="00A26BD8"/>
    <w:rsid w:val="00A26CA8"/>
    <w:rsid w:val="00A34ABE"/>
    <w:rsid w:val="00A3528E"/>
    <w:rsid w:val="00A4079E"/>
    <w:rsid w:val="00A41F9B"/>
    <w:rsid w:val="00A45EC6"/>
    <w:rsid w:val="00A472F0"/>
    <w:rsid w:val="00A5106C"/>
    <w:rsid w:val="00A54FE5"/>
    <w:rsid w:val="00A7016D"/>
    <w:rsid w:val="00A754CC"/>
    <w:rsid w:val="00A80340"/>
    <w:rsid w:val="00A8483C"/>
    <w:rsid w:val="00A84908"/>
    <w:rsid w:val="00A87266"/>
    <w:rsid w:val="00A91976"/>
    <w:rsid w:val="00A928CB"/>
    <w:rsid w:val="00A9652F"/>
    <w:rsid w:val="00AA07C7"/>
    <w:rsid w:val="00AA11BF"/>
    <w:rsid w:val="00AA66F2"/>
    <w:rsid w:val="00AA6CC4"/>
    <w:rsid w:val="00AB1FFE"/>
    <w:rsid w:val="00AB5A2E"/>
    <w:rsid w:val="00AB6E59"/>
    <w:rsid w:val="00AB7389"/>
    <w:rsid w:val="00AB7B29"/>
    <w:rsid w:val="00AC0A33"/>
    <w:rsid w:val="00AC1DC4"/>
    <w:rsid w:val="00AC3200"/>
    <w:rsid w:val="00AC7E67"/>
    <w:rsid w:val="00AD0C2B"/>
    <w:rsid w:val="00AD515B"/>
    <w:rsid w:val="00AD5E66"/>
    <w:rsid w:val="00AD7E31"/>
    <w:rsid w:val="00AE026A"/>
    <w:rsid w:val="00AE69DC"/>
    <w:rsid w:val="00AE75F8"/>
    <w:rsid w:val="00AF2501"/>
    <w:rsid w:val="00AF426B"/>
    <w:rsid w:val="00AF4B46"/>
    <w:rsid w:val="00AF5EEF"/>
    <w:rsid w:val="00AF6C2E"/>
    <w:rsid w:val="00B02972"/>
    <w:rsid w:val="00B0308D"/>
    <w:rsid w:val="00B06E58"/>
    <w:rsid w:val="00B11008"/>
    <w:rsid w:val="00B13485"/>
    <w:rsid w:val="00B146B0"/>
    <w:rsid w:val="00B1594F"/>
    <w:rsid w:val="00B15BAB"/>
    <w:rsid w:val="00B15F7E"/>
    <w:rsid w:val="00B259CE"/>
    <w:rsid w:val="00B261F2"/>
    <w:rsid w:val="00B310B1"/>
    <w:rsid w:val="00B316A7"/>
    <w:rsid w:val="00B32336"/>
    <w:rsid w:val="00B35919"/>
    <w:rsid w:val="00B36D01"/>
    <w:rsid w:val="00B42B8F"/>
    <w:rsid w:val="00B527AD"/>
    <w:rsid w:val="00B53960"/>
    <w:rsid w:val="00B53E6B"/>
    <w:rsid w:val="00B54688"/>
    <w:rsid w:val="00B54D03"/>
    <w:rsid w:val="00B57A4B"/>
    <w:rsid w:val="00B610FD"/>
    <w:rsid w:val="00B65A22"/>
    <w:rsid w:val="00B65C5A"/>
    <w:rsid w:val="00B65C99"/>
    <w:rsid w:val="00B66310"/>
    <w:rsid w:val="00B85070"/>
    <w:rsid w:val="00B86904"/>
    <w:rsid w:val="00B91C73"/>
    <w:rsid w:val="00B92C99"/>
    <w:rsid w:val="00B94950"/>
    <w:rsid w:val="00B972F7"/>
    <w:rsid w:val="00BA10DA"/>
    <w:rsid w:val="00BA3644"/>
    <w:rsid w:val="00BA395C"/>
    <w:rsid w:val="00BA511E"/>
    <w:rsid w:val="00BB0711"/>
    <w:rsid w:val="00BB32FF"/>
    <w:rsid w:val="00BB3455"/>
    <w:rsid w:val="00BB6116"/>
    <w:rsid w:val="00BB63F8"/>
    <w:rsid w:val="00BC099D"/>
    <w:rsid w:val="00BC349A"/>
    <w:rsid w:val="00BC3FE9"/>
    <w:rsid w:val="00BC5CDF"/>
    <w:rsid w:val="00BD001B"/>
    <w:rsid w:val="00BE3D1A"/>
    <w:rsid w:val="00BE58D2"/>
    <w:rsid w:val="00BF3938"/>
    <w:rsid w:val="00C01BEB"/>
    <w:rsid w:val="00C02010"/>
    <w:rsid w:val="00C02E0A"/>
    <w:rsid w:val="00C058AF"/>
    <w:rsid w:val="00C0767B"/>
    <w:rsid w:val="00C117F1"/>
    <w:rsid w:val="00C16F0A"/>
    <w:rsid w:val="00C175DE"/>
    <w:rsid w:val="00C21D46"/>
    <w:rsid w:val="00C22143"/>
    <w:rsid w:val="00C22C5C"/>
    <w:rsid w:val="00C23E44"/>
    <w:rsid w:val="00C24961"/>
    <w:rsid w:val="00C40BD0"/>
    <w:rsid w:val="00C4174C"/>
    <w:rsid w:val="00C41FFB"/>
    <w:rsid w:val="00C42632"/>
    <w:rsid w:val="00C43917"/>
    <w:rsid w:val="00C52994"/>
    <w:rsid w:val="00C560BC"/>
    <w:rsid w:val="00C60C9F"/>
    <w:rsid w:val="00C6105C"/>
    <w:rsid w:val="00C610AD"/>
    <w:rsid w:val="00C63372"/>
    <w:rsid w:val="00C64639"/>
    <w:rsid w:val="00C80E04"/>
    <w:rsid w:val="00C81586"/>
    <w:rsid w:val="00C81642"/>
    <w:rsid w:val="00C83616"/>
    <w:rsid w:val="00C8368D"/>
    <w:rsid w:val="00C85A70"/>
    <w:rsid w:val="00C95146"/>
    <w:rsid w:val="00CA4288"/>
    <w:rsid w:val="00CA7C6A"/>
    <w:rsid w:val="00CB2E2D"/>
    <w:rsid w:val="00CB4986"/>
    <w:rsid w:val="00CB68DC"/>
    <w:rsid w:val="00CD4E6A"/>
    <w:rsid w:val="00CD63DC"/>
    <w:rsid w:val="00CD6B76"/>
    <w:rsid w:val="00CE0772"/>
    <w:rsid w:val="00CE15DA"/>
    <w:rsid w:val="00CE183E"/>
    <w:rsid w:val="00CE44D9"/>
    <w:rsid w:val="00CE711C"/>
    <w:rsid w:val="00D04818"/>
    <w:rsid w:val="00D067C9"/>
    <w:rsid w:val="00D105A2"/>
    <w:rsid w:val="00D1192C"/>
    <w:rsid w:val="00D14B71"/>
    <w:rsid w:val="00D206AB"/>
    <w:rsid w:val="00D235D0"/>
    <w:rsid w:val="00D26692"/>
    <w:rsid w:val="00D267FC"/>
    <w:rsid w:val="00D31B6D"/>
    <w:rsid w:val="00D320CC"/>
    <w:rsid w:val="00D32976"/>
    <w:rsid w:val="00D408CC"/>
    <w:rsid w:val="00D43573"/>
    <w:rsid w:val="00D4493C"/>
    <w:rsid w:val="00D600CF"/>
    <w:rsid w:val="00D645F9"/>
    <w:rsid w:val="00D6681E"/>
    <w:rsid w:val="00D70101"/>
    <w:rsid w:val="00D7124F"/>
    <w:rsid w:val="00D75708"/>
    <w:rsid w:val="00D7591A"/>
    <w:rsid w:val="00D75B8A"/>
    <w:rsid w:val="00D81D45"/>
    <w:rsid w:val="00D84335"/>
    <w:rsid w:val="00D874D6"/>
    <w:rsid w:val="00D901A6"/>
    <w:rsid w:val="00D912D4"/>
    <w:rsid w:val="00D93926"/>
    <w:rsid w:val="00DA0097"/>
    <w:rsid w:val="00DA1015"/>
    <w:rsid w:val="00DA1535"/>
    <w:rsid w:val="00DA47AC"/>
    <w:rsid w:val="00DA6F58"/>
    <w:rsid w:val="00DB1A99"/>
    <w:rsid w:val="00DB33A5"/>
    <w:rsid w:val="00DB4A2E"/>
    <w:rsid w:val="00DB4EAC"/>
    <w:rsid w:val="00DB721F"/>
    <w:rsid w:val="00DB7805"/>
    <w:rsid w:val="00DC626E"/>
    <w:rsid w:val="00DD216E"/>
    <w:rsid w:val="00DD27C3"/>
    <w:rsid w:val="00DD4110"/>
    <w:rsid w:val="00DD4A52"/>
    <w:rsid w:val="00DD597E"/>
    <w:rsid w:val="00DD5D09"/>
    <w:rsid w:val="00DE2F77"/>
    <w:rsid w:val="00DE3F38"/>
    <w:rsid w:val="00DF5A1C"/>
    <w:rsid w:val="00DF68A2"/>
    <w:rsid w:val="00DF6F36"/>
    <w:rsid w:val="00E02809"/>
    <w:rsid w:val="00E05233"/>
    <w:rsid w:val="00E05C36"/>
    <w:rsid w:val="00E122FB"/>
    <w:rsid w:val="00E15CB7"/>
    <w:rsid w:val="00E201AF"/>
    <w:rsid w:val="00E2576F"/>
    <w:rsid w:val="00E25E98"/>
    <w:rsid w:val="00E276CE"/>
    <w:rsid w:val="00E32458"/>
    <w:rsid w:val="00E324B2"/>
    <w:rsid w:val="00E36B4C"/>
    <w:rsid w:val="00E43070"/>
    <w:rsid w:val="00E4793F"/>
    <w:rsid w:val="00E47A92"/>
    <w:rsid w:val="00E51493"/>
    <w:rsid w:val="00E51F28"/>
    <w:rsid w:val="00E542DC"/>
    <w:rsid w:val="00E5486E"/>
    <w:rsid w:val="00E6189A"/>
    <w:rsid w:val="00E635F3"/>
    <w:rsid w:val="00E72670"/>
    <w:rsid w:val="00E73C4B"/>
    <w:rsid w:val="00E74CC8"/>
    <w:rsid w:val="00E750D0"/>
    <w:rsid w:val="00E772D6"/>
    <w:rsid w:val="00E77D89"/>
    <w:rsid w:val="00E84F22"/>
    <w:rsid w:val="00E8580E"/>
    <w:rsid w:val="00E87E25"/>
    <w:rsid w:val="00E92AD1"/>
    <w:rsid w:val="00EB29B8"/>
    <w:rsid w:val="00EB3D8A"/>
    <w:rsid w:val="00EB4CDB"/>
    <w:rsid w:val="00EB6450"/>
    <w:rsid w:val="00EC0909"/>
    <w:rsid w:val="00EC30CC"/>
    <w:rsid w:val="00EC697C"/>
    <w:rsid w:val="00ED0737"/>
    <w:rsid w:val="00ED0DAA"/>
    <w:rsid w:val="00EE7000"/>
    <w:rsid w:val="00EF687A"/>
    <w:rsid w:val="00F1421D"/>
    <w:rsid w:val="00F16493"/>
    <w:rsid w:val="00F20298"/>
    <w:rsid w:val="00F222C7"/>
    <w:rsid w:val="00F25D42"/>
    <w:rsid w:val="00F26239"/>
    <w:rsid w:val="00F26525"/>
    <w:rsid w:val="00F27317"/>
    <w:rsid w:val="00F3088C"/>
    <w:rsid w:val="00F34AC1"/>
    <w:rsid w:val="00F353CF"/>
    <w:rsid w:val="00F361D2"/>
    <w:rsid w:val="00F368B5"/>
    <w:rsid w:val="00F416D5"/>
    <w:rsid w:val="00F43B29"/>
    <w:rsid w:val="00F452AB"/>
    <w:rsid w:val="00F51C1F"/>
    <w:rsid w:val="00F6154F"/>
    <w:rsid w:val="00F62BBC"/>
    <w:rsid w:val="00F654BC"/>
    <w:rsid w:val="00F65DAB"/>
    <w:rsid w:val="00F71853"/>
    <w:rsid w:val="00F73EEA"/>
    <w:rsid w:val="00F764C5"/>
    <w:rsid w:val="00F854F6"/>
    <w:rsid w:val="00F9419F"/>
    <w:rsid w:val="00FA00AA"/>
    <w:rsid w:val="00FA0B53"/>
    <w:rsid w:val="00FA2BC9"/>
    <w:rsid w:val="00FA2EBF"/>
    <w:rsid w:val="00FA6977"/>
    <w:rsid w:val="00FA7838"/>
    <w:rsid w:val="00FB4B0F"/>
    <w:rsid w:val="00FC20A7"/>
    <w:rsid w:val="00FC4EEB"/>
    <w:rsid w:val="00FC6135"/>
    <w:rsid w:val="00FC784B"/>
    <w:rsid w:val="00FC7EB3"/>
    <w:rsid w:val="00FD1BFC"/>
    <w:rsid w:val="00FD2443"/>
    <w:rsid w:val="00FD2538"/>
    <w:rsid w:val="00FD28EF"/>
    <w:rsid w:val="00FD3546"/>
    <w:rsid w:val="00FE04C4"/>
    <w:rsid w:val="00FE06CA"/>
    <w:rsid w:val="00FE771E"/>
    <w:rsid w:val="00FF1E3E"/>
    <w:rsid w:val="00FF2F44"/>
    <w:rsid w:val="00FF5019"/>
    <w:rsid w:val="01712AC7"/>
    <w:rsid w:val="05F819AA"/>
    <w:rsid w:val="08AC7DC6"/>
    <w:rsid w:val="0C50070B"/>
    <w:rsid w:val="1BC15858"/>
    <w:rsid w:val="288A1339"/>
    <w:rsid w:val="2E171CA5"/>
    <w:rsid w:val="2E2F1853"/>
    <w:rsid w:val="2F7C0257"/>
    <w:rsid w:val="3A2042EF"/>
    <w:rsid w:val="420709DC"/>
    <w:rsid w:val="45497792"/>
    <w:rsid w:val="4657475D"/>
    <w:rsid w:val="4D165444"/>
    <w:rsid w:val="515D1768"/>
    <w:rsid w:val="568057D7"/>
    <w:rsid w:val="5A933566"/>
    <w:rsid w:val="68D20E8F"/>
    <w:rsid w:val="6A1A0F28"/>
    <w:rsid w:val="77DD547D"/>
    <w:rsid w:val="79613135"/>
    <w:rsid w:val="7B522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0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4">
    <w:name w:val="footer"/>
    <w:basedOn w:val="1"/>
    <w:link w:val="13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link w:val="12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7">
    <w:name w:val="Strong"/>
    <w:basedOn w:val="6"/>
    <w:qFormat/>
    <w:uiPriority w:val="0"/>
    <w:rPr>
      <w:b/>
      <w:bCs/>
    </w:rPr>
  </w:style>
  <w:style w:type="table" w:styleId="9">
    <w:name w:val="Table Grid"/>
    <w:basedOn w:val="8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Balloon Text Char"/>
    <w:basedOn w:val="6"/>
    <w:link w:val="3"/>
    <w:semiHidden/>
    <w:qFormat/>
    <w:uiPriority w:val="99"/>
    <w:rPr>
      <w:rFonts w:ascii="Tahoma" w:hAnsi="Tahoma" w:cs="Tahoma"/>
      <w:sz w:val="16"/>
      <w:szCs w:val="16"/>
    </w:rPr>
  </w:style>
  <w:style w:type="paragraph" w:styleId="11">
    <w:name w:val="List Paragraph"/>
    <w:basedOn w:val="1"/>
    <w:qFormat/>
    <w:uiPriority w:val="34"/>
    <w:pPr>
      <w:ind w:left="720"/>
      <w:contextualSpacing/>
    </w:pPr>
  </w:style>
  <w:style w:type="character" w:customStyle="1" w:styleId="12">
    <w:name w:val="Header Char"/>
    <w:basedOn w:val="6"/>
    <w:link w:val="5"/>
    <w:qFormat/>
    <w:uiPriority w:val="99"/>
  </w:style>
  <w:style w:type="character" w:customStyle="1" w:styleId="13">
    <w:name w:val="Footer Char"/>
    <w:basedOn w:val="6"/>
    <w:link w:val="4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5A8021E-60C7-43BF-AFCE-7BEB4499204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Office Black Edition - tum0r</Company>
  <Pages>2</Pages>
  <Words>996</Words>
  <Characters>3397</Characters>
  <Lines>20</Lines>
  <Paragraphs>5</Paragraphs>
  <TotalTime>161</TotalTime>
  <ScaleCrop>false</ScaleCrop>
  <LinksUpToDate>false</LinksUpToDate>
  <CharactersWithSpaces>4282</CharactersWithSpaces>
  <Application>WPS Office_11.2.0.9052_F1E327BC-269C-435d-A152-05C5408002CA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2024-12-10T09:06:00Z</dcterms:created>
  <dc:creator>Phan Trung Kiên</dc:creator>
  <cp:keywords>Mr Kiên</cp:keywords>
  <cp:lastModifiedBy>ACER</cp:lastModifiedBy>
  <cp:lastPrinted>2024-02-21T03:56:00Z</cp:lastPrinted>
  <dcterms:modified xsi:type="dcterms:W3CDTF">2025-12-12T15:11:13Z</dcterms:modified>
  <cp:revision>123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