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6E437" w14:textId="45C7CBC4" w:rsidR="00385100" w:rsidRPr="0017726C" w:rsidRDefault="00385100">
      <w:pPr>
        <w:rPr>
          <w:rFonts w:asciiTheme="majorHAnsi" w:hAnsiTheme="majorHAnsi" w:cstheme="majorHAnsi"/>
          <w:b/>
          <w:sz w:val="32"/>
          <w:szCs w:val="32"/>
          <w:lang w:val="en-US"/>
        </w:rPr>
      </w:pPr>
      <w:proofErr w:type="spellStart"/>
      <w:r w:rsidRPr="0017726C">
        <w:rPr>
          <w:rFonts w:asciiTheme="majorHAnsi" w:hAnsiTheme="majorHAnsi" w:cstheme="majorHAnsi"/>
          <w:b/>
          <w:sz w:val="32"/>
          <w:szCs w:val="32"/>
          <w:lang w:val="en-US"/>
        </w:rPr>
        <w:t>Tập</w:t>
      </w:r>
      <w:proofErr w:type="spellEnd"/>
      <w:r w:rsidRPr="0017726C">
        <w:rPr>
          <w:rFonts w:asciiTheme="majorHAnsi" w:hAnsiTheme="majorHAnsi" w:cstheme="majorHAnsi"/>
          <w:b/>
          <w:sz w:val="32"/>
          <w:szCs w:val="32"/>
          <w:lang w:val="en-US"/>
        </w:rPr>
        <w:t xml:space="preserve"> </w:t>
      </w:r>
      <w:proofErr w:type="spellStart"/>
      <w:r w:rsidRPr="0017726C">
        <w:rPr>
          <w:rFonts w:asciiTheme="majorHAnsi" w:hAnsiTheme="majorHAnsi" w:cstheme="majorHAnsi"/>
          <w:b/>
          <w:sz w:val="32"/>
          <w:szCs w:val="32"/>
          <w:lang w:val="en-US"/>
        </w:rPr>
        <w:t>quán</w:t>
      </w:r>
      <w:proofErr w:type="spellEnd"/>
      <w:r w:rsidRPr="0017726C">
        <w:rPr>
          <w:rFonts w:asciiTheme="majorHAnsi" w:hAnsiTheme="majorHAnsi" w:cstheme="majorHAnsi"/>
          <w:b/>
          <w:sz w:val="32"/>
          <w:szCs w:val="32"/>
          <w:lang w:val="en-US"/>
        </w:rPr>
        <w:t xml:space="preserve"> </w:t>
      </w:r>
      <w:proofErr w:type="spellStart"/>
      <w:r w:rsidRPr="0017726C">
        <w:rPr>
          <w:rFonts w:asciiTheme="majorHAnsi" w:hAnsiTheme="majorHAnsi" w:cstheme="majorHAnsi"/>
          <w:b/>
          <w:sz w:val="32"/>
          <w:szCs w:val="32"/>
          <w:lang w:val="en-US"/>
        </w:rPr>
        <w:t>pháp</w:t>
      </w:r>
      <w:proofErr w:type="spellEnd"/>
    </w:p>
    <w:p w14:paraId="5E648F96" w14:textId="3F97A3CF" w:rsidR="00E27CC6" w:rsidRDefault="00385100">
      <w:pPr>
        <w:rPr>
          <w:rFonts w:asciiTheme="majorHAnsi" w:hAnsiTheme="majorHAnsi" w:cstheme="majorHAnsi"/>
          <w:sz w:val="32"/>
          <w:szCs w:val="32"/>
          <w:lang w:val="en-US"/>
        </w:rPr>
      </w:pPr>
      <w:proofErr w:type="spellStart"/>
      <w:r w:rsidRPr="00CA072D">
        <w:rPr>
          <w:rFonts w:asciiTheme="majorHAnsi" w:hAnsiTheme="majorHAnsi" w:cstheme="majorHAnsi"/>
          <w:i/>
          <w:sz w:val="40"/>
          <w:szCs w:val="40"/>
          <w:u w:val="single"/>
          <w:lang w:val="en-US"/>
        </w:rPr>
        <w:t>Định</w:t>
      </w:r>
      <w:proofErr w:type="spellEnd"/>
      <w:r w:rsidRPr="00CA072D">
        <w:rPr>
          <w:rFonts w:asciiTheme="majorHAnsi" w:hAnsiTheme="majorHAnsi" w:cstheme="majorHAnsi"/>
          <w:i/>
          <w:sz w:val="40"/>
          <w:szCs w:val="40"/>
          <w:u w:val="single"/>
          <w:lang w:val="en-US"/>
        </w:rPr>
        <w:t xml:space="preserve"> </w:t>
      </w:r>
      <w:proofErr w:type="spellStart"/>
      <w:proofErr w:type="gramStart"/>
      <w:r w:rsidRPr="00CA072D">
        <w:rPr>
          <w:rFonts w:asciiTheme="majorHAnsi" w:hAnsiTheme="majorHAnsi" w:cstheme="majorHAnsi"/>
          <w:i/>
          <w:sz w:val="40"/>
          <w:szCs w:val="40"/>
          <w:u w:val="single"/>
          <w:lang w:val="en-US"/>
        </w:rPr>
        <w:t>nghĩa</w:t>
      </w:r>
      <w:proofErr w:type="spellEnd"/>
      <w:r w:rsidRPr="0017726C">
        <w:rPr>
          <w:rFonts w:asciiTheme="majorHAnsi" w:hAnsiTheme="majorHAnsi" w:cstheme="majorHAnsi"/>
          <w:sz w:val="32"/>
          <w:szCs w:val="32"/>
          <w:lang w:val="en-US"/>
        </w:rPr>
        <w:t xml:space="preserve"> :</w:t>
      </w:r>
      <w:proofErr w:type="gramEnd"/>
      <w:r w:rsidRPr="0017726C">
        <w:rPr>
          <w:rFonts w:asciiTheme="majorHAnsi" w:hAnsiTheme="majorHAnsi" w:cstheme="majorHAnsi"/>
          <w:sz w:val="32"/>
          <w:szCs w:val="32"/>
          <w:lang w:val="en-US"/>
        </w:rPr>
        <w:t xml:space="preserve"> </w:t>
      </w:r>
      <w:proofErr w:type="spellStart"/>
      <w:r w:rsidR="0017726C">
        <w:rPr>
          <w:rFonts w:asciiTheme="majorHAnsi" w:hAnsiTheme="majorHAnsi" w:cstheme="majorHAnsi"/>
          <w:sz w:val="32"/>
          <w:szCs w:val="32"/>
          <w:lang w:val="en-US"/>
        </w:rPr>
        <w:t>tập</w:t>
      </w:r>
      <w:proofErr w:type="spellEnd"/>
      <w:r w:rsidR="0017726C">
        <w:rPr>
          <w:rFonts w:asciiTheme="majorHAnsi" w:hAnsiTheme="majorHAnsi" w:cstheme="majorHAnsi"/>
          <w:sz w:val="32"/>
          <w:szCs w:val="32"/>
          <w:lang w:val="en-US"/>
        </w:rPr>
        <w:t xml:space="preserve"> </w:t>
      </w:r>
      <w:proofErr w:type="spellStart"/>
      <w:r w:rsidR="0017726C">
        <w:rPr>
          <w:rFonts w:asciiTheme="majorHAnsi" w:hAnsiTheme="majorHAnsi" w:cstheme="majorHAnsi"/>
          <w:sz w:val="32"/>
          <w:szCs w:val="32"/>
          <w:lang w:val="en-US"/>
        </w:rPr>
        <w:t>quán</w:t>
      </w:r>
      <w:proofErr w:type="spellEnd"/>
      <w:r w:rsidR="0017726C">
        <w:rPr>
          <w:rFonts w:asciiTheme="majorHAnsi" w:hAnsiTheme="majorHAnsi" w:cstheme="majorHAnsi"/>
          <w:sz w:val="32"/>
          <w:szCs w:val="32"/>
          <w:lang w:val="en-US"/>
        </w:rPr>
        <w:t xml:space="preserve"> </w:t>
      </w:r>
      <w:proofErr w:type="spellStart"/>
      <w:r w:rsidR="0017726C">
        <w:rPr>
          <w:rFonts w:asciiTheme="majorHAnsi" w:hAnsiTheme="majorHAnsi" w:cstheme="majorHAnsi"/>
          <w:sz w:val="32"/>
          <w:szCs w:val="32"/>
          <w:lang w:val="en-US"/>
        </w:rPr>
        <w:t>pháp</w:t>
      </w:r>
      <w:proofErr w:type="spellEnd"/>
      <w:r w:rsid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là</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những</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tập</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quán</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lưu</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truyền</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trong</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xã</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hội</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phù</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hợp</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với</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lợi</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ích</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của</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Nhà</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nước</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và</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với</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thực</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tiễn</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cuộc</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sống</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được</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nhà</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nước</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thừa</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nhận</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có</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giái</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trị</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pháp</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lý</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trở</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thành</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quy</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tắc</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xử</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sự</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chung</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được</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nhà</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nước</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đảm</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bảo</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thực</w:t>
      </w:r>
      <w:proofErr w:type="spellEnd"/>
      <w:r w:rsidRPr="0017726C">
        <w:rPr>
          <w:rFonts w:asciiTheme="majorHAnsi" w:hAnsiTheme="majorHAnsi" w:cstheme="majorHAnsi"/>
          <w:sz w:val="32"/>
          <w:szCs w:val="32"/>
          <w:lang w:val="en-US"/>
        </w:rPr>
        <w:t xml:space="preserve"> </w:t>
      </w:r>
      <w:proofErr w:type="spellStart"/>
      <w:r w:rsidRPr="0017726C">
        <w:rPr>
          <w:rFonts w:asciiTheme="majorHAnsi" w:hAnsiTheme="majorHAnsi" w:cstheme="majorHAnsi"/>
          <w:sz w:val="32"/>
          <w:szCs w:val="32"/>
          <w:lang w:val="en-US"/>
        </w:rPr>
        <w:t>hiện</w:t>
      </w:r>
      <w:proofErr w:type="spellEnd"/>
    </w:p>
    <w:p w14:paraId="0AF78619" w14:textId="4C5130CC" w:rsidR="00605876" w:rsidRDefault="00E27CC6">
      <w:pPr>
        <w:rPr>
          <w:rFonts w:asciiTheme="majorHAnsi" w:hAnsiTheme="majorHAnsi" w:cstheme="majorHAnsi"/>
          <w:i/>
          <w:sz w:val="36"/>
          <w:szCs w:val="32"/>
          <w:u w:val="single"/>
          <w:lang w:val="en-US"/>
        </w:rPr>
      </w:pPr>
      <w:proofErr w:type="spellStart"/>
      <w:r w:rsidRPr="00E27CC6">
        <w:rPr>
          <w:rFonts w:asciiTheme="majorHAnsi" w:hAnsiTheme="majorHAnsi" w:cstheme="majorHAnsi"/>
          <w:i/>
          <w:sz w:val="36"/>
          <w:szCs w:val="32"/>
          <w:u w:val="single"/>
          <w:lang w:val="en-US"/>
        </w:rPr>
        <w:t>Nguồn</w:t>
      </w:r>
      <w:proofErr w:type="spellEnd"/>
      <w:r w:rsidRPr="00E27CC6">
        <w:rPr>
          <w:rFonts w:asciiTheme="majorHAnsi" w:hAnsiTheme="majorHAnsi" w:cstheme="majorHAnsi"/>
          <w:i/>
          <w:sz w:val="36"/>
          <w:szCs w:val="32"/>
          <w:u w:val="single"/>
          <w:lang w:val="en-US"/>
        </w:rPr>
        <w:t xml:space="preserve"> </w:t>
      </w:r>
      <w:proofErr w:type="spellStart"/>
      <w:r w:rsidRPr="00E27CC6">
        <w:rPr>
          <w:rFonts w:asciiTheme="majorHAnsi" w:hAnsiTheme="majorHAnsi" w:cstheme="majorHAnsi"/>
          <w:i/>
          <w:sz w:val="36"/>
          <w:szCs w:val="32"/>
          <w:u w:val="single"/>
          <w:lang w:val="en-US"/>
        </w:rPr>
        <w:t>gốc</w:t>
      </w:r>
      <w:proofErr w:type="spellEnd"/>
      <w:r w:rsidRPr="00E27CC6">
        <w:rPr>
          <w:rFonts w:asciiTheme="majorHAnsi" w:hAnsiTheme="majorHAnsi" w:cstheme="majorHAnsi"/>
          <w:i/>
          <w:sz w:val="36"/>
          <w:szCs w:val="32"/>
          <w:u w:val="single"/>
          <w:lang w:val="en-US"/>
        </w:rPr>
        <w:t xml:space="preserve"> </w:t>
      </w:r>
      <w:proofErr w:type="spellStart"/>
      <w:r w:rsidRPr="00E27CC6">
        <w:rPr>
          <w:rFonts w:asciiTheme="majorHAnsi" w:hAnsiTheme="majorHAnsi" w:cstheme="majorHAnsi"/>
          <w:i/>
          <w:sz w:val="36"/>
          <w:szCs w:val="32"/>
          <w:u w:val="single"/>
          <w:lang w:val="en-US"/>
        </w:rPr>
        <w:t>hình</w:t>
      </w:r>
      <w:proofErr w:type="spellEnd"/>
      <w:r w:rsidRPr="00E27CC6">
        <w:rPr>
          <w:rFonts w:asciiTheme="majorHAnsi" w:hAnsiTheme="majorHAnsi" w:cstheme="majorHAnsi"/>
          <w:i/>
          <w:sz w:val="36"/>
          <w:szCs w:val="32"/>
          <w:u w:val="single"/>
          <w:lang w:val="en-US"/>
        </w:rPr>
        <w:t xml:space="preserve"> </w:t>
      </w:r>
      <w:proofErr w:type="spellStart"/>
      <w:r w:rsidRPr="00E27CC6">
        <w:rPr>
          <w:rFonts w:asciiTheme="majorHAnsi" w:hAnsiTheme="majorHAnsi" w:cstheme="majorHAnsi"/>
          <w:i/>
          <w:sz w:val="36"/>
          <w:szCs w:val="32"/>
          <w:u w:val="single"/>
          <w:lang w:val="en-US"/>
        </w:rPr>
        <w:t>thành</w:t>
      </w:r>
      <w:proofErr w:type="spellEnd"/>
      <w:r w:rsidR="006D1F60">
        <w:rPr>
          <w:rFonts w:asciiTheme="majorHAnsi" w:hAnsiTheme="majorHAnsi" w:cstheme="majorHAnsi"/>
          <w:i/>
          <w:sz w:val="36"/>
          <w:szCs w:val="32"/>
          <w:u w:val="single"/>
          <w:lang w:val="en-US"/>
        </w:rPr>
        <w:t xml:space="preserve"> </w:t>
      </w:r>
    </w:p>
    <w:p w14:paraId="61C9D594" w14:textId="2B09EF0E" w:rsidR="005F6745" w:rsidRPr="005F6745" w:rsidRDefault="005F6745">
      <w:pPr>
        <w:rPr>
          <w:rFonts w:asciiTheme="majorHAnsi" w:hAnsiTheme="majorHAnsi" w:cstheme="majorHAnsi"/>
          <w:sz w:val="32"/>
          <w:szCs w:val="32"/>
          <w:lang w:val="en-US"/>
        </w:rPr>
      </w:pPr>
      <w:proofErr w:type="spellStart"/>
      <w:r>
        <w:rPr>
          <w:rFonts w:asciiTheme="majorHAnsi" w:hAnsiTheme="majorHAnsi" w:cstheme="majorHAnsi"/>
          <w:sz w:val="32"/>
          <w:szCs w:val="32"/>
          <w:lang w:val="en-US"/>
        </w:rPr>
        <w:t>Nhà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nước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lụa</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chọn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những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tập</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quán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đã</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có</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từ</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trước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khi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mà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nahf</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nước</w:t>
      </w:r>
      <w:proofErr w:type="spellEnd"/>
      <w:r>
        <w:rPr>
          <w:rFonts w:asciiTheme="majorHAnsi" w:hAnsiTheme="majorHAnsi" w:cstheme="majorHAnsi"/>
          <w:sz w:val="32"/>
          <w:szCs w:val="32"/>
          <w:lang w:val="en-US"/>
        </w:rPr>
        <w:t xml:space="preserve"> ra </w:t>
      </w:r>
      <w:proofErr w:type="spellStart"/>
      <w:r>
        <w:rPr>
          <w:rFonts w:asciiTheme="majorHAnsi" w:hAnsiTheme="majorHAnsi" w:cstheme="majorHAnsi"/>
          <w:sz w:val="32"/>
          <w:szCs w:val="32"/>
          <w:lang w:val="en-US"/>
        </w:rPr>
        <w:t>đời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các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quy</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tắc</w:t>
      </w:r>
      <w:proofErr w:type="spellEnd"/>
      <w:r>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xử</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sự</w:t>
      </w:r>
      <w:proofErr w:type="spellEnd"/>
      <w:r w:rsidR="00106025">
        <w:rPr>
          <w:rFonts w:asciiTheme="majorHAnsi" w:hAnsiTheme="majorHAnsi" w:cstheme="majorHAnsi"/>
          <w:sz w:val="32"/>
          <w:szCs w:val="32"/>
          <w:lang w:val="en-US"/>
        </w:rPr>
        <w:t xml:space="preserve"> do con </w:t>
      </w:r>
      <w:proofErr w:type="spellStart"/>
      <w:r w:rsidR="00106025">
        <w:rPr>
          <w:rFonts w:asciiTheme="majorHAnsi" w:hAnsiTheme="majorHAnsi" w:cstheme="majorHAnsi"/>
          <w:sz w:val="32"/>
          <w:szCs w:val="32"/>
          <w:lang w:val="en-US"/>
        </w:rPr>
        <w:t>người</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đặt</w:t>
      </w:r>
      <w:proofErr w:type="spellEnd"/>
      <w:r w:rsidR="00106025">
        <w:rPr>
          <w:rFonts w:asciiTheme="majorHAnsi" w:hAnsiTheme="majorHAnsi" w:cstheme="majorHAnsi"/>
          <w:sz w:val="32"/>
          <w:szCs w:val="32"/>
          <w:lang w:val="en-US"/>
        </w:rPr>
        <w:t xml:space="preserve"> ra </w:t>
      </w:r>
      <w:proofErr w:type="spellStart"/>
      <w:r w:rsidR="00106025">
        <w:rPr>
          <w:rFonts w:asciiTheme="majorHAnsi" w:hAnsiTheme="majorHAnsi" w:cstheme="majorHAnsi"/>
          <w:sz w:val="32"/>
          <w:szCs w:val="32"/>
          <w:lang w:val="en-US"/>
        </w:rPr>
        <w:t>để</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điều</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chỉnh</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hành</w:t>
      </w:r>
      <w:proofErr w:type="spellEnd"/>
      <w:r w:rsidR="00106025">
        <w:rPr>
          <w:rFonts w:asciiTheme="majorHAnsi" w:hAnsiTheme="majorHAnsi" w:cstheme="majorHAnsi"/>
          <w:sz w:val="32"/>
          <w:szCs w:val="32"/>
          <w:lang w:val="en-US"/>
        </w:rPr>
        <w:t xml:space="preserve"> vi con </w:t>
      </w:r>
      <w:proofErr w:type="spellStart"/>
      <w:r w:rsidR="00106025">
        <w:rPr>
          <w:rFonts w:asciiTheme="majorHAnsi" w:hAnsiTheme="majorHAnsi" w:cstheme="majorHAnsi"/>
          <w:sz w:val="32"/>
          <w:szCs w:val="32"/>
          <w:lang w:val="en-US"/>
        </w:rPr>
        <w:t>người</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được</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truyền</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từ</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đời</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này</w:t>
      </w:r>
      <w:proofErr w:type="spellEnd"/>
      <w:r w:rsidR="00106025">
        <w:rPr>
          <w:rFonts w:asciiTheme="majorHAnsi" w:hAnsiTheme="majorHAnsi" w:cstheme="majorHAnsi"/>
          <w:sz w:val="32"/>
          <w:szCs w:val="32"/>
          <w:lang w:val="en-US"/>
        </w:rPr>
        <w:t xml:space="preserve"> sang </w:t>
      </w:r>
      <w:proofErr w:type="spellStart"/>
      <w:r w:rsidR="00106025">
        <w:rPr>
          <w:rFonts w:asciiTheme="majorHAnsi" w:hAnsiTheme="majorHAnsi" w:cstheme="majorHAnsi"/>
          <w:sz w:val="32"/>
          <w:szCs w:val="32"/>
          <w:lang w:val="en-US"/>
        </w:rPr>
        <w:t>đời</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khác</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trở</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thành</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những</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xử</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sự</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quen</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thuộc</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phù</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hợp</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với</w:t>
      </w:r>
      <w:proofErr w:type="spellEnd"/>
      <w:r w:rsidR="00106025">
        <w:rPr>
          <w:rFonts w:asciiTheme="majorHAnsi" w:hAnsiTheme="majorHAnsi" w:cstheme="majorHAnsi"/>
          <w:sz w:val="32"/>
          <w:szCs w:val="32"/>
          <w:lang w:val="en-US"/>
        </w:rPr>
        <w:t xml:space="preserve"> ý </w:t>
      </w:r>
      <w:proofErr w:type="spellStart"/>
      <w:r w:rsidR="00106025">
        <w:rPr>
          <w:rFonts w:asciiTheme="majorHAnsi" w:hAnsiTheme="majorHAnsi" w:cstheme="majorHAnsi"/>
          <w:sz w:val="32"/>
          <w:szCs w:val="32"/>
          <w:lang w:val="en-US"/>
        </w:rPr>
        <w:t>chí</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và</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lợi</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ích</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của</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mình</w:t>
      </w:r>
      <w:proofErr w:type="spellEnd"/>
      <w:r w:rsidR="00106025">
        <w:rPr>
          <w:rFonts w:asciiTheme="majorHAnsi" w:hAnsiTheme="majorHAnsi" w:cstheme="majorHAnsi"/>
          <w:sz w:val="32"/>
          <w:szCs w:val="32"/>
          <w:lang w:val="en-US"/>
        </w:rPr>
        <w:t xml:space="preserve"> , </w:t>
      </w:r>
      <w:proofErr w:type="spellStart"/>
      <w:r w:rsidR="00106025">
        <w:rPr>
          <w:rFonts w:asciiTheme="majorHAnsi" w:hAnsiTheme="majorHAnsi" w:cstheme="majorHAnsi"/>
          <w:sz w:val="32"/>
          <w:szCs w:val="32"/>
          <w:lang w:val="en-US"/>
        </w:rPr>
        <w:t>sau</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đó</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chính</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thức</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và</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công</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khai</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đó</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là</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pháp</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luật</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của</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nhà</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nước</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và</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bảo</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đảm</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thực</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hiện</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các</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tập</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quán</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đã</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được</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nhà</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nước</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công</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nhận</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đó</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bằng</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biện</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pháp</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cưỡng</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chế</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Tập</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quán</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nào</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được</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nhà</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nước</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công</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nhận</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được</w:t>
      </w:r>
      <w:proofErr w:type="spellEnd"/>
      <w:r w:rsidR="00106025">
        <w:rPr>
          <w:rFonts w:asciiTheme="majorHAnsi" w:hAnsiTheme="majorHAnsi" w:cstheme="majorHAnsi"/>
          <w:sz w:val="32"/>
          <w:szCs w:val="32"/>
          <w:lang w:val="en-US"/>
        </w:rPr>
        <w:t xml:space="preserve"> </w:t>
      </w:r>
      <w:proofErr w:type="spellStart"/>
      <w:r w:rsidR="00106025">
        <w:rPr>
          <w:rFonts w:asciiTheme="majorHAnsi" w:hAnsiTheme="majorHAnsi" w:cstheme="majorHAnsi"/>
          <w:sz w:val="32"/>
          <w:szCs w:val="32"/>
          <w:lang w:val="en-US"/>
        </w:rPr>
        <w:t>gọi</w:t>
      </w:r>
      <w:proofErr w:type="spellEnd"/>
      <w:r w:rsidR="00106025">
        <w:rPr>
          <w:rFonts w:asciiTheme="majorHAnsi" w:hAnsiTheme="majorHAnsi" w:cstheme="majorHAnsi"/>
          <w:sz w:val="32"/>
          <w:szCs w:val="32"/>
          <w:lang w:val="en-US"/>
        </w:rPr>
        <w:t xml:space="preserve"> </w:t>
      </w:r>
      <w:bookmarkStart w:id="0" w:name="_GoBack"/>
      <w:proofErr w:type="spellStart"/>
      <w:r w:rsidR="00106025" w:rsidRPr="00106025">
        <w:rPr>
          <w:rFonts w:asciiTheme="majorHAnsi" w:hAnsiTheme="majorHAnsi" w:cstheme="majorHAnsi"/>
          <w:i/>
          <w:sz w:val="32"/>
          <w:szCs w:val="32"/>
          <w:lang w:val="en-US"/>
        </w:rPr>
        <w:t>là</w:t>
      </w:r>
      <w:proofErr w:type="spellEnd"/>
      <w:r w:rsidR="00106025" w:rsidRPr="00106025">
        <w:rPr>
          <w:rFonts w:asciiTheme="majorHAnsi" w:hAnsiTheme="majorHAnsi" w:cstheme="majorHAnsi"/>
          <w:i/>
          <w:sz w:val="32"/>
          <w:szCs w:val="32"/>
          <w:lang w:val="en-US"/>
        </w:rPr>
        <w:t xml:space="preserve"> </w:t>
      </w:r>
      <w:proofErr w:type="spellStart"/>
      <w:r w:rsidR="00106025" w:rsidRPr="00106025">
        <w:rPr>
          <w:rFonts w:asciiTheme="majorHAnsi" w:hAnsiTheme="majorHAnsi" w:cstheme="majorHAnsi"/>
          <w:i/>
          <w:sz w:val="32"/>
          <w:szCs w:val="32"/>
          <w:lang w:val="en-US"/>
        </w:rPr>
        <w:t>tập</w:t>
      </w:r>
      <w:proofErr w:type="spellEnd"/>
      <w:r w:rsidR="00106025" w:rsidRPr="00106025">
        <w:rPr>
          <w:rFonts w:asciiTheme="majorHAnsi" w:hAnsiTheme="majorHAnsi" w:cstheme="majorHAnsi"/>
          <w:i/>
          <w:sz w:val="32"/>
          <w:szCs w:val="32"/>
          <w:lang w:val="en-US"/>
        </w:rPr>
        <w:t xml:space="preserve"> </w:t>
      </w:r>
      <w:proofErr w:type="spellStart"/>
      <w:r w:rsidR="00106025" w:rsidRPr="00106025">
        <w:rPr>
          <w:rFonts w:asciiTheme="majorHAnsi" w:hAnsiTheme="majorHAnsi" w:cstheme="majorHAnsi"/>
          <w:i/>
          <w:sz w:val="32"/>
          <w:szCs w:val="32"/>
          <w:lang w:val="en-US"/>
        </w:rPr>
        <w:t>quán</w:t>
      </w:r>
      <w:proofErr w:type="spellEnd"/>
      <w:r w:rsidR="00106025" w:rsidRPr="00106025">
        <w:rPr>
          <w:rFonts w:asciiTheme="majorHAnsi" w:hAnsiTheme="majorHAnsi" w:cstheme="majorHAnsi"/>
          <w:i/>
          <w:sz w:val="32"/>
          <w:szCs w:val="32"/>
          <w:lang w:val="en-US"/>
        </w:rPr>
        <w:t xml:space="preserve"> </w:t>
      </w:r>
      <w:proofErr w:type="spellStart"/>
      <w:r w:rsidR="00106025" w:rsidRPr="00106025">
        <w:rPr>
          <w:rFonts w:asciiTheme="majorHAnsi" w:hAnsiTheme="majorHAnsi" w:cstheme="majorHAnsi"/>
          <w:i/>
          <w:sz w:val="32"/>
          <w:szCs w:val="32"/>
          <w:lang w:val="en-US"/>
        </w:rPr>
        <w:t>pháp</w:t>
      </w:r>
      <w:proofErr w:type="spellEnd"/>
      <w:r w:rsidR="00106025">
        <w:rPr>
          <w:rFonts w:asciiTheme="majorHAnsi" w:hAnsiTheme="majorHAnsi" w:cstheme="majorHAnsi"/>
          <w:sz w:val="32"/>
          <w:szCs w:val="32"/>
          <w:lang w:val="en-US"/>
        </w:rPr>
        <w:t xml:space="preserve"> </w:t>
      </w:r>
      <w:bookmarkEnd w:id="0"/>
    </w:p>
    <w:p w14:paraId="0F59BED7" w14:textId="6FE9FD89" w:rsidR="00385100" w:rsidRPr="00E27CC6" w:rsidRDefault="006D1F60">
      <w:pPr>
        <w:rPr>
          <w:rFonts w:asciiTheme="majorHAnsi" w:hAnsiTheme="majorHAnsi" w:cstheme="majorHAnsi"/>
          <w:i/>
          <w:sz w:val="32"/>
          <w:szCs w:val="32"/>
          <w:highlight w:val="yellow"/>
        </w:rPr>
      </w:pPr>
      <w:r w:rsidRPr="00E27CC6">
        <w:rPr>
          <w:rFonts w:asciiTheme="majorHAnsi" w:hAnsiTheme="majorHAnsi" w:cstheme="majorHAnsi"/>
          <w:sz w:val="32"/>
          <w:szCs w:val="32"/>
        </w:rPr>
        <w:t xml:space="preserve"> </w:t>
      </w:r>
      <w:r w:rsidR="000A64E0" w:rsidRPr="00E27CC6">
        <w:rPr>
          <w:rFonts w:asciiTheme="majorHAnsi" w:hAnsiTheme="majorHAnsi" w:cstheme="majorHAnsi"/>
          <w:sz w:val="32"/>
          <w:szCs w:val="32"/>
        </w:rPr>
        <w:t>(</w:t>
      </w:r>
      <w:r w:rsidR="00385100" w:rsidRPr="00E27CC6">
        <w:rPr>
          <w:rFonts w:asciiTheme="majorHAnsi" w:hAnsiTheme="majorHAnsi" w:cstheme="majorHAnsi"/>
          <w:i/>
          <w:sz w:val="32"/>
          <w:szCs w:val="32"/>
          <w:highlight w:val="yellow"/>
        </w:rPr>
        <w:t xml:space="preserve">Trong lịch sử , </w:t>
      </w:r>
      <w:r w:rsidR="0017726C" w:rsidRPr="00E27CC6">
        <w:rPr>
          <w:rFonts w:asciiTheme="majorHAnsi" w:hAnsiTheme="majorHAnsi" w:cstheme="majorHAnsi"/>
          <w:i/>
          <w:sz w:val="32"/>
          <w:szCs w:val="32"/>
          <w:highlight w:val="yellow"/>
        </w:rPr>
        <w:t xml:space="preserve">cung với tiền lệ pháp , văn bản quy phạm pháp luật , tập quán pháp </w:t>
      </w:r>
      <w:r w:rsidR="00385100" w:rsidRPr="00E27CC6">
        <w:rPr>
          <w:rFonts w:asciiTheme="majorHAnsi" w:hAnsiTheme="majorHAnsi" w:cstheme="majorHAnsi"/>
          <w:i/>
          <w:sz w:val="32"/>
          <w:szCs w:val="32"/>
          <w:highlight w:val="yellow"/>
        </w:rPr>
        <w:t>là 1 trong 3 hình thức thức tạo nên :</w:t>
      </w:r>
    </w:p>
    <w:p w14:paraId="489BC10B" w14:textId="11B52FBE" w:rsidR="00385100" w:rsidRPr="0017726C" w:rsidRDefault="00385100" w:rsidP="00385100">
      <w:pPr>
        <w:pStyle w:val="ListParagraph"/>
        <w:numPr>
          <w:ilvl w:val="0"/>
          <w:numId w:val="1"/>
        </w:numPr>
        <w:rPr>
          <w:rFonts w:asciiTheme="majorHAnsi" w:hAnsiTheme="majorHAnsi" w:cstheme="majorHAnsi"/>
          <w:i/>
          <w:sz w:val="32"/>
          <w:szCs w:val="32"/>
          <w:highlight w:val="yellow"/>
          <w:lang w:val="en-US"/>
        </w:rPr>
      </w:pPr>
      <w:proofErr w:type="spellStart"/>
      <w:r w:rsidRPr="0017726C">
        <w:rPr>
          <w:rFonts w:asciiTheme="majorHAnsi" w:hAnsiTheme="majorHAnsi" w:cstheme="majorHAnsi"/>
          <w:i/>
          <w:sz w:val="32"/>
          <w:szCs w:val="32"/>
          <w:highlight w:val="yellow"/>
          <w:lang w:val="en-US"/>
        </w:rPr>
        <w:t>Pháp</w:t>
      </w:r>
      <w:proofErr w:type="spellEnd"/>
      <w:r w:rsidRPr="0017726C">
        <w:rPr>
          <w:rFonts w:asciiTheme="majorHAnsi" w:hAnsiTheme="majorHAnsi" w:cstheme="majorHAnsi"/>
          <w:i/>
          <w:sz w:val="32"/>
          <w:szCs w:val="32"/>
          <w:highlight w:val="yellow"/>
          <w:lang w:val="en-US"/>
        </w:rPr>
        <w:t xml:space="preserve"> </w:t>
      </w:r>
      <w:proofErr w:type="spellStart"/>
      <w:r w:rsidRPr="0017726C">
        <w:rPr>
          <w:rFonts w:asciiTheme="majorHAnsi" w:hAnsiTheme="majorHAnsi" w:cstheme="majorHAnsi"/>
          <w:i/>
          <w:sz w:val="32"/>
          <w:szCs w:val="32"/>
          <w:highlight w:val="yellow"/>
          <w:lang w:val="en-US"/>
        </w:rPr>
        <w:t>luật</w:t>
      </w:r>
      <w:proofErr w:type="spellEnd"/>
      <w:r w:rsidRPr="0017726C">
        <w:rPr>
          <w:rFonts w:asciiTheme="majorHAnsi" w:hAnsiTheme="majorHAnsi" w:cstheme="majorHAnsi"/>
          <w:i/>
          <w:sz w:val="32"/>
          <w:szCs w:val="32"/>
          <w:highlight w:val="yellow"/>
          <w:lang w:val="en-US"/>
        </w:rPr>
        <w:t xml:space="preserve"> </w:t>
      </w:r>
      <w:proofErr w:type="spellStart"/>
      <w:r w:rsidRPr="0017726C">
        <w:rPr>
          <w:rFonts w:asciiTheme="majorHAnsi" w:hAnsiTheme="majorHAnsi" w:cstheme="majorHAnsi"/>
          <w:i/>
          <w:sz w:val="32"/>
          <w:szCs w:val="32"/>
          <w:highlight w:val="yellow"/>
          <w:lang w:val="en-US"/>
        </w:rPr>
        <w:t>chủ</w:t>
      </w:r>
      <w:proofErr w:type="spellEnd"/>
      <w:r w:rsidRPr="0017726C">
        <w:rPr>
          <w:rFonts w:asciiTheme="majorHAnsi" w:hAnsiTheme="majorHAnsi" w:cstheme="majorHAnsi"/>
          <w:i/>
          <w:sz w:val="32"/>
          <w:szCs w:val="32"/>
          <w:highlight w:val="yellow"/>
          <w:lang w:val="en-US"/>
        </w:rPr>
        <w:t xml:space="preserve"> </w:t>
      </w:r>
      <w:proofErr w:type="spellStart"/>
      <w:r w:rsidRPr="0017726C">
        <w:rPr>
          <w:rFonts w:asciiTheme="majorHAnsi" w:hAnsiTheme="majorHAnsi" w:cstheme="majorHAnsi"/>
          <w:i/>
          <w:sz w:val="32"/>
          <w:szCs w:val="32"/>
          <w:highlight w:val="yellow"/>
          <w:lang w:val="en-US"/>
        </w:rPr>
        <w:t>nô</w:t>
      </w:r>
      <w:proofErr w:type="spellEnd"/>
    </w:p>
    <w:p w14:paraId="6EF536A8" w14:textId="5502FA21" w:rsidR="00385100" w:rsidRPr="0017726C" w:rsidRDefault="00385100" w:rsidP="00385100">
      <w:pPr>
        <w:pStyle w:val="ListParagraph"/>
        <w:numPr>
          <w:ilvl w:val="0"/>
          <w:numId w:val="1"/>
        </w:numPr>
        <w:rPr>
          <w:rFonts w:asciiTheme="majorHAnsi" w:hAnsiTheme="majorHAnsi" w:cstheme="majorHAnsi"/>
          <w:i/>
          <w:sz w:val="32"/>
          <w:szCs w:val="32"/>
          <w:highlight w:val="yellow"/>
          <w:lang w:val="en-US"/>
        </w:rPr>
      </w:pPr>
      <w:proofErr w:type="spellStart"/>
      <w:r w:rsidRPr="0017726C">
        <w:rPr>
          <w:rFonts w:asciiTheme="majorHAnsi" w:hAnsiTheme="majorHAnsi" w:cstheme="majorHAnsi"/>
          <w:i/>
          <w:sz w:val="32"/>
          <w:szCs w:val="32"/>
          <w:highlight w:val="yellow"/>
          <w:lang w:val="en-US"/>
        </w:rPr>
        <w:t>Pháp</w:t>
      </w:r>
      <w:proofErr w:type="spellEnd"/>
      <w:r w:rsidRPr="0017726C">
        <w:rPr>
          <w:rFonts w:asciiTheme="majorHAnsi" w:hAnsiTheme="majorHAnsi" w:cstheme="majorHAnsi"/>
          <w:i/>
          <w:sz w:val="32"/>
          <w:szCs w:val="32"/>
          <w:highlight w:val="yellow"/>
          <w:lang w:val="en-US"/>
        </w:rPr>
        <w:t xml:space="preserve"> </w:t>
      </w:r>
      <w:proofErr w:type="spellStart"/>
      <w:r w:rsidRPr="0017726C">
        <w:rPr>
          <w:rFonts w:asciiTheme="majorHAnsi" w:hAnsiTheme="majorHAnsi" w:cstheme="majorHAnsi"/>
          <w:i/>
          <w:sz w:val="32"/>
          <w:szCs w:val="32"/>
          <w:highlight w:val="yellow"/>
          <w:lang w:val="en-US"/>
        </w:rPr>
        <w:t>luật</w:t>
      </w:r>
      <w:proofErr w:type="spellEnd"/>
      <w:r w:rsidRPr="0017726C">
        <w:rPr>
          <w:rFonts w:asciiTheme="majorHAnsi" w:hAnsiTheme="majorHAnsi" w:cstheme="majorHAnsi"/>
          <w:i/>
          <w:sz w:val="32"/>
          <w:szCs w:val="32"/>
          <w:highlight w:val="yellow"/>
          <w:lang w:val="en-US"/>
        </w:rPr>
        <w:t xml:space="preserve"> </w:t>
      </w:r>
      <w:proofErr w:type="spellStart"/>
      <w:r w:rsidRPr="0017726C">
        <w:rPr>
          <w:rFonts w:asciiTheme="majorHAnsi" w:hAnsiTheme="majorHAnsi" w:cstheme="majorHAnsi"/>
          <w:i/>
          <w:sz w:val="32"/>
          <w:szCs w:val="32"/>
          <w:highlight w:val="yellow"/>
          <w:lang w:val="en-US"/>
        </w:rPr>
        <w:t>phong</w:t>
      </w:r>
      <w:proofErr w:type="spellEnd"/>
      <w:r w:rsidRPr="0017726C">
        <w:rPr>
          <w:rFonts w:asciiTheme="majorHAnsi" w:hAnsiTheme="majorHAnsi" w:cstheme="majorHAnsi"/>
          <w:i/>
          <w:sz w:val="32"/>
          <w:szCs w:val="32"/>
          <w:highlight w:val="yellow"/>
          <w:lang w:val="en-US"/>
        </w:rPr>
        <w:t xml:space="preserve"> </w:t>
      </w:r>
      <w:proofErr w:type="spellStart"/>
      <w:r w:rsidRPr="0017726C">
        <w:rPr>
          <w:rFonts w:asciiTheme="majorHAnsi" w:hAnsiTheme="majorHAnsi" w:cstheme="majorHAnsi"/>
          <w:i/>
          <w:sz w:val="32"/>
          <w:szCs w:val="32"/>
          <w:highlight w:val="yellow"/>
          <w:lang w:val="en-US"/>
        </w:rPr>
        <w:t>kiến</w:t>
      </w:r>
      <w:proofErr w:type="spellEnd"/>
    </w:p>
    <w:p w14:paraId="08A958B3" w14:textId="423152D6" w:rsidR="00385100" w:rsidRDefault="00385100" w:rsidP="00385100">
      <w:pPr>
        <w:pStyle w:val="ListParagraph"/>
        <w:numPr>
          <w:ilvl w:val="0"/>
          <w:numId w:val="1"/>
        </w:numPr>
        <w:rPr>
          <w:rFonts w:asciiTheme="majorHAnsi" w:hAnsiTheme="majorHAnsi" w:cstheme="majorHAnsi"/>
          <w:sz w:val="32"/>
          <w:szCs w:val="32"/>
          <w:lang w:val="en-US"/>
        </w:rPr>
      </w:pPr>
      <w:proofErr w:type="spellStart"/>
      <w:r w:rsidRPr="0017726C">
        <w:rPr>
          <w:rFonts w:asciiTheme="majorHAnsi" w:hAnsiTheme="majorHAnsi" w:cstheme="majorHAnsi"/>
          <w:i/>
          <w:sz w:val="32"/>
          <w:szCs w:val="32"/>
          <w:highlight w:val="yellow"/>
          <w:lang w:val="en-US"/>
        </w:rPr>
        <w:t>Pháp</w:t>
      </w:r>
      <w:proofErr w:type="spellEnd"/>
      <w:r w:rsidRPr="0017726C">
        <w:rPr>
          <w:rFonts w:asciiTheme="majorHAnsi" w:hAnsiTheme="majorHAnsi" w:cstheme="majorHAnsi"/>
          <w:i/>
          <w:sz w:val="32"/>
          <w:szCs w:val="32"/>
          <w:highlight w:val="yellow"/>
          <w:lang w:val="en-US"/>
        </w:rPr>
        <w:t xml:space="preserve"> </w:t>
      </w:r>
      <w:proofErr w:type="spellStart"/>
      <w:r w:rsidRPr="0017726C">
        <w:rPr>
          <w:rFonts w:asciiTheme="majorHAnsi" w:hAnsiTheme="majorHAnsi" w:cstheme="majorHAnsi"/>
          <w:i/>
          <w:sz w:val="32"/>
          <w:szCs w:val="32"/>
          <w:highlight w:val="yellow"/>
          <w:lang w:val="en-US"/>
        </w:rPr>
        <w:t>luật</w:t>
      </w:r>
      <w:proofErr w:type="spellEnd"/>
      <w:r w:rsidRPr="0017726C">
        <w:rPr>
          <w:rFonts w:asciiTheme="majorHAnsi" w:hAnsiTheme="majorHAnsi" w:cstheme="majorHAnsi"/>
          <w:i/>
          <w:sz w:val="32"/>
          <w:szCs w:val="32"/>
          <w:highlight w:val="yellow"/>
          <w:lang w:val="en-US"/>
        </w:rPr>
        <w:t xml:space="preserve"> </w:t>
      </w:r>
      <w:proofErr w:type="spellStart"/>
      <w:r w:rsidRPr="0017726C">
        <w:rPr>
          <w:rFonts w:asciiTheme="majorHAnsi" w:hAnsiTheme="majorHAnsi" w:cstheme="majorHAnsi"/>
          <w:i/>
          <w:sz w:val="32"/>
          <w:szCs w:val="32"/>
          <w:highlight w:val="yellow"/>
          <w:lang w:val="en-US"/>
        </w:rPr>
        <w:t>tư</w:t>
      </w:r>
      <w:proofErr w:type="spellEnd"/>
      <w:r w:rsidRPr="0017726C">
        <w:rPr>
          <w:rFonts w:asciiTheme="majorHAnsi" w:hAnsiTheme="majorHAnsi" w:cstheme="majorHAnsi"/>
          <w:i/>
          <w:sz w:val="32"/>
          <w:szCs w:val="32"/>
          <w:highlight w:val="yellow"/>
          <w:lang w:val="en-US"/>
        </w:rPr>
        <w:t xml:space="preserve"> </w:t>
      </w:r>
      <w:proofErr w:type="spellStart"/>
      <w:r w:rsidRPr="0017726C">
        <w:rPr>
          <w:rFonts w:asciiTheme="majorHAnsi" w:hAnsiTheme="majorHAnsi" w:cstheme="majorHAnsi"/>
          <w:i/>
          <w:sz w:val="32"/>
          <w:szCs w:val="32"/>
          <w:highlight w:val="yellow"/>
          <w:lang w:val="en-US"/>
        </w:rPr>
        <w:t>sản</w:t>
      </w:r>
      <w:proofErr w:type="spellEnd"/>
      <w:r w:rsidR="000A64E0" w:rsidRPr="0017726C">
        <w:rPr>
          <w:rFonts w:asciiTheme="majorHAnsi" w:hAnsiTheme="majorHAnsi" w:cstheme="majorHAnsi"/>
          <w:sz w:val="32"/>
          <w:szCs w:val="32"/>
          <w:lang w:val="en-US"/>
        </w:rPr>
        <w:t>)</w:t>
      </w:r>
    </w:p>
    <w:p w14:paraId="7943B3DB" w14:textId="0241BD2C" w:rsidR="0017726C" w:rsidRDefault="0017726C" w:rsidP="0017726C">
      <w:pPr>
        <w:rPr>
          <w:rFonts w:asciiTheme="majorHAnsi" w:hAnsiTheme="majorHAnsi" w:cstheme="majorHAnsi"/>
          <w:sz w:val="32"/>
          <w:szCs w:val="32"/>
          <w:lang w:val="en-US"/>
        </w:rPr>
      </w:pPr>
      <w:proofErr w:type="spellStart"/>
      <w:r w:rsidRPr="00CA072D">
        <w:rPr>
          <w:rFonts w:asciiTheme="majorHAnsi" w:hAnsiTheme="majorHAnsi" w:cstheme="majorHAnsi"/>
          <w:i/>
          <w:sz w:val="40"/>
          <w:szCs w:val="40"/>
          <w:u w:val="single"/>
          <w:lang w:val="en-US"/>
        </w:rPr>
        <w:t>Đặc</w:t>
      </w:r>
      <w:proofErr w:type="spellEnd"/>
      <w:r w:rsidRPr="00CA072D">
        <w:rPr>
          <w:rFonts w:asciiTheme="majorHAnsi" w:hAnsiTheme="majorHAnsi" w:cstheme="majorHAnsi"/>
          <w:i/>
          <w:sz w:val="40"/>
          <w:szCs w:val="40"/>
          <w:u w:val="single"/>
          <w:lang w:val="en-US"/>
        </w:rPr>
        <w:t xml:space="preserve"> </w:t>
      </w:r>
      <w:proofErr w:type="spellStart"/>
      <w:r w:rsidRPr="00CA072D">
        <w:rPr>
          <w:rFonts w:asciiTheme="majorHAnsi" w:hAnsiTheme="majorHAnsi" w:cstheme="majorHAnsi"/>
          <w:i/>
          <w:sz w:val="40"/>
          <w:szCs w:val="40"/>
          <w:u w:val="single"/>
          <w:lang w:val="en-US"/>
        </w:rPr>
        <w:t>điểm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của</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tập</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quán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pháp</w:t>
      </w:r>
      <w:proofErr w:type="spellEnd"/>
    </w:p>
    <w:p w14:paraId="2F02ED7E" w14:textId="00409938" w:rsidR="0017726C" w:rsidRPr="0017726C" w:rsidRDefault="0017726C" w:rsidP="0017726C">
      <w:pPr>
        <w:rPr>
          <w:rFonts w:asciiTheme="majorHAnsi" w:hAnsiTheme="majorHAnsi" w:cstheme="majorHAnsi"/>
          <w:sz w:val="32"/>
          <w:szCs w:val="32"/>
        </w:rPr>
      </w:pPr>
      <w:r w:rsidRPr="0017726C">
        <w:rPr>
          <w:rFonts w:asciiTheme="majorHAnsi" w:hAnsiTheme="majorHAnsi" w:cstheme="majorHAnsi"/>
          <w:color w:val="000000"/>
          <w:sz w:val="32"/>
          <w:szCs w:val="32"/>
          <w:shd w:val="clear" w:color="auto" w:fill="FFFFFF"/>
        </w:rPr>
        <w:t xml:space="preserve">+ </w:t>
      </w:r>
      <w:r>
        <w:rPr>
          <w:rFonts w:asciiTheme="majorHAnsi" w:hAnsiTheme="majorHAnsi" w:cstheme="majorHAnsi"/>
          <w:color w:val="000000"/>
          <w:sz w:val="32"/>
          <w:szCs w:val="32"/>
          <w:shd w:val="clear" w:color="auto" w:fill="FFFFFF"/>
          <w:lang w:val="en-US"/>
        </w:rPr>
        <w:t>T</w:t>
      </w:r>
      <w:r w:rsidRPr="0017726C">
        <w:rPr>
          <w:rFonts w:asciiTheme="majorHAnsi" w:hAnsiTheme="majorHAnsi" w:cstheme="majorHAnsi"/>
          <w:color w:val="000000"/>
          <w:sz w:val="32"/>
          <w:szCs w:val="32"/>
          <w:shd w:val="clear" w:color="auto" w:fill="FFFFFF"/>
        </w:rPr>
        <w:t xml:space="preserve">ập quán pháp phải được hình thành trong thời gian dài </w:t>
      </w:r>
      <w:r w:rsidRPr="0017726C">
        <w:rPr>
          <w:rFonts w:asciiTheme="majorHAnsi" w:hAnsiTheme="majorHAnsi" w:cstheme="majorHAnsi"/>
          <w:color w:val="000000"/>
          <w:sz w:val="32"/>
          <w:szCs w:val="32"/>
          <w:highlight w:val="yellow"/>
          <w:shd w:val="clear" w:color="auto" w:fill="FFFFFF"/>
          <w:lang w:val="en-US"/>
        </w:rPr>
        <w:t>(=&gt;</w:t>
      </w:r>
      <w:r w:rsidRPr="0017726C">
        <w:rPr>
          <w:rFonts w:asciiTheme="majorHAnsi" w:hAnsiTheme="majorHAnsi" w:cstheme="majorHAnsi"/>
          <w:color w:val="000000"/>
          <w:sz w:val="32"/>
          <w:szCs w:val="32"/>
          <w:highlight w:val="yellow"/>
          <w:shd w:val="clear" w:color="auto" w:fill="FFFFFF"/>
        </w:rPr>
        <w:t xml:space="preserve"> hầu hết các quốc gia không sử dụng tập quán pháp như một nguồn luật chính. Tập quán pháp chỉ được coi là nguồn luật bổ sung trong hệ thống pháp luật của các quốc gia</w:t>
      </w:r>
      <w:r w:rsidRPr="0017726C">
        <w:rPr>
          <w:rFonts w:asciiTheme="majorHAnsi" w:hAnsiTheme="majorHAnsi" w:cstheme="majorHAnsi"/>
          <w:color w:val="000000"/>
          <w:sz w:val="32"/>
          <w:szCs w:val="32"/>
          <w:shd w:val="clear" w:color="auto" w:fill="FFFFFF"/>
        </w:rPr>
        <w:t>)</w:t>
      </w:r>
    </w:p>
    <w:p w14:paraId="6C95FAF2" w14:textId="10A00006" w:rsidR="000A64E0" w:rsidRPr="00CA072D" w:rsidRDefault="0017726C" w:rsidP="00385100">
      <w:pPr>
        <w:rPr>
          <w:rFonts w:asciiTheme="majorHAnsi" w:hAnsiTheme="majorHAnsi" w:cstheme="majorHAnsi"/>
          <w:i/>
          <w:color w:val="000000"/>
          <w:sz w:val="32"/>
          <w:szCs w:val="32"/>
          <w:shd w:val="clear" w:color="auto" w:fill="FFFFFF"/>
        </w:rPr>
      </w:pPr>
      <w:r w:rsidRPr="0017726C">
        <w:rPr>
          <w:rFonts w:asciiTheme="majorHAnsi" w:hAnsiTheme="majorHAnsi" w:cstheme="majorHAnsi"/>
          <w:color w:val="000000"/>
          <w:sz w:val="32"/>
          <w:szCs w:val="32"/>
          <w:shd w:val="clear" w:color="auto" w:fill="FFFFFF"/>
        </w:rPr>
        <w:t xml:space="preserve">+ </w:t>
      </w:r>
      <w:r w:rsidR="000A64E0" w:rsidRPr="0017726C">
        <w:rPr>
          <w:rFonts w:asciiTheme="majorHAnsi" w:hAnsiTheme="majorHAnsi" w:cstheme="majorHAnsi"/>
          <w:color w:val="000000"/>
          <w:sz w:val="32"/>
          <w:szCs w:val="32"/>
          <w:shd w:val="clear" w:color="auto" w:fill="FFFFFF"/>
        </w:rPr>
        <w:t xml:space="preserve">Tập quán pháp được áp dụng chủ yếu điều chỉnh quan hệ dân sự, hôn nhân gia đình hay thương mại còn không được công nhận trong lĩnh vực hình sự, hành chính và lĩnh vực khác. </w:t>
      </w:r>
      <w:r w:rsidR="00CA072D" w:rsidRPr="00CA072D">
        <w:rPr>
          <w:rFonts w:asciiTheme="majorHAnsi" w:hAnsiTheme="majorHAnsi" w:cstheme="majorHAnsi"/>
          <w:color w:val="000000"/>
          <w:sz w:val="32"/>
          <w:szCs w:val="32"/>
          <w:shd w:val="clear" w:color="auto" w:fill="FFFFFF"/>
        </w:rPr>
        <w:t>(</w:t>
      </w:r>
      <w:r w:rsidR="00CA072D" w:rsidRPr="00CA072D">
        <w:rPr>
          <w:rFonts w:asciiTheme="majorHAnsi" w:hAnsiTheme="majorHAnsi" w:cstheme="majorHAnsi"/>
          <w:i/>
          <w:color w:val="000000"/>
          <w:sz w:val="32"/>
          <w:szCs w:val="32"/>
          <w:highlight w:val="yellow"/>
          <w:shd w:val="clear" w:color="auto" w:fill="FFFFFF"/>
        </w:rPr>
        <w:t>Vì</w:t>
      </w:r>
      <w:r w:rsidR="000A64E0" w:rsidRPr="00CA072D">
        <w:rPr>
          <w:rFonts w:asciiTheme="majorHAnsi" w:hAnsiTheme="majorHAnsi" w:cstheme="majorHAnsi"/>
          <w:i/>
          <w:color w:val="000000"/>
          <w:sz w:val="32"/>
          <w:szCs w:val="32"/>
          <w:highlight w:val="yellow"/>
          <w:shd w:val="clear" w:color="auto" w:fill="FFFFFF"/>
        </w:rPr>
        <w:t xml:space="preserve"> đây là lĩnh vực luật công và các quan hệ pháp luật trong những lĩnh vực này buộc phải tuân theo hệ thống quy phạm chặt chẽ và gần như không tồn tại việc </w:t>
      </w:r>
      <w:r w:rsidR="000A64E0" w:rsidRPr="00CA072D">
        <w:rPr>
          <w:rFonts w:asciiTheme="majorHAnsi" w:hAnsiTheme="majorHAnsi" w:cstheme="majorHAnsi"/>
          <w:i/>
          <w:color w:val="000000"/>
          <w:sz w:val="32"/>
          <w:szCs w:val="32"/>
          <w:highlight w:val="yellow"/>
          <w:shd w:val="clear" w:color="auto" w:fill="FFFFFF"/>
        </w:rPr>
        <w:lastRenderedPageBreak/>
        <w:t>áp dụng tập quán pháp</w:t>
      </w:r>
      <w:r w:rsidR="000A64E0" w:rsidRPr="00CA072D">
        <w:rPr>
          <w:rFonts w:asciiTheme="majorHAnsi" w:hAnsiTheme="majorHAnsi" w:cstheme="majorHAnsi"/>
          <w:i/>
          <w:color w:val="000000"/>
          <w:sz w:val="32"/>
          <w:szCs w:val="32"/>
          <w:highlight w:val="yellow"/>
          <w:shd w:val="clear" w:color="auto" w:fill="FFFFFF"/>
        </w:rPr>
        <w:t xml:space="preserve"> </w:t>
      </w:r>
      <w:r w:rsidR="00CA072D" w:rsidRPr="00CA072D">
        <w:rPr>
          <w:rFonts w:asciiTheme="majorHAnsi" w:hAnsiTheme="majorHAnsi" w:cstheme="majorHAnsi"/>
          <w:i/>
          <w:color w:val="000000"/>
          <w:sz w:val="32"/>
          <w:szCs w:val="32"/>
          <w:highlight w:val="yellow"/>
          <w:shd w:val="clear" w:color="auto" w:fill="FFFFFF"/>
        </w:rPr>
        <w:t>.</w:t>
      </w:r>
      <w:r w:rsidR="000A64E0" w:rsidRPr="00CA072D">
        <w:rPr>
          <w:rFonts w:asciiTheme="majorHAnsi" w:hAnsiTheme="majorHAnsi" w:cstheme="majorHAnsi"/>
          <w:i/>
          <w:color w:val="000000"/>
          <w:sz w:val="32"/>
          <w:szCs w:val="32"/>
          <w:highlight w:val="yellow"/>
          <w:shd w:val="clear" w:color="auto" w:fill="FFFFFF"/>
        </w:rPr>
        <w:t xml:space="preserve"> Điều đó phù hợp với nguyên tắc pháp chế xã hội chủ nghĩa ở nước ta và xu hướng phát triển chung của hệ thống pháp luật thế giới</w:t>
      </w:r>
      <w:r w:rsidR="000A64E0" w:rsidRPr="00CA072D">
        <w:rPr>
          <w:rFonts w:asciiTheme="majorHAnsi" w:hAnsiTheme="majorHAnsi" w:cstheme="majorHAnsi"/>
          <w:color w:val="000000"/>
          <w:sz w:val="32"/>
          <w:szCs w:val="32"/>
          <w:highlight w:val="yellow"/>
          <w:shd w:val="clear" w:color="auto" w:fill="FFFFFF"/>
        </w:rPr>
        <w:t>)</w:t>
      </w:r>
      <w:r w:rsidR="000A64E0" w:rsidRPr="00CA072D">
        <w:rPr>
          <w:rFonts w:asciiTheme="majorHAnsi" w:hAnsiTheme="majorHAnsi" w:cstheme="majorHAnsi"/>
          <w:color w:val="000000"/>
          <w:sz w:val="32"/>
          <w:szCs w:val="32"/>
          <w:highlight w:val="yellow"/>
          <w:shd w:val="clear" w:color="auto" w:fill="FFFFFF"/>
        </w:rPr>
        <w:t>.</w:t>
      </w:r>
    </w:p>
    <w:p w14:paraId="5E544F23" w14:textId="171F0F24" w:rsidR="0017726C" w:rsidRPr="00CA072D" w:rsidRDefault="0017726C" w:rsidP="0017726C">
      <w:pPr>
        <w:pStyle w:val="NormalWeb"/>
        <w:shd w:val="clear" w:color="auto" w:fill="FFFFFF"/>
        <w:spacing w:before="105" w:beforeAutospacing="0" w:after="105" w:afterAutospacing="0" w:line="270" w:lineRule="atLeast"/>
        <w:jc w:val="both"/>
        <w:rPr>
          <w:rFonts w:asciiTheme="majorHAnsi" w:hAnsiTheme="majorHAnsi" w:cstheme="majorHAnsi"/>
          <w:color w:val="000000"/>
          <w:sz w:val="32"/>
          <w:szCs w:val="32"/>
        </w:rPr>
      </w:pPr>
      <w:r w:rsidRPr="0017726C">
        <w:rPr>
          <w:rFonts w:asciiTheme="majorHAnsi" w:hAnsiTheme="majorHAnsi" w:cstheme="majorHAnsi"/>
          <w:color w:val="000000"/>
          <w:sz w:val="32"/>
          <w:szCs w:val="32"/>
        </w:rPr>
        <w:t xml:space="preserve">+ </w:t>
      </w:r>
      <w:r w:rsidR="00CA072D" w:rsidRPr="00CA072D">
        <w:rPr>
          <w:rFonts w:asciiTheme="majorHAnsi" w:hAnsiTheme="majorHAnsi" w:cstheme="majorHAnsi"/>
          <w:color w:val="000000"/>
          <w:sz w:val="32"/>
          <w:szCs w:val="32"/>
        </w:rPr>
        <w:t>T</w:t>
      </w:r>
      <w:r w:rsidR="00CA072D" w:rsidRPr="0017726C">
        <w:rPr>
          <w:rFonts w:asciiTheme="majorHAnsi" w:hAnsiTheme="majorHAnsi" w:cstheme="majorHAnsi"/>
          <w:color w:val="000000"/>
          <w:sz w:val="32"/>
          <w:szCs w:val="32"/>
        </w:rPr>
        <w:t>ập quán của cộng đồng sẽ góp phần giải quyết tranh chấp một cách có hiệu quả, nhanh chóng và kịp thời, tăng cường việc tiếp cận công lý và bảo vệ quyền cho người dân</w:t>
      </w:r>
      <w:r w:rsidR="00CA072D" w:rsidRPr="0017726C">
        <w:rPr>
          <w:rFonts w:asciiTheme="majorHAnsi" w:hAnsiTheme="majorHAnsi" w:cstheme="majorHAnsi"/>
          <w:color w:val="000000"/>
          <w:sz w:val="32"/>
          <w:szCs w:val="32"/>
        </w:rPr>
        <w:t xml:space="preserve"> </w:t>
      </w:r>
      <w:r w:rsidR="00CA072D" w:rsidRPr="00CA072D">
        <w:rPr>
          <w:rFonts w:asciiTheme="majorHAnsi" w:hAnsiTheme="majorHAnsi" w:cstheme="majorHAnsi"/>
          <w:color w:val="000000"/>
          <w:sz w:val="32"/>
          <w:szCs w:val="32"/>
          <w:highlight w:val="yellow"/>
        </w:rPr>
        <w:t xml:space="preserve">.(=&gt; sử dụng tập quán pháp </w:t>
      </w:r>
      <w:r w:rsidRPr="00CA072D">
        <w:rPr>
          <w:rFonts w:asciiTheme="majorHAnsi" w:hAnsiTheme="majorHAnsi" w:cstheme="majorHAnsi"/>
          <w:color w:val="000000"/>
          <w:sz w:val="32"/>
          <w:szCs w:val="32"/>
          <w:highlight w:val="yellow"/>
        </w:rPr>
        <w:t>trong nhiều trường hợp khi xây dựng và ban hành quy định pháp luật, các nhà làm luật không thể dự liệu hết tình huống pháp lý để điều chỉnh chính xác, phù hợp với những vùng hay địa bàn đặc biệt</w:t>
      </w:r>
      <w:r w:rsidR="00CA072D" w:rsidRPr="00CA072D">
        <w:rPr>
          <w:rFonts w:asciiTheme="majorHAnsi" w:hAnsiTheme="majorHAnsi" w:cstheme="majorHAnsi"/>
          <w:color w:val="000000"/>
          <w:sz w:val="32"/>
          <w:szCs w:val="32"/>
        </w:rPr>
        <w:t>)</w:t>
      </w:r>
    </w:p>
    <w:p w14:paraId="4576D720" w14:textId="423F8E5D" w:rsidR="0017726C" w:rsidRDefault="00CA072D" w:rsidP="0017726C">
      <w:pPr>
        <w:pStyle w:val="NormalWeb"/>
        <w:shd w:val="clear" w:color="auto" w:fill="FFFFFF"/>
        <w:spacing w:before="105" w:beforeAutospacing="0" w:after="105" w:afterAutospacing="0" w:line="270" w:lineRule="atLeast"/>
        <w:jc w:val="both"/>
        <w:rPr>
          <w:rFonts w:asciiTheme="majorHAnsi" w:hAnsiTheme="majorHAnsi" w:cstheme="majorHAnsi"/>
          <w:color w:val="000000"/>
          <w:sz w:val="32"/>
          <w:szCs w:val="32"/>
        </w:rPr>
      </w:pPr>
      <w:r w:rsidRPr="00CA072D">
        <w:rPr>
          <w:rFonts w:asciiTheme="majorHAnsi" w:hAnsiTheme="majorHAnsi" w:cstheme="majorHAnsi"/>
          <w:color w:val="000000"/>
          <w:sz w:val="32"/>
          <w:szCs w:val="32"/>
        </w:rPr>
        <w:t>K</w:t>
      </w:r>
      <w:r w:rsidR="0017726C" w:rsidRPr="0017726C">
        <w:rPr>
          <w:rFonts w:asciiTheme="majorHAnsi" w:hAnsiTheme="majorHAnsi" w:cstheme="majorHAnsi"/>
          <w:color w:val="000000"/>
          <w:sz w:val="32"/>
          <w:szCs w:val="32"/>
        </w:rPr>
        <w:t xml:space="preserve">hông phải bất cứ phong tục, tập quán nào cũng được công nhận là tập quán pháp mà phải đáp ứng những tiêu chuẩn nhất định. Bên cạnh phải bắt nguồn từ chính phong tục đã tồn tại trong cộng đồng dân cư, tập quán phải tồn tại vào thời điểm được công nhận và áp dụng; đồng thời phù hợp với lợi ích chung của cộng đồng, bảo đảm cho sự ổn định và phát triển của xã hội. </w:t>
      </w:r>
      <w:r w:rsidR="0017726C" w:rsidRPr="0017726C">
        <w:rPr>
          <w:rFonts w:asciiTheme="majorHAnsi" w:hAnsiTheme="majorHAnsi" w:cstheme="majorHAnsi"/>
          <w:color w:val="000000"/>
          <w:sz w:val="32"/>
          <w:szCs w:val="32"/>
        </w:rPr>
        <w:t>(</w:t>
      </w:r>
      <w:r w:rsidR="0017726C" w:rsidRPr="0017726C">
        <w:rPr>
          <w:rFonts w:asciiTheme="majorHAnsi" w:hAnsiTheme="majorHAnsi" w:cstheme="majorHAnsi"/>
          <w:i/>
          <w:color w:val="000000"/>
          <w:sz w:val="32"/>
          <w:szCs w:val="32"/>
          <w:highlight w:val="yellow"/>
        </w:rPr>
        <w:t>Chỉ khi đó, tập quán mới được xem là tập quán pháp hay nguồn bổ trợ cho pháp luật Việt Nam</w:t>
      </w:r>
      <w:r w:rsidR="0017726C" w:rsidRPr="0017726C">
        <w:rPr>
          <w:rFonts w:asciiTheme="majorHAnsi" w:hAnsiTheme="majorHAnsi" w:cstheme="majorHAnsi"/>
          <w:color w:val="000000"/>
          <w:sz w:val="32"/>
          <w:szCs w:val="32"/>
        </w:rPr>
        <w:t>)</w:t>
      </w:r>
      <w:r w:rsidR="0017726C" w:rsidRPr="0017726C">
        <w:rPr>
          <w:rFonts w:asciiTheme="majorHAnsi" w:hAnsiTheme="majorHAnsi" w:cstheme="majorHAnsi"/>
          <w:color w:val="000000"/>
          <w:sz w:val="32"/>
          <w:szCs w:val="32"/>
        </w:rPr>
        <w:t>.</w:t>
      </w:r>
    </w:p>
    <w:p w14:paraId="1B456971" w14:textId="6D6C36BE" w:rsidR="00CA072D" w:rsidRPr="00CA072D" w:rsidRDefault="00CA072D" w:rsidP="0017726C">
      <w:pPr>
        <w:pStyle w:val="NormalWeb"/>
        <w:shd w:val="clear" w:color="auto" w:fill="FFFFFF"/>
        <w:spacing w:before="105" w:beforeAutospacing="0" w:after="105" w:afterAutospacing="0" w:line="270" w:lineRule="atLeast"/>
        <w:jc w:val="both"/>
        <w:rPr>
          <w:rFonts w:asciiTheme="majorHAnsi" w:hAnsiTheme="majorHAnsi" w:cstheme="majorHAnsi"/>
          <w:i/>
          <w:color w:val="000000"/>
          <w:sz w:val="36"/>
          <w:szCs w:val="32"/>
          <w:u w:val="single"/>
        </w:rPr>
      </w:pPr>
      <w:r w:rsidRPr="00CA072D">
        <w:rPr>
          <w:rFonts w:asciiTheme="majorHAnsi" w:hAnsiTheme="majorHAnsi" w:cstheme="majorHAnsi"/>
          <w:i/>
          <w:color w:val="000000"/>
          <w:sz w:val="36"/>
          <w:szCs w:val="32"/>
          <w:u w:val="single"/>
        </w:rPr>
        <w:t xml:space="preserve">Các nước áp dụng tập quán pháp </w:t>
      </w:r>
    </w:p>
    <w:p w14:paraId="6B7D0B4F" w14:textId="6F0247F6" w:rsidR="00CA072D" w:rsidRPr="00CA072D" w:rsidRDefault="00CA072D" w:rsidP="0017726C">
      <w:pPr>
        <w:pStyle w:val="NormalWeb"/>
        <w:shd w:val="clear" w:color="auto" w:fill="FFFFFF"/>
        <w:spacing w:before="105" w:beforeAutospacing="0" w:after="105" w:afterAutospacing="0" w:line="270" w:lineRule="atLeast"/>
        <w:jc w:val="both"/>
        <w:rPr>
          <w:rFonts w:asciiTheme="majorHAnsi" w:hAnsiTheme="majorHAnsi" w:cstheme="majorHAnsi"/>
          <w:color w:val="000000"/>
          <w:sz w:val="32"/>
          <w:szCs w:val="32"/>
        </w:rPr>
      </w:pPr>
      <w:r w:rsidRPr="00CA072D">
        <w:rPr>
          <w:rFonts w:asciiTheme="majorHAnsi" w:hAnsiTheme="majorHAnsi" w:cstheme="majorHAnsi"/>
          <w:color w:val="000000"/>
          <w:sz w:val="32"/>
          <w:szCs w:val="32"/>
        </w:rPr>
        <w:t>+ Hầu hết các nước không sử dụng tập quán pháp như một luật chính và chỉ coi tập quán pháp là nguồn luật bổ sung trong hệ thống pháp luật của các quốc gia</w:t>
      </w:r>
    </w:p>
    <w:p w14:paraId="0E46A0BD" w14:textId="65BC3A70" w:rsidR="00CA072D" w:rsidRPr="00CA072D" w:rsidRDefault="00CA072D" w:rsidP="0017726C">
      <w:pPr>
        <w:pStyle w:val="NormalWeb"/>
        <w:shd w:val="clear" w:color="auto" w:fill="FFFFFF"/>
        <w:spacing w:before="105" w:beforeAutospacing="0" w:after="105" w:afterAutospacing="0" w:line="270" w:lineRule="atLeast"/>
        <w:jc w:val="both"/>
        <w:rPr>
          <w:rFonts w:asciiTheme="majorHAnsi" w:hAnsiTheme="majorHAnsi" w:cstheme="majorHAnsi"/>
          <w:color w:val="000000"/>
          <w:sz w:val="32"/>
          <w:szCs w:val="32"/>
        </w:rPr>
      </w:pPr>
      <w:r w:rsidRPr="00CA072D">
        <w:rPr>
          <w:rFonts w:asciiTheme="majorHAnsi" w:hAnsiTheme="majorHAnsi" w:cstheme="majorHAnsi"/>
          <w:color w:val="000000"/>
          <w:sz w:val="32"/>
          <w:szCs w:val="32"/>
          <w:shd w:val="clear" w:color="auto" w:fill="FFFFFF"/>
        </w:rPr>
        <w:t>+</w:t>
      </w:r>
      <w:r w:rsidR="004A6CA3" w:rsidRPr="004A6CA3">
        <w:rPr>
          <w:rFonts w:asciiTheme="majorHAnsi" w:hAnsiTheme="majorHAnsi" w:cstheme="majorHAnsi"/>
          <w:color w:val="000000"/>
          <w:sz w:val="32"/>
          <w:szCs w:val="32"/>
          <w:shd w:val="clear" w:color="auto" w:fill="FFFFFF"/>
        </w:rPr>
        <w:t xml:space="preserve"> </w:t>
      </w:r>
      <w:r w:rsidRPr="00CA072D">
        <w:rPr>
          <w:rFonts w:asciiTheme="majorHAnsi" w:hAnsiTheme="majorHAnsi" w:cstheme="majorHAnsi"/>
          <w:color w:val="000000"/>
          <w:sz w:val="32"/>
          <w:szCs w:val="32"/>
          <w:shd w:val="clear" w:color="auto" w:fill="FFFFFF"/>
        </w:rPr>
        <w:t>Ở nước ta, tập quán pháp được công nhận và bảo đảm thực hiện bằng cách ghi nhận trong văn bản pháp luật. Nguyên tắc áp dụng tập quán được quy định cụ thể tại Điều 3 Bộ luật Dân sự 2005. Theo đó, “trong trường hợp pháp luật không quy định và các bên không có thỏa thuận thì có thể áp dụng tập quán; nếu không có tập quán thì áp dụng quy định tương tự của pháp luật”.</w:t>
      </w:r>
    </w:p>
    <w:p w14:paraId="33C0A25C" w14:textId="77777777" w:rsidR="0017726C" w:rsidRPr="0017726C" w:rsidRDefault="0017726C" w:rsidP="00385100">
      <w:pPr>
        <w:rPr>
          <w:rFonts w:asciiTheme="majorHAnsi" w:hAnsiTheme="majorHAnsi" w:cstheme="majorHAnsi"/>
          <w:sz w:val="32"/>
          <w:szCs w:val="32"/>
        </w:rPr>
      </w:pPr>
    </w:p>
    <w:p w14:paraId="5D2F9FE3" w14:textId="6E854206" w:rsidR="000A64E0" w:rsidRPr="00CA072D" w:rsidRDefault="000A64E0" w:rsidP="00385100">
      <w:pPr>
        <w:rPr>
          <w:rFonts w:asciiTheme="majorHAnsi" w:hAnsiTheme="majorHAnsi" w:cstheme="majorHAnsi"/>
          <w:sz w:val="32"/>
          <w:szCs w:val="32"/>
        </w:rPr>
      </w:pPr>
      <w:r w:rsidRPr="00CA072D">
        <w:rPr>
          <w:rFonts w:asciiTheme="majorHAnsi" w:hAnsiTheme="majorHAnsi" w:cstheme="majorHAnsi"/>
          <w:sz w:val="32"/>
          <w:szCs w:val="32"/>
        </w:rPr>
        <w:t>Các ví dụ:</w:t>
      </w:r>
    </w:p>
    <w:p w14:paraId="5C61513D" w14:textId="7E0BE05C" w:rsidR="0017726C" w:rsidRPr="0017726C" w:rsidRDefault="000A64E0" w:rsidP="00385100">
      <w:pPr>
        <w:rPr>
          <w:rFonts w:asciiTheme="majorHAnsi" w:hAnsiTheme="majorHAnsi" w:cstheme="majorHAnsi"/>
          <w:color w:val="000000"/>
          <w:sz w:val="32"/>
          <w:szCs w:val="32"/>
          <w:shd w:val="clear" w:color="auto" w:fill="FFFFFF"/>
        </w:rPr>
      </w:pPr>
      <w:r w:rsidRPr="004A6CA3">
        <w:rPr>
          <w:rFonts w:asciiTheme="majorHAnsi" w:hAnsiTheme="majorHAnsi" w:cstheme="majorHAnsi"/>
          <w:sz w:val="32"/>
          <w:szCs w:val="32"/>
        </w:rPr>
        <w:t xml:space="preserve">- </w:t>
      </w:r>
      <w:r w:rsidR="0017726C" w:rsidRPr="0017726C">
        <w:rPr>
          <w:rFonts w:asciiTheme="majorHAnsi" w:hAnsiTheme="majorHAnsi" w:cstheme="majorHAnsi"/>
          <w:color w:val="000000"/>
          <w:sz w:val="32"/>
          <w:szCs w:val="32"/>
          <w:shd w:val="clear" w:color="auto" w:fill="FFFFFF"/>
        </w:rPr>
        <w:t>Vụ việc </w:t>
      </w:r>
      <w:r w:rsidR="0017726C" w:rsidRPr="0017726C">
        <w:rPr>
          <w:rStyle w:val="Emphasis"/>
          <w:rFonts w:asciiTheme="majorHAnsi" w:hAnsiTheme="majorHAnsi" w:cstheme="majorHAnsi"/>
          <w:color w:val="000000"/>
          <w:sz w:val="32"/>
          <w:szCs w:val="32"/>
          <w:shd w:val="clear" w:color="auto" w:fill="FFFFFF"/>
        </w:rPr>
        <w:t>Cây chà 19 tiếng</w:t>
      </w:r>
      <w:r w:rsidR="0017726C" w:rsidRPr="0017726C">
        <w:rPr>
          <w:rFonts w:asciiTheme="majorHAnsi" w:hAnsiTheme="majorHAnsi" w:cstheme="majorHAnsi"/>
          <w:color w:val="000000"/>
          <w:sz w:val="32"/>
          <w:szCs w:val="32"/>
          <w:shd w:val="clear" w:color="auto" w:fill="FFFFFF"/>
        </w:rPr>
        <w:t> tranh chấp quyền đánh bắt hải sản giữa chủ tàu và tài công do TAND</w:t>
      </w:r>
      <w:r w:rsidR="004A6CA3" w:rsidRPr="004A6CA3">
        <w:rPr>
          <w:rFonts w:asciiTheme="majorHAnsi" w:hAnsiTheme="majorHAnsi" w:cstheme="majorHAnsi"/>
          <w:color w:val="000000"/>
          <w:sz w:val="32"/>
          <w:szCs w:val="32"/>
          <w:highlight w:val="yellow"/>
          <w:shd w:val="clear" w:color="auto" w:fill="FFFFFF"/>
        </w:rPr>
        <w:t>( tòa án nhân dân</w:t>
      </w:r>
      <w:r w:rsidR="004A6CA3" w:rsidRPr="004A6CA3">
        <w:rPr>
          <w:rFonts w:asciiTheme="majorHAnsi" w:hAnsiTheme="majorHAnsi" w:cstheme="majorHAnsi"/>
          <w:color w:val="000000"/>
          <w:sz w:val="32"/>
          <w:szCs w:val="32"/>
          <w:shd w:val="clear" w:color="auto" w:fill="FFFFFF"/>
        </w:rPr>
        <w:t>)</w:t>
      </w:r>
      <w:r w:rsidR="0017726C" w:rsidRPr="0017726C">
        <w:rPr>
          <w:rFonts w:asciiTheme="majorHAnsi" w:hAnsiTheme="majorHAnsi" w:cstheme="majorHAnsi"/>
          <w:color w:val="000000"/>
          <w:sz w:val="32"/>
          <w:szCs w:val="32"/>
          <w:shd w:val="clear" w:color="auto" w:fill="FFFFFF"/>
        </w:rPr>
        <w:t xml:space="preserve"> huyện Long Đất, tỉnh Bà Rịa - Vũng Tàu thụ lý giải quyết là một ví dụ điển hình cho việc áp dụng tập quán pháp vào xét xử. </w:t>
      </w:r>
      <w:r w:rsidR="0017726C" w:rsidRPr="0017726C">
        <w:rPr>
          <w:rFonts w:asciiTheme="majorHAnsi" w:hAnsiTheme="majorHAnsi" w:cstheme="majorHAnsi"/>
          <w:color w:val="000000"/>
          <w:sz w:val="32"/>
          <w:szCs w:val="32"/>
          <w:shd w:val="clear" w:color="auto" w:fill="FFFFFF"/>
        </w:rPr>
        <w:t>(</w:t>
      </w:r>
      <w:r w:rsidR="0017726C" w:rsidRPr="0017726C">
        <w:rPr>
          <w:rFonts w:asciiTheme="majorHAnsi" w:hAnsiTheme="majorHAnsi" w:cstheme="majorHAnsi"/>
          <w:color w:val="000000"/>
          <w:sz w:val="32"/>
          <w:szCs w:val="32"/>
          <w:highlight w:val="yellow"/>
          <w:shd w:val="clear" w:color="auto" w:fill="FFFFFF"/>
        </w:rPr>
        <w:t xml:space="preserve">Liên quan đến vụ việc, trong Quyết định Giám đốc thẩm, Tòa Dân sự TAND tối cao đã xác định, </w:t>
      </w:r>
      <w:r w:rsidR="0017726C" w:rsidRPr="0017726C">
        <w:rPr>
          <w:rFonts w:asciiTheme="majorHAnsi" w:hAnsiTheme="majorHAnsi" w:cstheme="majorHAnsi"/>
          <w:color w:val="000000"/>
          <w:sz w:val="32"/>
          <w:szCs w:val="32"/>
          <w:highlight w:val="yellow"/>
          <w:shd w:val="clear" w:color="auto" w:fill="FFFFFF"/>
        </w:rPr>
        <w:lastRenderedPageBreak/>
        <w:t>đối với vùng biển xa bờ, pháp luật chưa quy định về quyền ưu tiên khai thác thuộc về chủ tàu hay tài công nên quyền ưu tiên phải được xác định theo tập quán. Theo xác minh ở chính quyền địa phương và cơ quan chuyên môn (Ban Hải sản thị trấn Long Hải), tài công là người có quyền chọn và định đoạt điểm đánh bắt; hơn nữa địa điểm đã bị chủ tàu bỏ hơn ba tháng không khai thác thì quyền khai thác sẽ thuộc về tài công. Do đó việc tài công sử dụng điểm đánh bắt hải sản hiện tranh chấp là phù hợp với tập quán, không trái pháp luật hay vi phạm quyền lợi hợp pháp của chủ tàu</w:t>
      </w:r>
      <w:r w:rsidR="0017726C" w:rsidRPr="0017726C">
        <w:rPr>
          <w:rFonts w:asciiTheme="majorHAnsi" w:hAnsiTheme="majorHAnsi" w:cstheme="majorHAnsi"/>
          <w:color w:val="000000"/>
          <w:sz w:val="32"/>
          <w:szCs w:val="32"/>
          <w:shd w:val="clear" w:color="auto" w:fill="FFFFFF"/>
        </w:rPr>
        <w:t>)</w:t>
      </w:r>
      <w:r w:rsidR="0017726C" w:rsidRPr="0017726C">
        <w:rPr>
          <w:rFonts w:asciiTheme="majorHAnsi" w:hAnsiTheme="majorHAnsi" w:cstheme="majorHAnsi"/>
          <w:color w:val="000000"/>
          <w:sz w:val="32"/>
          <w:szCs w:val="32"/>
          <w:shd w:val="clear" w:color="auto" w:fill="FFFFFF"/>
        </w:rPr>
        <w:t>.</w:t>
      </w:r>
    </w:p>
    <w:p w14:paraId="6DB19812" w14:textId="38C1ADC0" w:rsidR="000A64E0" w:rsidRPr="0017726C" w:rsidRDefault="000A64E0" w:rsidP="00385100">
      <w:pPr>
        <w:rPr>
          <w:rFonts w:asciiTheme="majorHAnsi" w:hAnsiTheme="majorHAnsi" w:cstheme="majorHAnsi"/>
          <w:color w:val="000000"/>
          <w:sz w:val="32"/>
          <w:szCs w:val="32"/>
          <w:shd w:val="clear" w:color="auto" w:fill="FFFFFF"/>
        </w:rPr>
      </w:pPr>
      <w:r w:rsidRPr="0017726C">
        <w:rPr>
          <w:rFonts w:asciiTheme="majorHAnsi" w:hAnsiTheme="majorHAnsi" w:cstheme="majorHAnsi"/>
          <w:color w:val="000000"/>
          <w:sz w:val="32"/>
          <w:szCs w:val="32"/>
          <w:shd w:val="clear" w:color="auto" w:fill="FFFFFF"/>
        </w:rPr>
        <w:t xml:space="preserve">- </w:t>
      </w:r>
      <w:r w:rsidRPr="0017726C">
        <w:rPr>
          <w:rFonts w:asciiTheme="majorHAnsi" w:hAnsiTheme="majorHAnsi" w:cstheme="majorHAnsi"/>
          <w:color w:val="000000"/>
          <w:sz w:val="32"/>
          <w:szCs w:val="32"/>
          <w:shd w:val="clear" w:color="auto" w:fill="FFFFFF"/>
        </w:rPr>
        <w:t>Thực tiễn chỉ ra rằng, nhiều vụ việc nảy sinh nhưng pháp luật chưa đề cập tới và tập quán đóng vai trò quan trọng như một quy định điều chỉnh giao dịch dân sự. </w:t>
      </w:r>
      <w:r w:rsidRPr="0017726C">
        <w:rPr>
          <w:rStyle w:val="Emphasis"/>
          <w:rFonts w:asciiTheme="majorHAnsi" w:hAnsiTheme="majorHAnsi" w:cstheme="majorHAnsi"/>
          <w:color w:val="000000"/>
          <w:sz w:val="32"/>
          <w:szCs w:val="32"/>
          <w:shd w:val="clear" w:color="auto" w:fill="FFFFFF"/>
        </w:rPr>
        <w:t>Cầm đất</w:t>
      </w:r>
      <w:r w:rsidRPr="0017726C">
        <w:rPr>
          <w:rFonts w:asciiTheme="majorHAnsi" w:hAnsiTheme="majorHAnsi" w:cstheme="majorHAnsi"/>
          <w:color w:val="000000"/>
          <w:sz w:val="32"/>
          <w:szCs w:val="32"/>
          <w:shd w:val="clear" w:color="auto" w:fill="FFFFFF"/>
        </w:rPr>
        <w:t xml:space="preserve"> là một ví dụ cụ thể. </w:t>
      </w:r>
      <w:r w:rsidR="0017726C" w:rsidRPr="0017726C">
        <w:rPr>
          <w:rFonts w:asciiTheme="majorHAnsi" w:hAnsiTheme="majorHAnsi" w:cstheme="majorHAnsi"/>
          <w:color w:val="000000"/>
          <w:sz w:val="32"/>
          <w:szCs w:val="32"/>
          <w:shd w:val="clear" w:color="auto" w:fill="FFFFFF"/>
        </w:rPr>
        <w:t>(</w:t>
      </w:r>
      <w:r w:rsidRPr="0017726C">
        <w:rPr>
          <w:rFonts w:asciiTheme="majorHAnsi" w:hAnsiTheme="majorHAnsi" w:cstheme="majorHAnsi"/>
          <w:color w:val="000000"/>
          <w:sz w:val="32"/>
          <w:szCs w:val="32"/>
          <w:highlight w:val="yellow"/>
          <w:shd w:val="clear" w:color="auto" w:fill="FFFFFF"/>
        </w:rPr>
        <w:t>Theo TAND tỉnh Trà Vinh, </w:t>
      </w:r>
      <w:r w:rsidRPr="0017726C">
        <w:rPr>
          <w:rStyle w:val="Emphasis"/>
          <w:rFonts w:asciiTheme="majorHAnsi" w:hAnsiTheme="majorHAnsi" w:cstheme="majorHAnsi"/>
          <w:color w:val="000000"/>
          <w:sz w:val="32"/>
          <w:szCs w:val="32"/>
          <w:highlight w:val="yellow"/>
          <w:shd w:val="clear" w:color="auto" w:fill="FFFFFF"/>
        </w:rPr>
        <w:t>cầm đất</w:t>
      </w:r>
      <w:r w:rsidRPr="0017726C">
        <w:rPr>
          <w:rFonts w:asciiTheme="majorHAnsi" w:hAnsiTheme="majorHAnsi" w:cstheme="majorHAnsi"/>
          <w:color w:val="000000"/>
          <w:sz w:val="32"/>
          <w:szCs w:val="32"/>
          <w:highlight w:val="yellow"/>
          <w:shd w:val="clear" w:color="auto" w:fill="FFFFFF"/>
        </w:rPr>
        <w:t> là loại giao dịch không được pháp luật quy định nhưng đó là thói quen tập quán hình thành lâu đời trong nhân dân. Đây là việc bên có đất giao đất thuộc quyền sử dụng hợp pháp của mình cho người khác sử dụng và người nhận cầm đất giao cho bên chủ đất một khoản tiền, vàng theo thỏa thuận, khi nào chủ đất trả lại khoản tiền vàng đã nhận thì bên nhận cầm trả lại đất, nên trong việc cầm đất người đi cầm không có quyền định đoạt</w:t>
      </w:r>
      <w:r w:rsidR="0017726C" w:rsidRPr="0017726C">
        <w:rPr>
          <w:rFonts w:asciiTheme="majorHAnsi" w:hAnsiTheme="majorHAnsi" w:cstheme="majorHAnsi"/>
          <w:color w:val="000000"/>
          <w:sz w:val="32"/>
          <w:szCs w:val="32"/>
          <w:shd w:val="clear" w:color="auto" w:fill="FFFFFF"/>
        </w:rPr>
        <w:t>)</w:t>
      </w:r>
    </w:p>
    <w:p w14:paraId="358995DE" w14:textId="4A894085" w:rsidR="000A64E0" w:rsidRPr="0017726C" w:rsidRDefault="000A64E0" w:rsidP="00385100">
      <w:pPr>
        <w:rPr>
          <w:rFonts w:asciiTheme="majorHAnsi" w:hAnsiTheme="majorHAnsi" w:cstheme="majorHAnsi"/>
          <w:sz w:val="32"/>
          <w:szCs w:val="32"/>
        </w:rPr>
      </w:pPr>
    </w:p>
    <w:p w14:paraId="65C664D2" w14:textId="77777777" w:rsidR="00385100" w:rsidRPr="0017726C" w:rsidRDefault="00385100">
      <w:pPr>
        <w:rPr>
          <w:rFonts w:asciiTheme="majorHAnsi" w:hAnsiTheme="majorHAnsi" w:cstheme="majorHAnsi"/>
          <w:sz w:val="32"/>
          <w:szCs w:val="32"/>
        </w:rPr>
      </w:pPr>
    </w:p>
    <w:p w14:paraId="72309040" w14:textId="77777777" w:rsidR="00385100" w:rsidRPr="0017726C" w:rsidRDefault="00385100">
      <w:pPr>
        <w:rPr>
          <w:rFonts w:asciiTheme="majorHAnsi" w:hAnsiTheme="majorHAnsi" w:cstheme="majorHAnsi"/>
          <w:b/>
          <w:sz w:val="32"/>
          <w:szCs w:val="32"/>
        </w:rPr>
      </w:pPr>
    </w:p>
    <w:sectPr w:rsidR="00385100" w:rsidRPr="00177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50E71"/>
    <w:multiLevelType w:val="hybridMultilevel"/>
    <w:tmpl w:val="FDEE5002"/>
    <w:lvl w:ilvl="0" w:tplc="C290B1B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85100"/>
    <w:rsid w:val="000A0B24"/>
    <w:rsid w:val="000A64E0"/>
    <w:rsid w:val="00106025"/>
    <w:rsid w:val="00133BEF"/>
    <w:rsid w:val="0017726C"/>
    <w:rsid w:val="00385100"/>
    <w:rsid w:val="004A6CA3"/>
    <w:rsid w:val="004A74EF"/>
    <w:rsid w:val="005F6745"/>
    <w:rsid w:val="00605876"/>
    <w:rsid w:val="006D1F60"/>
    <w:rsid w:val="00BC5FBF"/>
    <w:rsid w:val="00CA072D"/>
    <w:rsid w:val="00CB7F19"/>
    <w:rsid w:val="00E27CC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722C"/>
  <w15:chartTrackingRefBased/>
  <w15:docId w15:val="{50D289AC-965C-470A-9AAC-4A4A73E6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100"/>
    <w:pPr>
      <w:ind w:left="720"/>
      <w:contextualSpacing/>
    </w:pPr>
  </w:style>
  <w:style w:type="character" w:styleId="Emphasis">
    <w:name w:val="Emphasis"/>
    <w:basedOn w:val="DefaultParagraphFont"/>
    <w:uiPriority w:val="20"/>
    <w:qFormat/>
    <w:rsid w:val="000A64E0"/>
    <w:rPr>
      <w:i/>
      <w:iCs/>
    </w:rPr>
  </w:style>
  <w:style w:type="paragraph" w:styleId="NormalWeb">
    <w:name w:val="Normal (Web)"/>
    <w:basedOn w:val="Normal"/>
    <w:uiPriority w:val="99"/>
    <w:unhideWhenUsed/>
    <w:rsid w:val="0017726C"/>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3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Huy 20172036</dc:creator>
  <cp:keywords/>
  <dc:description/>
  <cp:lastModifiedBy>NGUYEN VAN CHIEN 20183870</cp:lastModifiedBy>
  <cp:revision>3</cp:revision>
  <dcterms:created xsi:type="dcterms:W3CDTF">2019-03-15T02:42:00Z</dcterms:created>
  <dcterms:modified xsi:type="dcterms:W3CDTF">2019-03-15T04:25:00Z</dcterms:modified>
</cp:coreProperties>
</file>