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6</w:t>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w:t>
      </w:r>
    </w:p>
    <w:p w:rsidR="00000000" w:rsidDel="00000000" w:rsidP="00000000" w:rsidRDefault="00000000" w:rsidRPr="00000000" w14:paraId="0000000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 Vy</w:t>
      </w:r>
    </w:p>
    <w:p w:rsidR="00000000" w:rsidDel="00000000" w:rsidP="00000000" w:rsidRDefault="00000000" w:rsidRPr="00000000" w14:paraId="0000000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Purdue Global</w:t>
      </w:r>
    </w:p>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IN498 – </w:t>
      </w:r>
      <w:r w:rsidDel="00000000" w:rsidR="00000000" w:rsidRPr="00000000">
        <w:rPr>
          <w:rFonts w:ascii="Times New Roman" w:cs="Times New Roman" w:eastAsia="Times New Roman" w:hAnsi="Times New Roman"/>
          <w:b w:val="1"/>
          <w:bCs w:val="1"/>
          <w:sz w:val="24"/>
          <w:szCs w:val="24"/>
          <w:highlight w:val="white"/>
          <w:rtl w:val="0"/>
        </w:rPr>
        <w:t xml:space="preserve">Bachelor's Capstone in Analytics</w:t>
      </w: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Deanna Larson</w:t>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 3, 2026</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3"/>
        <w:spacing w:line="480" w:lineRule="auto"/>
        <w:rPr>
          <w:rFonts w:ascii="Times New Roman" w:cs="Times New Roman" w:eastAsia="Times New Roman" w:hAnsi="Times New Roman"/>
          <w:b w:val="1"/>
          <w:bCs w:val="1"/>
        </w:rPr>
      </w:pPr>
      <w:bookmarkStart w:colFirst="0" w:colLast="0" w:name="_8noh2nijdg7h" w:id="0"/>
      <w:bookmarkEnd w:id="0"/>
      <w:r w:rsidDel="00000000" w:rsidR="00000000" w:rsidRPr="00000000">
        <w:rPr>
          <w:rFonts w:ascii="Times New Roman" w:cs="Times New Roman" w:eastAsia="Times New Roman" w:hAnsi="Times New Roman"/>
          <w:b w:val="1"/>
          <w:bCs w:val="1"/>
          <w:rtl w:val="0"/>
        </w:rPr>
        <w:t xml:space="preserve">Introduction</w:t>
      </w:r>
    </w:p>
    <w:p w:rsidR="00000000" w:rsidDel="00000000" w:rsidP="00000000" w:rsidRDefault="00000000" w:rsidRPr="00000000" w14:paraId="0000001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 clothing store opens its doors, someone has to decide how many dressing rooms to build, and that decision carries more weight than it might appear. Underbuild and customers end up waiting in lines long enough to drive them out. Overbuild and the store wastes money on space that never fills. This project used a Python simulation to take the guesswork out of that call, modeling customer behavior across three distinct room configurations and producing a recommendation backed by data. Siebers et al. (2007) make the case that simulation is particularly valuable for exactly this kind of pre-construction planning, since most analytical tools require a system to already exist before they can evaluate it.</w:t>
      </w:r>
    </w:p>
    <w:p w:rsidR="00000000" w:rsidDel="00000000" w:rsidP="00000000" w:rsidRDefault="00000000" w:rsidRPr="00000000" w14:paraId="00000011">
      <w:pPr>
        <w:pStyle w:val="Heading3"/>
        <w:spacing w:after="240" w:before="240" w:line="480" w:lineRule="auto"/>
        <w:rPr>
          <w:rFonts w:ascii="Times New Roman" w:cs="Times New Roman" w:eastAsia="Times New Roman" w:hAnsi="Times New Roman"/>
          <w:b w:val="1"/>
          <w:bCs w:val="1"/>
        </w:rPr>
      </w:pPr>
      <w:bookmarkStart w:colFirst="0" w:colLast="0" w:name="_a332eev420p8" w:id="1"/>
      <w:bookmarkEnd w:id="1"/>
      <w:r w:rsidDel="00000000" w:rsidR="00000000" w:rsidRPr="00000000">
        <w:rPr>
          <w:rFonts w:ascii="Times New Roman" w:cs="Times New Roman" w:eastAsia="Times New Roman" w:hAnsi="Times New Roman"/>
          <w:b w:val="1"/>
          <w:bCs w:val="1"/>
          <w:rtl w:val="0"/>
        </w:rPr>
        <w:t xml:space="preserve">Simulation Design</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simulation is built around three Python classes that each represent a piece of the real system. Following the object-oriented design principles Lea (2000) describes as foundational to managing complexity in concurrent software, each class handles one responsibility cleanly. The DressingRooms class controls access through a threading semaphore. SuperFastPython (2022) explains that a semaphore maintains an internal counter initialized to the number of available resources, decrementing when one is acquired and incrementing when one is released, blocking any thread that arrives when the count is already at zero. In plain terms, if all three rooms are occupied, the next customer thread waits until someone walks out. Jha (2024) stresses that semaphores must always release in every code path, including under error conditions, to prevent thread starvation, and the simulation's releaseRoom method is designed exactly that way. Each Customer runs as its own independent thread, modeled on the Active Object pattern where entities manage their own behavior autonomously rather than being controlled by a central scheduler (Schmidt et al., 1996). A threading lock separately guards the shared results list against race conditions, the concurrent programming hazard where simultaneous writes corrupt shared data. The Scenario class records the outputs that matter: wait time, room usage, and throughput, metrics that Srivastava (2024) identifies as the core performance indicators of any queuing system. Formally, the system classifies as an M/M/c queue under Kendall's notation, a multi-server model whose key property is nonlinear wait time growth as utilization approaches its ceiling.</w:t>
      </w:r>
    </w:p>
    <w:p w:rsidR="00000000" w:rsidDel="00000000" w:rsidP="00000000" w:rsidRDefault="00000000" w:rsidRPr="00000000" w14:paraId="00000013">
      <w:pPr>
        <w:pStyle w:val="Heading3"/>
        <w:spacing w:after="240" w:before="240" w:line="480" w:lineRule="auto"/>
        <w:rPr>
          <w:rFonts w:ascii="Times New Roman" w:cs="Times New Roman" w:eastAsia="Times New Roman" w:hAnsi="Times New Roman"/>
          <w:b w:val="1"/>
          <w:bCs w:val="1"/>
        </w:rPr>
      </w:pPr>
      <w:bookmarkStart w:colFirst="0" w:colLast="0" w:name="_fpqq024yv2n9" w:id="2"/>
      <w:bookmarkEnd w:id="2"/>
      <w:r w:rsidDel="00000000" w:rsidR="00000000" w:rsidRPr="00000000">
        <w:rPr>
          <w:rFonts w:ascii="Times New Roman" w:cs="Times New Roman" w:eastAsia="Times New Roman" w:hAnsi="Times New Roman"/>
          <w:b w:val="1"/>
          <w:bCs w:val="1"/>
          <w:rtl w:val="0"/>
        </w:rPr>
        <w:t xml:space="preserve">Scenario Results</w:t>
      </w:r>
    </w:p>
    <w:p w:rsidR="00000000" w:rsidDel="00000000" w:rsidP="00000000" w:rsidRDefault="00000000" w:rsidRPr="00000000" w14:paraId="0000001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1 ran ten customers through three rooms with randomized item counts, and the numbers were comfortable: average wait at 0.74 seconds, maximum at 1.73 seconds, queue clearing quickly after the initial rush. Three rooms are enough for a quiet day. Scenario 2 scaled things up to twenty customers and five rooms, and honestly the result was better than Scenario 1 despite twice the traffic. Average wait dropped to 0.49 seconds. Koster et al. (2020) identify proportional capacity scaling as the most reliable lever for reducing wait times in retail queuing environments, and this scenario makes that finding tangible. Scenario 3 was the stress test: twenty customers, six items each, three rooms. Average wait surged to 2.95 seconds with a maximum of 6.27 seconds, a fourfold increase over Scenario 2. According to Ismailkhan et al. (2025), congestion at this level is where customer impatience crosses into abandonment, where shoppers leave the queue before getting a room, reducing system throughput and costing the store the sale outright. That is the outcome the simulation is designed to help planners prevent.</w:t>
      </w:r>
    </w:p>
    <w:p w:rsidR="00000000" w:rsidDel="00000000" w:rsidP="00000000" w:rsidRDefault="00000000" w:rsidRPr="00000000" w14:paraId="00000015">
      <w:pPr>
        <w:pStyle w:val="Heading3"/>
        <w:spacing w:after="240" w:before="240" w:line="480" w:lineRule="auto"/>
        <w:rPr>
          <w:rFonts w:ascii="Times New Roman" w:cs="Times New Roman" w:eastAsia="Times New Roman" w:hAnsi="Times New Roman"/>
          <w:b w:val="1"/>
          <w:bCs w:val="1"/>
        </w:rPr>
      </w:pPr>
      <w:bookmarkStart w:colFirst="0" w:colLast="0" w:name="_6a4cr3t9odiu" w:id="3"/>
      <w:bookmarkEnd w:id="3"/>
      <w:r w:rsidDel="00000000" w:rsidR="00000000" w:rsidRPr="00000000">
        <w:rPr>
          <w:rFonts w:ascii="Times New Roman" w:cs="Times New Roman" w:eastAsia="Times New Roman" w:hAnsi="Times New Roman"/>
          <w:b w:val="1"/>
          <w:bCs w:val="1"/>
          <w:rtl w:val="0"/>
        </w:rPr>
        <w:t xml:space="preserve">Analysis and Recommendation</w:t>
      </w:r>
    </w:p>
    <w:p w:rsidR="00000000" w:rsidDel="00000000" w:rsidP="00000000" w:rsidRDefault="00000000" w:rsidRPr="00000000" w14:paraId="00000016">
      <w:pPr>
        <w:spacing w:after="240" w:before="240" w:line="48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consumer behavior data behind these findings is specific and striking. Waitwhile (2024) reports that retail has ranked as the industry with the highest consumer wait times for three consecutive years, that average time spent waiting in retail stores has climbed 61% since 2022, and that consumer frustration has risen 126% year-over-year. Nearly 40% of shoppers who run into a long line will leave for a competitor or abandon the purchase altogether (Waitwhile, 2024), and QueueAway (2026) frames that attrition as one of the most significant sources of hidden revenue loss in retail. Numberanalytics (2025) adds a useful planning insight: adding capacity to a system that is already near its limit produces disproportionately large reductions in wait time compared to adding the same capacity to a well-provisioned system, which makes building a few extra rooms from the start an investment that pays back quickly. Five dressing rooms is the minimum this simulation recommends for a store expecting twenty or more concurrent shoppers, with six to eight rooms as the target for locations anticipating peak traffic or high item counts. Simulation-based planning makes that recommendation reproducible and defensible, which is exactly what a major construction decision should be built on.</w:t>
      </w: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1C">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Ismailkhan, E., Nagarajan, G., Sundar Raj, M., &amp; Immaculate, S. (2025). Analysis of a single-server queue with encouraged arrivals, impatient customers and dynamic service switching. </w:t>
      </w:r>
      <w:r w:rsidDel="00000000" w:rsidR="00000000" w:rsidRPr="00000000">
        <w:rPr>
          <w:rFonts w:ascii="Times New Roman" w:cs="Times New Roman" w:eastAsia="Times New Roman" w:hAnsi="Times New Roman"/>
          <w:i w:val="1"/>
          <w:iCs w:val="1"/>
          <w:sz w:val="24"/>
          <w:szCs w:val="24"/>
          <w:rtl w:val="0"/>
        </w:rPr>
        <w:t xml:space="preserve">Reliability: Theory &amp; Applications, 20</w:t>
      </w:r>
      <w:r w:rsidDel="00000000" w:rsidR="00000000" w:rsidRPr="00000000">
        <w:rPr>
          <w:rFonts w:ascii="Times New Roman" w:cs="Times New Roman" w:eastAsia="Times New Roman" w:hAnsi="Times New Roman"/>
          <w:sz w:val="24"/>
          <w:szCs w:val="24"/>
          <w:rtl w:val="0"/>
        </w:rPr>
        <w:t xml:space="preserve">(4), 191–199.</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https://doi.org/10.24412/1932-3221-2025-489-191-199</w:t>
        </w:r>
      </w:hyperlink>
      <w:r w:rsidDel="00000000" w:rsidR="00000000" w:rsidRPr="00000000">
        <w:rPr>
          <w:rtl w:val="0"/>
        </w:rPr>
      </w:r>
    </w:p>
    <w:p w:rsidR="00000000" w:rsidDel="00000000" w:rsidP="00000000" w:rsidRDefault="00000000" w:rsidRPr="00000000" w14:paraId="0000001D">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Jha, I. N. (2024, July 15). </w:t>
      </w:r>
      <w:r w:rsidDel="00000000" w:rsidR="00000000" w:rsidRPr="00000000">
        <w:rPr>
          <w:rFonts w:ascii="Times New Roman" w:cs="Times New Roman" w:eastAsia="Times New Roman" w:hAnsi="Times New Roman"/>
          <w:i w:val="1"/>
          <w:iCs w:val="1"/>
          <w:sz w:val="24"/>
          <w:szCs w:val="24"/>
          <w:rtl w:val="0"/>
        </w:rPr>
        <w:t xml:space="preserve">Advanced Java concurrency: Patterns and best practices</w:t>
      </w:r>
      <w:r w:rsidDel="00000000" w:rsidR="00000000" w:rsidRPr="00000000">
        <w:rPr>
          <w:rFonts w:ascii="Times New Roman" w:cs="Times New Roman" w:eastAsia="Times New Roman" w:hAnsi="Times New Roman"/>
          <w:sz w:val="24"/>
          <w:szCs w:val="24"/>
          <w:rtl w:val="0"/>
        </w:rPr>
        <w:t xml:space="preserve">. Medium.</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https://medium.com/@ShantKhayalian/advanced-java-concurrency-patterns-and-best-practices-6cc071b5d96c</w:t>
        </w:r>
      </w:hyperlink>
      <w:r w:rsidDel="00000000" w:rsidR="00000000" w:rsidRPr="00000000">
        <w:rPr>
          <w:rtl w:val="0"/>
        </w:rPr>
      </w:r>
    </w:p>
    <w:p w:rsidR="00000000" w:rsidDel="00000000" w:rsidP="00000000" w:rsidRDefault="00000000" w:rsidRPr="00000000" w14:paraId="0000001E">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Koster, R., Penney, N., &amp; de Vries, J. (2020). The effect of queuing technology on customer experience in physical retail environments. In K. Arai, S. Kapoor, &amp; R. Bhatia (Eds.), </w:t>
      </w:r>
      <w:r w:rsidDel="00000000" w:rsidR="00000000" w:rsidRPr="00000000">
        <w:rPr>
          <w:rFonts w:ascii="Times New Roman" w:cs="Times New Roman" w:eastAsia="Times New Roman" w:hAnsi="Times New Roman"/>
          <w:i w:val="1"/>
          <w:iCs w:val="1"/>
          <w:sz w:val="24"/>
          <w:szCs w:val="24"/>
          <w:rtl w:val="0"/>
        </w:rPr>
        <w:t xml:space="preserve">Intelligent computing</w:t>
      </w:r>
      <w:r w:rsidDel="00000000" w:rsidR="00000000" w:rsidRPr="00000000">
        <w:rPr>
          <w:rFonts w:ascii="Times New Roman" w:cs="Times New Roman" w:eastAsia="Times New Roman" w:hAnsi="Times New Roman"/>
          <w:sz w:val="24"/>
          <w:szCs w:val="24"/>
          <w:rtl w:val="0"/>
        </w:rPr>
        <w:t xml:space="preserve"> (pp. 152–167). Springer.</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https://doi.org/10.1007/978-3-030-50341-3_12</w:t>
        </w:r>
      </w:hyperlink>
      <w:r w:rsidDel="00000000" w:rsidR="00000000" w:rsidRPr="00000000">
        <w:rPr>
          <w:rtl w:val="0"/>
        </w:rPr>
      </w:r>
    </w:p>
    <w:p w:rsidR="00000000" w:rsidDel="00000000" w:rsidP="00000000" w:rsidRDefault="00000000" w:rsidRPr="00000000" w14:paraId="0000001F">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 D. (2000). </w:t>
      </w:r>
      <w:r w:rsidDel="00000000" w:rsidR="00000000" w:rsidRPr="00000000">
        <w:rPr>
          <w:rFonts w:ascii="Times New Roman" w:cs="Times New Roman" w:eastAsia="Times New Roman" w:hAnsi="Times New Roman"/>
          <w:i w:val="1"/>
          <w:iCs w:val="1"/>
          <w:sz w:val="24"/>
          <w:szCs w:val="24"/>
          <w:rtl w:val="0"/>
        </w:rPr>
        <w:t xml:space="preserve">Concurrent programming in Java: Design principles and patterns</w:t>
      </w:r>
      <w:r w:rsidDel="00000000" w:rsidR="00000000" w:rsidRPr="00000000">
        <w:rPr>
          <w:rFonts w:ascii="Times New Roman" w:cs="Times New Roman" w:eastAsia="Times New Roman" w:hAnsi="Times New Roman"/>
          <w:sz w:val="24"/>
          <w:szCs w:val="24"/>
          <w:rtl w:val="0"/>
        </w:rPr>
        <w:t xml:space="preserve"> (2nd ed.). Addison-Wesley.</w:t>
      </w:r>
    </w:p>
    <w:p w:rsidR="00000000" w:rsidDel="00000000" w:rsidP="00000000" w:rsidRDefault="00000000" w:rsidRPr="00000000" w14:paraId="00000020">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Numberanalytics. (2025). </w:t>
      </w:r>
      <w:r w:rsidDel="00000000" w:rsidR="00000000" w:rsidRPr="00000000">
        <w:rPr>
          <w:rFonts w:ascii="Times New Roman" w:cs="Times New Roman" w:eastAsia="Times New Roman" w:hAnsi="Times New Roman"/>
          <w:i w:val="1"/>
          <w:iCs w:val="1"/>
          <w:sz w:val="24"/>
          <w:szCs w:val="24"/>
          <w:rtl w:val="0"/>
        </w:rPr>
        <w:t xml:space="preserve">The impact of queueing theory on modern business and customer service</w:t>
      </w:r>
      <w:r w:rsidDel="00000000" w:rsidR="00000000" w:rsidRPr="00000000">
        <w:rPr>
          <w:rFonts w:ascii="Times New Roman" w:cs="Times New Roman" w:eastAsia="Times New Roman" w:hAnsi="Times New Roman"/>
          <w:sz w:val="24"/>
          <w:szCs w:val="24"/>
          <w:rtl w:val="0"/>
        </w:rPr>
        <w:t xml:space="preserv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https://www.numberanalytics.com/blog/impact-of-queueing-theory-modern-business</w:t>
        </w:r>
      </w:hyperlink>
      <w:r w:rsidDel="00000000" w:rsidR="00000000" w:rsidRPr="00000000">
        <w:rPr>
          <w:rtl w:val="0"/>
        </w:rPr>
      </w:r>
    </w:p>
    <w:p w:rsidR="00000000" w:rsidDel="00000000" w:rsidP="00000000" w:rsidRDefault="00000000" w:rsidRPr="00000000" w14:paraId="00000021">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QueueAway. (2026, March 13). </w:t>
      </w:r>
      <w:r w:rsidDel="00000000" w:rsidR="00000000" w:rsidRPr="00000000">
        <w:rPr>
          <w:rFonts w:ascii="Times New Roman" w:cs="Times New Roman" w:eastAsia="Times New Roman" w:hAnsi="Times New Roman"/>
          <w:i w:val="1"/>
          <w:iCs w:val="1"/>
          <w:sz w:val="24"/>
          <w:szCs w:val="24"/>
          <w:rtl w:val="0"/>
        </w:rPr>
        <w:t xml:space="preserve">Queue abandonment in retail: Why customers walk away (and how to stop it)</w:t>
      </w:r>
      <w:r w:rsidDel="00000000" w:rsidR="00000000" w:rsidRPr="00000000">
        <w:rPr>
          <w:rFonts w:ascii="Times New Roman" w:cs="Times New Roman" w:eastAsia="Times New Roman" w:hAnsi="Times New Roman"/>
          <w:sz w:val="24"/>
          <w:szCs w:val="24"/>
          <w:rtl w:val="0"/>
        </w:rPr>
        <w:t xml:space="preserv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https://www.queueaway.co.uk/blog/queue-abandonment-in-retail</w:t>
        </w:r>
      </w:hyperlink>
      <w:r w:rsidDel="00000000" w:rsidR="00000000" w:rsidRPr="00000000">
        <w:rPr>
          <w:rtl w:val="0"/>
        </w:rPr>
      </w:r>
    </w:p>
    <w:p w:rsidR="00000000" w:rsidDel="00000000" w:rsidP="00000000" w:rsidRDefault="00000000" w:rsidRPr="00000000" w14:paraId="00000022">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Schmidt, D., Stal, M., Rohnert, H., &amp; Buschmann, F. (1996). </w:t>
      </w:r>
      <w:r w:rsidDel="00000000" w:rsidR="00000000" w:rsidRPr="00000000">
        <w:rPr>
          <w:rFonts w:ascii="Times New Roman" w:cs="Times New Roman" w:eastAsia="Times New Roman" w:hAnsi="Times New Roman"/>
          <w:i w:val="1"/>
          <w:iCs w:val="1"/>
          <w:sz w:val="24"/>
          <w:szCs w:val="24"/>
          <w:rtl w:val="0"/>
        </w:rPr>
        <w:t xml:space="preserve">Pattern-oriented software architecture, volume 2: Patterns for concurrent and networked objects</w:t>
      </w:r>
      <w:r w:rsidDel="00000000" w:rsidR="00000000" w:rsidRPr="00000000">
        <w:rPr>
          <w:rFonts w:ascii="Times New Roman" w:cs="Times New Roman" w:eastAsia="Times New Roman" w:hAnsi="Times New Roman"/>
          <w:sz w:val="24"/>
          <w:szCs w:val="24"/>
          <w:rtl w:val="0"/>
        </w:rPr>
        <w:t xml:space="preserve">. Wiley.</w:t>
      </w:r>
    </w:p>
    <w:p w:rsidR="00000000" w:rsidDel="00000000" w:rsidP="00000000" w:rsidRDefault="00000000" w:rsidRPr="00000000" w14:paraId="00000023">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Siebers, P.-O., Aickelin, U., Celia, H., &amp; Clegg, C. W. (2007). A multi-agent simulation of retail management practices. In </w:t>
      </w:r>
      <w:r w:rsidDel="00000000" w:rsidR="00000000" w:rsidRPr="00000000">
        <w:rPr>
          <w:rFonts w:ascii="Times New Roman" w:cs="Times New Roman" w:eastAsia="Times New Roman" w:hAnsi="Times New Roman"/>
          <w:i w:val="1"/>
          <w:iCs w:val="1"/>
          <w:sz w:val="24"/>
          <w:szCs w:val="24"/>
          <w:rtl w:val="0"/>
        </w:rPr>
        <w:t xml:space="preserve">Proceedings of the 2007 Summer Computer Simulation Conference</w:t>
      </w:r>
      <w:r w:rsidDel="00000000" w:rsidR="00000000" w:rsidRPr="00000000">
        <w:rPr>
          <w:rFonts w:ascii="Times New Roman" w:cs="Times New Roman" w:eastAsia="Times New Roman" w:hAnsi="Times New Roman"/>
          <w:sz w:val="24"/>
          <w:szCs w:val="24"/>
          <w:rtl w:val="0"/>
        </w:rPr>
        <w:t xml:space="preserve"> (pp. 43–51).</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https://arxiv.org/pdf/0803.1598</w:t>
        </w:r>
      </w:hyperlink>
      <w:r w:rsidDel="00000000" w:rsidR="00000000" w:rsidRPr="00000000">
        <w:rPr>
          <w:rtl w:val="0"/>
        </w:rPr>
      </w:r>
    </w:p>
    <w:p w:rsidR="00000000" w:rsidDel="00000000" w:rsidP="00000000" w:rsidRDefault="00000000" w:rsidRPr="00000000" w14:paraId="00000024">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Srivastava, T. (2024). </w:t>
      </w:r>
      <w:r w:rsidDel="00000000" w:rsidR="00000000" w:rsidRPr="00000000">
        <w:rPr>
          <w:rFonts w:ascii="Times New Roman" w:cs="Times New Roman" w:eastAsia="Times New Roman" w:hAnsi="Times New Roman"/>
          <w:i w:val="1"/>
          <w:iCs w:val="1"/>
          <w:sz w:val="24"/>
          <w:szCs w:val="24"/>
          <w:rtl w:val="0"/>
        </w:rPr>
        <w:t xml:space="preserve">Queuing theory definition, applications and examples</w:t>
      </w:r>
      <w:r w:rsidDel="00000000" w:rsidR="00000000" w:rsidRPr="00000000">
        <w:rPr>
          <w:rFonts w:ascii="Times New Roman" w:cs="Times New Roman" w:eastAsia="Times New Roman" w:hAnsi="Times New Roman"/>
          <w:sz w:val="24"/>
          <w:szCs w:val="24"/>
          <w:rtl w:val="0"/>
        </w:rPr>
        <w:t xml:space="preserve">. Analytics Vidhya.</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https://www.analyticsvidhya.com/blog/2016/04/predict-waiting-time-queuing-theory/</w:t>
        </w:r>
      </w:hyperlink>
      <w:r w:rsidDel="00000000" w:rsidR="00000000" w:rsidRPr="00000000">
        <w:rPr>
          <w:rtl w:val="0"/>
        </w:rPr>
      </w:r>
    </w:p>
    <w:p w:rsidR="00000000" w:rsidDel="00000000" w:rsidP="00000000" w:rsidRDefault="00000000" w:rsidRPr="00000000" w14:paraId="00000025">
      <w:pPr>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SuperFastPython. (2022, February 27). </w:t>
      </w:r>
      <w:r w:rsidDel="00000000" w:rsidR="00000000" w:rsidRPr="00000000">
        <w:rPr>
          <w:rFonts w:ascii="Times New Roman" w:cs="Times New Roman" w:eastAsia="Times New Roman" w:hAnsi="Times New Roman"/>
          <w:i w:val="1"/>
          <w:iCs w:val="1"/>
          <w:sz w:val="24"/>
          <w:szCs w:val="24"/>
          <w:rtl w:val="0"/>
        </w:rPr>
        <w:t xml:space="preserve">Threading semaphore in Python</w:t>
      </w:r>
      <w:r w:rsidDel="00000000" w:rsidR="00000000" w:rsidRPr="00000000">
        <w:rPr>
          <w:rFonts w:ascii="Times New Roman" w:cs="Times New Roman" w:eastAsia="Times New Roman" w:hAnsi="Times New Roman"/>
          <w:sz w:val="24"/>
          <w:szCs w:val="24"/>
          <w:rtl w:val="0"/>
        </w:rPr>
        <w:t xml:space="preserve">.</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https://superfastpython.com/thread-semaphore/</w:t>
        </w:r>
      </w:hyperlink>
      <w:r w:rsidDel="00000000" w:rsidR="00000000" w:rsidRPr="00000000">
        <w:rPr>
          <w:rtl w:val="0"/>
        </w:rPr>
      </w:r>
    </w:p>
    <w:p w:rsidR="00000000" w:rsidDel="00000000" w:rsidP="00000000" w:rsidRDefault="00000000" w:rsidRPr="00000000" w14:paraId="00000026">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Waitwhile. (2024, December 4). </w:t>
      </w:r>
      <w:r w:rsidDel="00000000" w:rsidR="00000000" w:rsidRPr="00000000">
        <w:rPr>
          <w:rFonts w:ascii="Times New Roman" w:cs="Times New Roman" w:eastAsia="Times New Roman" w:hAnsi="Times New Roman"/>
          <w:i w:val="1"/>
          <w:iCs w:val="1"/>
          <w:sz w:val="24"/>
          <w:szCs w:val="24"/>
          <w:rtl w:val="0"/>
        </w:rPr>
        <w:t xml:space="preserve">Consumer survey: The state of waiting in line (2024)</w:t>
      </w:r>
      <w:r w:rsidDel="00000000" w:rsidR="00000000" w:rsidRPr="00000000">
        <w:rPr>
          <w:rFonts w:ascii="Times New Roman" w:cs="Times New Roman" w:eastAsia="Times New Roman" w:hAnsi="Times New Roman"/>
          <w:sz w:val="24"/>
          <w:szCs w:val="24"/>
          <w:rtl w:val="0"/>
        </w:rPr>
        <w:t xml:space="preserve">.</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https://waitwhile.com/blog/consumer-survey-waiting-in-line-2024/</w:t>
        </w:r>
      </w:hyperlink>
      <w:r w:rsidDel="00000000" w:rsidR="00000000" w:rsidRPr="00000000">
        <w:rPr>
          <w:rtl w:val="0"/>
        </w:rPr>
      </w:r>
    </w:p>
    <w:sectPr>
      <w:headerReference r:id="rId24" w:type="default"/>
      <w:headerReference r:id="rId2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6</w:t>
      <w:tab/>
      <w:tab/>
      <w:tab/>
      <w:tab/>
      <w:tab/>
      <w:tab/>
      <w:tab/>
      <w:tab/>
      <w:tab/>
      <w:tab/>
      <w:tab/>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uperfastpython.com/thread-semaphore/" TargetMode="External"/><Relationship Id="rId22" Type="http://schemas.openxmlformats.org/officeDocument/2006/relationships/hyperlink" Target="https://waitwhile.com/blog/consumer-survey-waiting-in-line-2024/" TargetMode="External"/><Relationship Id="rId21" Type="http://schemas.openxmlformats.org/officeDocument/2006/relationships/hyperlink" Target="https://superfastpython.com/thread-semaphore/" TargetMode="External"/><Relationship Id="rId24" Type="http://schemas.openxmlformats.org/officeDocument/2006/relationships/header" Target="header2.xml"/><Relationship Id="rId23" Type="http://schemas.openxmlformats.org/officeDocument/2006/relationships/hyperlink" Target="https://waitwhile.com/blog/consumer-survey-waiting-in-line-20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ShantKhayalian/advanced-java-concurrency-patterns-and-best-practices-6cc071b5d96c" TargetMode="Externa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i.org/10.24412/1932-3221-2025-489-191-199" TargetMode="External"/><Relationship Id="rId7" Type="http://schemas.openxmlformats.org/officeDocument/2006/relationships/hyperlink" Target="https://doi.org/10.24412/1932-3221-2025-489-191-199" TargetMode="External"/><Relationship Id="rId8" Type="http://schemas.openxmlformats.org/officeDocument/2006/relationships/hyperlink" Target="https://medium.com/@ShantKhayalian/advanced-java-concurrency-patterns-and-best-practices-6cc071b5d96c" TargetMode="External"/><Relationship Id="rId11" Type="http://schemas.openxmlformats.org/officeDocument/2006/relationships/hyperlink" Target="https://doi.org/10.1007/978-3-030-50341-3_12" TargetMode="External"/><Relationship Id="rId10" Type="http://schemas.openxmlformats.org/officeDocument/2006/relationships/hyperlink" Target="https://doi.org/10.1007/978-3-030-50341-3_12" TargetMode="External"/><Relationship Id="rId13" Type="http://schemas.openxmlformats.org/officeDocument/2006/relationships/hyperlink" Target="https://www.numberanalytics.com/blog/impact-of-queueing-theory-modern-business" TargetMode="External"/><Relationship Id="rId12" Type="http://schemas.openxmlformats.org/officeDocument/2006/relationships/hyperlink" Target="https://www.numberanalytics.com/blog/impact-of-queueing-theory-modern-business" TargetMode="External"/><Relationship Id="rId15" Type="http://schemas.openxmlformats.org/officeDocument/2006/relationships/hyperlink" Target="https://www.queueaway.co.uk/blog/queue-abandonment-in-retail" TargetMode="External"/><Relationship Id="rId14" Type="http://schemas.openxmlformats.org/officeDocument/2006/relationships/hyperlink" Target="https://www.queueaway.co.uk/blog/queue-abandonment-in-retail" TargetMode="External"/><Relationship Id="rId17" Type="http://schemas.openxmlformats.org/officeDocument/2006/relationships/hyperlink" Target="https://arxiv.org/pdf/0803.1598" TargetMode="External"/><Relationship Id="rId16" Type="http://schemas.openxmlformats.org/officeDocument/2006/relationships/hyperlink" Target="https://arxiv.org/pdf/0803.1598" TargetMode="External"/><Relationship Id="rId19" Type="http://schemas.openxmlformats.org/officeDocument/2006/relationships/hyperlink" Target="https://www.analyticsvidhya.com/blog/2016/04/predict-waiting-time-queuing-theory/" TargetMode="External"/><Relationship Id="rId18" Type="http://schemas.openxmlformats.org/officeDocument/2006/relationships/hyperlink" Target="https://www.analyticsvidhya.com/blog/2016/04/predict-waiting-time-queuing-the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