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3"/>
        <w:tblW w:w="96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065"/>
        <w:gridCol w:w="893"/>
        <w:gridCol w:w="1250"/>
        <w:gridCol w:w="1250"/>
        <w:gridCol w:w="1250"/>
        <w:gridCol w:w="1250"/>
        <w:gridCol w:w="1355"/>
        <w:gridCol w:w="1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val="en-US" w:eastAsia="zh-CN" w:bidi="ar-SA"/>
              </w:rPr>
              <w:pict>
                <v:shape id="图片 12" o:spid="_x0000_s1026" type="#_x0000_t75" style="position:absolute;left:0;margin-left:19.4pt;margin-top:7.85pt;height:17.25pt;width:94.5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13"/>
                  <o:lock v:ext="edit" position="f" selection="f" grouping="f" rotation="f" cropping="f" text="f" aspectratio="t"/>
                </v:shape>
              </w:pict>
            </w:r>
          </w:p>
          <w:tbl>
            <w:tblPr>
              <w:tblStyle w:val="33"/>
              <w:tblW w:w="1160" w:type="dxa"/>
              <w:tblCellSpacing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11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315" w:hRule="atLeast"/>
                <w:tblCellSpacing w:w="0" w:type="dxa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</w:tr>
          </w:tbl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2520" w:hRule="atLeast"/>
        </w:trPr>
        <w:tc>
          <w:tcPr>
            <w:tcW w:w="1958" w:type="dxa"/>
            <w:gridSpan w:val="2"/>
            <w:vMerge w:val="continue"/>
            <w:tcBorders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930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pStyle w:val="2"/>
              <w:rPr>
                <w:rFonts w:hint="eastAsia" w:ascii="楷体" w:hAnsi="楷体" w:eastAsia="楷体"/>
                <w:sz w:val="72"/>
                <w:szCs w:val="72"/>
              </w:rPr>
            </w:pPr>
            <w:r>
              <w:rPr>
                <w:rFonts w:hint="eastAsia" w:ascii="楷体" w:hAnsi="楷体" w:eastAsia="楷体"/>
                <w:sz w:val="72"/>
                <w:szCs w:val="72"/>
              </w:rPr>
              <w:t>（</w:t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begin"/>
            </w:r>
            <w:r>
              <w:rPr>
                <w:rFonts w:hint="eastAsia" w:ascii="楷体" w:hAnsi="楷体" w:eastAsia="楷体"/>
                <w:sz w:val="72"/>
                <w:szCs w:val="72"/>
              </w:rPr>
              <w:instrText xml:space="preserve">HYPERLINK "http://ump.haier.net:8080/browse/MDM-1295" \t "_parent"</w:instrText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separate"/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begin"/>
            </w:r>
            <w:r>
              <w:rPr>
                <w:rFonts w:hint="eastAsia" w:ascii="楷体" w:hAnsi="楷体" w:eastAsia="楷体"/>
                <w:sz w:val="72"/>
                <w:szCs w:val="72"/>
              </w:rPr>
              <w:instrText xml:space="preserve">HYPERLINK "http://ump.haier.net:8080/browse/MDM-1314" \t "_parent"</w:instrText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separate"/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begin"/>
            </w:r>
            <w:r>
              <w:rPr>
                <w:rFonts w:hint="eastAsia" w:ascii="楷体" w:hAnsi="楷体" w:eastAsia="楷体"/>
                <w:sz w:val="72"/>
                <w:szCs w:val="72"/>
              </w:rPr>
              <w:instrText xml:space="preserve">HYPERLINK "http://ump.haier.net:8080/browse/MDMLES-36" \t "_parent"</w:instrText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separate"/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begin"/>
            </w:r>
            <w:r>
              <w:rPr>
                <w:rFonts w:hint="eastAsia" w:ascii="楷体" w:hAnsi="楷体" w:eastAsia="楷体"/>
                <w:sz w:val="72"/>
                <w:szCs w:val="72"/>
              </w:rPr>
              <w:instrText xml:space="preserve"> HYPERLINK "http://ump.haier.net:8080/browse/MDM-1340" \t "http://ump.haier.net:8080/plugins/servlet/gadgets/_parent" </w:instrText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separate"/>
            </w:r>
            <w:r>
              <w:rPr>
                <w:rFonts w:hint="eastAsia" w:ascii="楷体" w:hAnsi="楷体" w:eastAsia="楷体"/>
                <w:sz w:val="72"/>
                <w:szCs w:val="72"/>
              </w:rPr>
              <w:t>HaierMDM 海外客户管理客户（市场小微）属性修改功能开发</w:t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end"/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end"/>
            </w:r>
          </w:p>
          <w:p>
            <w:pPr>
              <w:pStyle w:val="2"/>
              <w:rPr>
                <w:rFonts w:ascii="楷体" w:hAnsi="楷体" w:eastAsia="楷体"/>
                <w:sz w:val="72"/>
                <w:szCs w:val="72"/>
              </w:rPr>
            </w:pPr>
            <w:r>
              <w:rPr>
                <w:rFonts w:hint="eastAsia" w:ascii="楷体" w:hAnsi="楷体" w:eastAsia="楷体"/>
                <w:sz w:val="72"/>
                <w:szCs w:val="72"/>
              </w:rPr>
              <w:fldChar w:fldCharType="end"/>
            </w:r>
            <w:r>
              <w:rPr>
                <w:rFonts w:hint="eastAsia" w:ascii="楷体" w:hAnsi="楷体" w:eastAsia="楷体"/>
                <w:sz w:val="72"/>
                <w:szCs w:val="72"/>
              </w:rPr>
              <w:fldChar w:fldCharType="end"/>
            </w:r>
            <w:r>
              <w:rPr>
                <w:rFonts w:hint="eastAsia" w:ascii="楷体" w:hAnsi="楷体" w:eastAsia="楷体"/>
                <w:sz w:val="72"/>
                <w:szCs w:val="72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930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rFonts w:ascii="楷体" w:hAnsi="楷体" w:eastAsia="楷体"/>
                <w:sz w:val="72"/>
                <w:szCs w:val="72"/>
              </w:rPr>
            </w:pPr>
            <w:r>
              <w:rPr>
                <w:rFonts w:ascii="楷体" w:hAnsi="楷体" w:eastAsia="楷体"/>
                <w:sz w:val="72"/>
                <w:szCs w:val="72"/>
              </w:rPr>
              <w:t>软件技术规格说明书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文件版次：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QMS20</w:t>
            </w: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7679" w:type="dxa"/>
            <w:gridSpan w:val="6"/>
            <w:vMerge w:val="restart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7679" w:type="dxa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vMerge w:val="continue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文档编号</w:t>
            </w:r>
          </w:p>
        </w:tc>
        <w:tc>
          <w:tcPr>
            <w:tcW w:w="37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36"/>
              <w:widowControl w:val="0"/>
              <w:pBdr>
                <w:left w:val="none" w:color="auto" w:sz="0" w:space="0"/>
              </w:pBdr>
              <w:spacing w:before="0" w:beforeAutospacing="0" w:after="0" w:afterAutospacing="0"/>
              <w:textAlignment w:val="auto"/>
              <w:rPr>
                <w:rFonts w:hint="default"/>
                <w:kern w:val="2"/>
              </w:rPr>
            </w:pPr>
            <w:r>
              <w:rPr>
                <w:kern w:val="2"/>
              </w:rPr>
              <w:t>MDM201</w:t>
            </w:r>
            <w:r>
              <w:rPr>
                <w:rFonts w:hint="eastAsia"/>
                <w:kern w:val="2"/>
                <w:lang w:val="en-US" w:eastAsia="zh-CN"/>
              </w:rPr>
              <w:t>50428</w:t>
            </w: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版本号</w:t>
            </w:r>
          </w:p>
        </w:tc>
        <w:tc>
          <w:tcPr>
            <w:tcW w:w="13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分册名称</w:t>
            </w:r>
          </w:p>
        </w:tc>
        <w:tc>
          <w:tcPr>
            <w:tcW w:w="37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6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第册</w:t>
            </w:r>
            <w:r>
              <w:rPr>
                <w:rFonts w:ascii="楷体_GB2312" w:eastAsia="楷体_GB2312"/>
                <w:sz w:val="24"/>
              </w:rPr>
              <w:t>/共册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总页数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正文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附录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编制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审批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生效日期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pStyle w:val="36"/>
              <w:widowControl w:val="0"/>
              <w:pBdr>
                <w:left w:val="none" w:color="auto" w:sz="0" w:space="0"/>
              </w:pBdr>
              <w:spacing w:before="0" w:beforeAutospacing="0" w:after="0" w:afterAutospacing="0"/>
              <w:textAlignment w:val="auto"/>
              <w:rPr>
                <w:rFonts w:hint="default" w:hAnsi="Times New Roman"/>
                <w:kern w:val="2"/>
              </w:rPr>
            </w:pPr>
            <w:r>
              <w:rPr>
                <w:rFonts w:hAnsi="Times New Roman"/>
                <w:kern w:val="2"/>
              </w:rPr>
              <w:t>沈阳东软软件股份有限公司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958" w:type="dxa"/>
            <w:gridSpan w:val="2"/>
            <w:vMerge w:val="continue"/>
            <w:tcBorders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679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sz w:val="24"/>
              </w:rPr>
            </w:pPr>
          </w:p>
        </w:tc>
      </w:tr>
    </w:tbl>
    <w:p>
      <w:p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1134" w:right="851" w:bottom="1293" w:left="1418" w:header="737" w:footer="737" w:gutter="0"/>
          <w:cols w:space="425" w:num="1"/>
          <w:titlePg/>
          <w:docGrid w:type="lines" w:linePitch="312" w:charSpace="0"/>
        </w:sectPr>
      </w:pPr>
    </w:p>
    <w:tbl>
      <w:tblPr>
        <w:tblStyle w:val="33"/>
        <w:tblW w:w="9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900"/>
        <w:gridCol w:w="1640"/>
        <w:gridCol w:w="3920"/>
        <w:gridCol w:w="900"/>
        <w:gridCol w:w="900"/>
        <w:gridCol w:w="1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50" w:hRule="atLeast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36"/>
                <w:szCs w:val="36"/>
              </w:rPr>
            </w:pPr>
            <w:r>
              <w:rPr>
                <w:rFonts w:hint="eastAsia" w:ascii="楷体_GB2312" w:eastAsia="楷体_GB2312"/>
                <w:sz w:val="36"/>
                <w:szCs w:val="36"/>
              </w:rPr>
              <w:t>修改记录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9540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变更控制报告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  <w:sz w:val="24"/>
              </w:rPr>
              <w:t>审批人</w:t>
            </w:r>
          </w:p>
        </w:tc>
        <w:tc>
          <w:tcPr>
            <w:tcW w:w="128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  <w:sz w:val="24"/>
              </w:rPr>
              <w:t>更改日期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hint="eastAsia" w:ascii="宋体" w:hAnsi="宋体"/>
                <w:sz w:val="24"/>
              </w:rPr>
              <w:t>1.0</w:t>
            </w:r>
          </w:p>
        </w:tc>
        <w:tc>
          <w:tcPr>
            <w:tcW w:w="164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徐克阳</w:t>
            </w:r>
          </w:p>
        </w:tc>
        <w:tc>
          <w:tcPr>
            <w:tcW w:w="90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sectPr>
          <w:headerReference r:id="rId10" w:type="first"/>
          <w:footerReference r:id="rId11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36"/>
        </w:rPr>
        <w:t>目录</w:t>
      </w:r>
    </w:p>
    <w:p>
      <w:pPr>
        <w:rPr>
          <w:sz w:val="24"/>
        </w:rPr>
      </w:pPr>
    </w:p>
    <w:p>
      <w:pPr>
        <w:pStyle w:val="23"/>
        <w:tabs>
          <w:tab w:val="left" w:pos="630"/>
          <w:tab w:val="right" w:leader="dot" w:pos="9627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  <w:sz w:val="24"/>
        </w:rPr>
        <w:instrText xml:space="preserve"> TOC \o "1-3" \h \z </w:instrText>
      </w:r>
      <w:r>
        <w:rPr>
          <w:b w:val="0"/>
          <w:bCs w:val="0"/>
          <w:caps w:val="0"/>
          <w:sz w:val="24"/>
        </w:rPr>
        <w:fldChar w:fldCharType="separate"/>
      </w:r>
      <w:r>
        <w:fldChar w:fldCharType="begin"/>
      </w:r>
      <w:r>
        <w:instrText xml:space="preserve">HYPERLINK  \l "_Toc395621220" </w:instrText>
      </w:r>
      <w:r>
        <w:fldChar w:fldCharType="separate"/>
      </w:r>
      <w:r>
        <w:rPr>
          <w:rStyle w:val="32"/>
        </w:rPr>
        <w:t xml:space="preserve">1 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引言</w:t>
      </w:r>
      <w:r>
        <w:tab/>
      </w:r>
      <w:r>
        <w:fldChar w:fldCharType="begin"/>
      </w:r>
      <w:r>
        <w:instrText xml:space="preserve"> PAGEREF _Toc395621220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630"/>
          <w:tab w:val="right" w:leader="dot" w:pos="9627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"_Toc395621221" </w:instrText>
      </w:r>
      <w:r>
        <w:fldChar w:fldCharType="separate"/>
      </w:r>
      <w:r>
        <w:rPr>
          <w:rStyle w:val="32"/>
        </w:rPr>
        <w:t>1.1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文档编制目的</w:t>
      </w:r>
      <w:r>
        <w:tab/>
      </w:r>
      <w:r>
        <w:fldChar w:fldCharType="begin"/>
      </w:r>
      <w:r>
        <w:instrText xml:space="preserve"> PAGEREF _Toc395621221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630"/>
          <w:tab w:val="right" w:leader="dot" w:pos="9627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"_Toc395621222" </w:instrText>
      </w:r>
      <w:r>
        <w:fldChar w:fldCharType="separate"/>
      </w:r>
      <w:r>
        <w:rPr>
          <w:rStyle w:val="32"/>
        </w:rPr>
        <w:t>1.2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背景</w:t>
      </w:r>
      <w:r>
        <w:tab/>
      </w:r>
      <w:r>
        <w:fldChar w:fldCharType="begin"/>
      </w:r>
      <w:r>
        <w:instrText xml:space="preserve"> PAGEREF _Toc395621222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7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"_Toc395621223" </w:instrText>
      </w:r>
      <w:r>
        <w:fldChar w:fldCharType="separate"/>
      </w:r>
      <w:r>
        <w:rPr>
          <w:rStyle w:val="32"/>
        </w:rPr>
        <w:t>3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_Toc395621223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7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"_Toc395621224" </w:instrText>
      </w:r>
      <w:r>
        <w:fldChar w:fldCharType="separate"/>
      </w:r>
      <w:r>
        <w:rPr>
          <w:rStyle w:val="32"/>
        </w:rPr>
        <w:t>3.1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32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_Toc395621224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7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"_Toc395621225" </w:instrText>
      </w:r>
      <w:r>
        <w:fldChar w:fldCharType="separate"/>
      </w:r>
      <w:r>
        <w:rPr>
          <w:rStyle w:val="32"/>
        </w:rPr>
        <w:t xml:space="preserve">3.2 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32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_Toc395621225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7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"_Toc395621226" </w:instrText>
      </w:r>
      <w:r>
        <w:fldChar w:fldCharType="separate"/>
      </w:r>
      <w:r>
        <w:rPr>
          <w:rStyle w:val="32"/>
        </w:rPr>
        <w:t>5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数据库功能设计</w:t>
      </w:r>
      <w:r>
        <w:tab/>
      </w:r>
      <w:r>
        <w:fldChar w:fldCharType="begin"/>
      </w:r>
      <w:r>
        <w:instrText xml:space="preserve"> PAGEREF _Toc395621226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7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"_Toc395621227" </w:instrText>
      </w:r>
      <w:r>
        <w:fldChar w:fldCharType="separate"/>
      </w:r>
      <w:r>
        <w:rPr>
          <w:rStyle w:val="32"/>
        </w:rPr>
        <w:t>5.1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32"/>
          <w:rFonts w:hint="eastAsia"/>
        </w:rPr>
        <w:t>数据表设计</w:t>
      </w:r>
      <w:r>
        <w:tab/>
      </w:r>
      <w:r>
        <w:fldChar w:fldCharType="begin"/>
      </w:r>
      <w:r>
        <w:instrText xml:space="preserve"> PAGEREF _Toc395621227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sz w:val="24"/>
        </w:rPr>
      </w:pPr>
      <w:r>
        <w:rPr>
          <w:bCs/>
          <w:caps/>
          <w:sz w:val="24"/>
        </w:rPr>
        <w:fldChar w:fldCharType="end"/>
      </w:r>
    </w:p>
    <w:p>
      <w:pPr>
        <w:rPr>
          <w:sz w:val="24"/>
        </w:rPr>
      </w:pPr>
    </w:p>
    <w:p>
      <w:pPr>
        <w:tabs>
          <w:tab w:val="left" w:pos="8535"/>
        </w:tabs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</w:p>
    <w:p>
      <w:pPr>
        <w:rPr>
          <w:sz w:val="24"/>
        </w:rPr>
        <w:sectPr>
          <w:pgSz w:w="11906" w:h="16838"/>
          <w:pgMar w:top="1134" w:right="851" w:bottom="1293" w:left="1418" w:header="737" w:footer="737" w:gutter="0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0" w:name="_Toc22017100"/>
      <w:bookmarkStart w:id="1" w:name="_Toc24341206"/>
      <w:bookmarkStart w:id="2" w:name="_Toc395621220"/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2"/>
        <w:numPr>
          <w:ilvl w:val="1"/>
          <w:numId w:val="1"/>
        </w:numPr>
        <w:rPr>
          <w:rFonts w:eastAsia="宋体"/>
          <w:bCs w:val="0"/>
          <w:color w:val="000000"/>
          <w:kern w:val="2"/>
          <w:sz w:val="24"/>
          <w:szCs w:val="24"/>
        </w:rPr>
      </w:pPr>
      <w:bookmarkStart w:id="3" w:name="_Toc22017101"/>
      <w:bookmarkStart w:id="4" w:name="_Toc24341207"/>
      <w:bookmarkStart w:id="5" w:name="_Toc395621221"/>
      <w:r>
        <w:rPr>
          <w:rFonts w:hint="eastAsia"/>
        </w:rPr>
        <w:t>文档编制目的</w:t>
      </w:r>
      <w:bookmarkEnd w:id="3"/>
      <w:bookmarkEnd w:id="4"/>
      <w:bookmarkEnd w:id="5"/>
    </w:p>
    <w:p>
      <w:pPr>
        <w:rPr>
          <w:rFonts w:hint="eastAsia"/>
        </w:rPr>
      </w:pPr>
      <w:r>
        <w:rPr>
          <w:rFonts w:hint="eastAsia"/>
        </w:rPr>
        <w:t>为OTC（除6460之外）增加到产品大类控制权限，为用户增加产品大类分片，用户分片的人才能维护物料信息。</w:t>
      </w:r>
    </w:p>
    <w:p>
      <w:pPr>
        <w:rPr>
          <w:rFonts w:hint="eastAsia"/>
        </w:rPr>
      </w:pPr>
      <w:r>
        <w:rPr>
          <w:rFonts w:hint="eastAsia"/>
        </w:rPr>
        <w:t>开发完成后，为这三家贸易公司HIC6500，HEM6770和HPK6620配置用户大类分片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功能发布后同步进行权限配置：</w:t>
      </w:r>
    </w:p>
    <w:p>
      <w:pPr>
        <w:rPr>
          <w:rFonts w:hint="eastAsia"/>
        </w:rPr>
      </w:pPr>
      <w:r>
        <w:rPr>
          <w:rFonts w:hint="eastAsia"/>
        </w:rPr>
        <w:t>1、配置五家公司HIC6500，HEM6770和HPK6620,6622,6623，支持到产品大类控制</w:t>
      </w:r>
    </w:p>
    <w:p>
      <w:pPr>
        <w:rPr>
          <w:rFonts w:hint="eastAsia"/>
        </w:rPr>
      </w:pPr>
      <w:r>
        <w:rPr>
          <w:rFonts w:hint="eastAsia"/>
        </w:rPr>
        <w:t>2、刷新新加坡6460有效用户的产品大类分片（把分片信息上级编码刷上6460）</w:t>
      </w:r>
    </w:p>
    <w:p>
      <w:pPr>
        <w:rPr>
          <w:rFonts w:hint="eastAsia"/>
        </w:rPr>
      </w:pPr>
      <w:r>
        <w:rPr>
          <w:rFonts w:hint="eastAsia"/>
        </w:rPr>
        <w:t>3、针对HIC6500，HEM6770和HPK6620，6622,6623五家公司的人员权限重新分片</w:t>
      </w:r>
    </w:p>
    <w:p>
      <w:pPr>
        <w:rPr>
          <w:rFonts w:hint="eastAsia"/>
        </w:rPr>
      </w:pPr>
      <w:r>
        <w:rPr>
          <w:rFonts w:hint="eastAsia"/>
        </w:rPr>
        <w:t xml:space="preserve">   a.为邰晓飞（00576231）和尹金凤（00572006）分配全部分片</w:t>
      </w:r>
    </w:p>
    <w:p>
      <w:pPr>
        <w:rPr>
          <w:rFonts w:hint="eastAsia"/>
        </w:rPr>
      </w:pPr>
      <w:r>
        <w:rPr>
          <w:rFonts w:hint="eastAsia"/>
        </w:rPr>
        <w:t xml:space="preserve">   b.为其他人配置除厨电大类（18，27，45和52）之外的大类分片</w:t>
      </w:r>
    </w:p>
    <w:p>
      <w:pPr>
        <w:rPr>
          <w:rFonts w:hint="eastAsia"/>
        </w:rPr>
      </w:pPr>
      <w:r>
        <w:rPr>
          <w:rFonts w:hint="eastAsia"/>
        </w:rPr>
        <w:t>4、调整6460下厨电大类（18，27，45和52）权限分片：</w:t>
      </w:r>
    </w:p>
    <w:p>
      <w:pPr>
        <w:rPr>
          <w:rFonts w:hint="eastAsia"/>
        </w:rPr>
      </w:pPr>
      <w:r>
        <w:rPr>
          <w:rFonts w:hint="eastAsia"/>
        </w:rPr>
        <w:t xml:space="preserve">   a.为邰晓飞（00576231）和尹金凤（00572006）配置厨电大类（18，27，45和52）权限</w:t>
      </w:r>
    </w:p>
    <w:p>
      <w:r>
        <w:rPr>
          <w:rFonts w:hint="eastAsia"/>
        </w:rPr>
        <w:t xml:space="preserve">   b.排查其他拥有厨电大类（18，27，45和52）的人，并将其权限分片停用（停用的时候做好备注）</w:t>
      </w:r>
    </w:p>
    <w:p>
      <w:pPr>
        <w:pStyle w:val="2"/>
        <w:numPr>
          <w:ilvl w:val="1"/>
          <w:numId w:val="1"/>
        </w:numPr>
      </w:pPr>
      <w:bookmarkStart w:id="6" w:name="_Toc395621222"/>
      <w:bookmarkStart w:id="7" w:name="_Toc24341208"/>
      <w:r>
        <w:rPr>
          <w:rFonts w:hint="eastAsia"/>
        </w:rPr>
        <w:t>背景</w:t>
      </w:r>
      <w:bookmarkEnd w:id="6"/>
      <w:bookmarkEnd w:id="7"/>
      <w:bookmarkStart w:id="8" w:name="_Toc22017109"/>
      <w:bookmarkStart w:id="9" w:name="_Toc24341211"/>
    </w:p>
    <w:p>
      <w:pPr>
        <w:rPr>
          <w:rFonts w:hint="eastAsia"/>
        </w:rPr>
      </w:pPr>
      <w:r>
        <w:rPr>
          <w:rFonts w:hint="eastAsia"/>
        </w:rPr>
        <w:t>为OTC（除6460之外）增加到产品大类控制权限，为用户增加产品大类分片，用户分片的人才能维护物料信息。</w:t>
      </w:r>
    </w:p>
    <w:p>
      <w:pPr>
        <w:rPr>
          <w:rFonts w:hint="eastAsia"/>
        </w:rPr>
      </w:pPr>
      <w:r>
        <w:rPr>
          <w:rFonts w:hint="eastAsia"/>
        </w:rPr>
        <w:t>开发完成后，为这三家贸易公司HIC6500，HEM6770和HPK6620配置用户大类分片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功能发布后同步进行权限配置：</w:t>
      </w:r>
    </w:p>
    <w:p>
      <w:pPr>
        <w:rPr>
          <w:rFonts w:hint="eastAsia"/>
        </w:rPr>
      </w:pPr>
      <w:r>
        <w:rPr>
          <w:rFonts w:hint="eastAsia"/>
        </w:rPr>
        <w:t>1、配置五家公司HIC6500，HEM6770和HPK6620,6622,6623，支持到产品大类控制</w:t>
      </w:r>
    </w:p>
    <w:p>
      <w:pPr>
        <w:rPr>
          <w:rFonts w:hint="eastAsia"/>
        </w:rPr>
      </w:pPr>
      <w:r>
        <w:rPr>
          <w:rFonts w:hint="eastAsia"/>
        </w:rPr>
        <w:t>2、刷新新加坡6460有效用户的产品大类分片（把分片信息上级编码刷上6460）</w:t>
      </w:r>
    </w:p>
    <w:p>
      <w:pPr>
        <w:rPr>
          <w:rFonts w:hint="eastAsia"/>
        </w:rPr>
      </w:pPr>
      <w:r>
        <w:rPr>
          <w:rFonts w:hint="eastAsia"/>
        </w:rPr>
        <w:t>3、针对HIC6500，HEM6770和HPK6620，6622,6623五家公司的人员权限重新分片</w:t>
      </w:r>
    </w:p>
    <w:p>
      <w:pPr>
        <w:rPr>
          <w:rFonts w:hint="eastAsia"/>
        </w:rPr>
      </w:pPr>
      <w:r>
        <w:rPr>
          <w:rFonts w:hint="eastAsia"/>
        </w:rPr>
        <w:t xml:space="preserve">   a.为邰晓飞（00576231）和尹金凤（00572006）分配全部分片</w:t>
      </w:r>
    </w:p>
    <w:p>
      <w:pPr>
        <w:rPr>
          <w:rFonts w:hint="eastAsia"/>
        </w:rPr>
      </w:pPr>
      <w:r>
        <w:rPr>
          <w:rFonts w:hint="eastAsia"/>
        </w:rPr>
        <w:t xml:space="preserve">   b.为其他人配置除厨电大类（18，27，45和52）之外的大类分片</w:t>
      </w:r>
    </w:p>
    <w:p>
      <w:pPr>
        <w:rPr>
          <w:rFonts w:hint="eastAsia"/>
        </w:rPr>
      </w:pPr>
      <w:r>
        <w:rPr>
          <w:rFonts w:hint="eastAsia"/>
        </w:rPr>
        <w:t>4、调整6460下厨电大类（18，27，45和52）权限分片：</w:t>
      </w:r>
    </w:p>
    <w:p>
      <w:pPr>
        <w:rPr>
          <w:rFonts w:hint="eastAsia"/>
        </w:rPr>
      </w:pPr>
      <w:r>
        <w:rPr>
          <w:rFonts w:hint="eastAsia"/>
        </w:rPr>
        <w:t xml:space="preserve">   a.为邰晓飞（00576231）和尹金凤（00572006）配置厨电大类（18，27，45和52）权限</w:t>
      </w:r>
    </w:p>
    <w:p>
      <w:r>
        <w:rPr>
          <w:rFonts w:hint="eastAsia"/>
        </w:rPr>
        <w:t xml:space="preserve">   b.排查其他拥有厨电大类（18，27，45和52）的人，并将其权限分片停用（停用的时候做好备注）</w:t>
      </w:r>
      <w:r>
        <w:t xml:space="preserve"> </w:t>
      </w:r>
    </w:p>
    <w:bookmarkEnd w:id="8"/>
    <w:bookmarkEnd w:id="9"/>
    <w:p>
      <w:pPr>
        <w:pStyle w:val="2"/>
        <w:numPr>
          <w:ilvl w:val="0"/>
          <w:numId w:val="1"/>
        </w:numPr>
      </w:pPr>
      <w:bookmarkStart w:id="10" w:name="_Toc395621223"/>
      <w:r>
        <w:rPr>
          <w:rFonts w:hint="eastAsia"/>
        </w:rPr>
        <w:t>接口需求</w:t>
      </w:r>
      <w:bookmarkEnd w:id="10"/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为OTC（除6460之外）增加到产品大类控制权限，为用户增加产品大类分片，用户分片的人才能维护物料信息。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开发完成后，为这三家贸易公司HIC6500，HEM6770和HPK6620配置用户大类分片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功能发布后同步进行权限配置：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1、配置五家公司HIC6500，HEM6770和HPK6620,6622,6623，支持到产品大类控制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2、刷新新加坡6460有效用户的产品大类分片（把分片信息上级编码刷上6460）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3、针对HIC6500，HEM6770和HPK6620，6622,6623五家公司的人员权限重新分片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a.为邰晓飞（00576231）和尹金凤（00572006）分配全部分片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b.为其他人配置除厨电大类（18，27，45和52）之外的大类分片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4、调整6460下厨电大类（18，27，45和52）权限分片：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a.为邰晓飞（00576231）和尹金凤（00572006）配置厨电大类（18，27，45和52）权限</w:t>
      </w:r>
    </w:p>
    <w:p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b.排查其他拥有厨电大类（18，27，45和52）的人，并将其权限分片停用（停用的时候做好备注）</w:t>
      </w:r>
    </w:p>
    <w:p>
      <w:pPr>
        <w:pStyle w:val="3"/>
        <w:numPr>
          <w:ilvl w:val="1"/>
          <w:numId w:val="1"/>
        </w:numPr>
      </w:pPr>
      <w:bookmarkStart w:id="11" w:name="_Toc24341219"/>
      <w:bookmarkStart w:id="12" w:name="_Toc395621224"/>
      <w:r>
        <w:rPr>
          <w:rFonts w:hint="eastAsia"/>
        </w:rPr>
        <w:t>用户界面</w:t>
      </w:r>
      <w:bookmarkEnd w:id="11"/>
      <w:bookmarkEnd w:id="12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219.95pt;width:48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8" type="#_x0000_t75" style="height:165.05pt;width:48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bookmarkStart w:id="13" w:name="_Toc24341221"/>
      <w:bookmarkStart w:id="14" w:name="_Toc395621225"/>
      <w:r>
        <w:rPr>
          <w:rFonts w:hint="eastAsia"/>
        </w:rPr>
        <w:t>软件接口</w:t>
      </w:r>
      <w:bookmarkEnd w:id="13"/>
      <w:bookmarkEnd w:id="14"/>
      <w:bookmarkStart w:id="15" w:name="_Toc22017116"/>
      <w:bookmarkStart w:id="16" w:name="_Toc24341230"/>
    </w:p>
    <w:p/>
    <w:bookmarkEnd w:id="15"/>
    <w:p>
      <w:pPr>
        <w:pStyle w:val="2"/>
        <w:numPr>
          <w:ilvl w:val="0"/>
          <w:numId w:val="1"/>
        </w:numPr>
      </w:pPr>
      <w:bookmarkStart w:id="17" w:name="_Toc395621226"/>
      <w:r>
        <w:rPr>
          <w:rFonts w:hint="eastAsia"/>
        </w:rPr>
        <w:t>数据库功能</w:t>
      </w:r>
      <w:bookmarkEnd w:id="16"/>
      <w:r>
        <w:rPr>
          <w:rFonts w:hint="eastAsia"/>
        </w:rPr>
        <w:t>设计</w:t>
      </w:r>
      <w:bookmarkEnd w:id="17"/>
    </w:p>
    <w:p>
      <w:pPr>
        <w:pStyle w:val="3"/>
        <w:numPr>
          <w:ilvl w:val="1"/>
          <w:numId w:val="1"/>
        </w:numPr>
      </w:pPr>
      <w:bookmarkStart w:id="18" w:name="_Toc24341231"/>
      <w:bookmarkStart w:id="19" w:name="_Toc395621227"/>
      <w:r>
        <w:rPr>
          <w:rFonts w:hint="eastAsia"/>
        </w:rPr>
        <w:t>数据表</w:t>
      </w:r>
      <w:bookmarkEnd w:id="18"/>
      <w:r>
        <w:rPr>
          <w:rFonts w:hint="eastAsia"/>
        </w:rPr>
        <w:t>设计</w:t>
      </w:r>
      <w:bookmarkEnd w:id="19"/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PROCEDURE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PRC_ABROAD_cust_sub_change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IN_ACTION_BATCH_ID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  IN_USER_NAME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  RETCODE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OUT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  RETMSG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OUT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IS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--自定义异常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lcl_cotinue_exception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exception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lcl_apply_customer_imp hm_apply_customer_imp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%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rowtype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lcl_msg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255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lcl_count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integer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for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hm_apply_customer_imp m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m.action_batch_id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     IN_ACTION_BATCH_ID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loop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lcl_msg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lcl_apply_customer_imp.customer_number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'管理客户'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lcl_apply_customer_imp.branch_company_code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'修改成功'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--校验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--校验客户编码是否存在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(*)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lcl_count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hm_customers 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c.customer_number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lcl_apply_customer_imp.customer_number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c.delete_flag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lcl_count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lcl_msg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lcl_apply_customer_imp.customer_number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'客户编码不存在或以删除'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raise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lcl_cotinue_exception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--校验是否是海外客户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not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regexp_like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lcl_apply_customer_imp.customer_number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'^6.*$'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lcl_msg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lcl_apply_customer_imp.customer_number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'该客户不是海外客户'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raise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lcl_cotinue_exception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--校验管理客户是否是有效的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(*)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lcl_count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hm_cust_sub_company sb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sb.delete_flag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sb.branch_company_code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lcl_apply_customer_imp.branch_company_code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lcl_count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lcl_msg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lcl_apply_customer_imp.customer_number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'管理客户编码'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lcl_apply_customer_imp.branch_company_code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'不存在或以删除'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raise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lcl_cotinue_exception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hm_cust_additional_data_his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hm_cust_additional_data ad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ad.customer_id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c.row_id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hm_customers 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c.customer_number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lcl_apply_customer_imp.customer_number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update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hm_cust_additional_data ad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ad.manage_customer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lcl_apply_customer_imp.branch_company_code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ad.last_upd    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sysdate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ad.action_batch_id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IN_ACTION_BATCH_ID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ad.last_upd_by 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IN_USER_NAME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ad.customer_id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c.row_id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hm_customers 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c.customer_number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lcl_apply_customer_imp.customer_number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UPDATE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HM_ACTION_BATCH_ITEM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REMARK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SUCCESS_FLAG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MASTER_ROW_ID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lcl_apply_customer_imp.ROW_ID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ACTION_BATCH_ID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IN_ACTION_BATCH_ID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exception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lcl_cotinue_exception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UPDATE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HM_ACTION_BATCH_ITEM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REMARK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SUCCESS_FLAG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MASTER_ROW_ID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lcl_apply_customer_imp.ROW_ID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ACTION_BATCH_ID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IN_ACTION_BATCH_ID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loop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RETCODE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'S'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RETMSG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'OK'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exception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others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rollback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RETCODE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'E'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RETMSG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SQLERRM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 存储过程出错'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PRC_ABROAD_cust_sub_change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bookmarkStart w:id="20" w:name="_GoBack"/>
      <w:bookmarkEnd w:id="20"/>
    </w:p>
    <w:sectPr>
      <w:pgSz w:w="11906" w:h="16838"/>
      <w:pgMar w:top="1134" w:right="851" w:bottom="1293" w:left="1418" w:header="737" w:footer="737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jc w:val="center"/>
    </w:pPr>
    <w:r>
      <w:rPr>
        <w:rFonts w:hint="eastAsia"/>
      </w:rPr>
      <w:t>沈阳东软软件股份有限公司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jc w:val="center"/>
    </w:pPr>
    <w:r>
      <w:rPr>
        <w:rFonts w:hint="eastAsia"/>
      </w:rPr>
      <w:t>沈阳东软软件股份有限公司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jc w:val="both"/>
    </w:pPr>
    <w:r>
      <w:rPr>
        <w:rFonts w:hint="eastAsia"/>
      </w:rPr>
      <w:t>软件需求规格说明书                                                                          QMS2005 P-</w:t>
    </w:r>
    <w:r>
      <w:rPr>
        <w:rStyle w:val="30"/>
      </w:rPr>
      <w:fldChar w:fldCharType="begin"/>
    </w:r>
    <w:r>
      <w:rPr>
        <w:rStyle w:val="30"/>
      </w:rPr>
      <w:instrText xml:space="preserve"> PAGE </w:instrText>
    </w:r>
    <w:r>
      <w:rPr>
        <w:rStyle w:val="30"/>
      </w:rPr>
      <w:fldChar w:fldCharType="separate"/>
    </w:r>
    <w:r>
      <w:rPr>
        <w:rStyle w:val="30"/>
      </w:rPr>
      <w:t>32</w:t>
    </w:r>
    <w:r>
      <w:rPr>
        <w:rStyle w:val="30"/>
      </w:rPr>
      <w:fldChar w:fldCharType="end"/>
    </w:r>
    <w:r>
      <w:rPr>
        <w:rStyle w:val="30"/>
        <w:rFonts w:hint="eastAsia"/>
      </w:rPr>
      <w:t>/</w:t>
    </w:r>
    <w:r>
      <w:rPr>
        <w:rStyle w:val="30"/>
      </w:rPr>
      <w:fldChar w:fldCharType="begin"/>
    </w:r>
    <w:r>
      <w:rPr>
        <w:rStyle w:val="30"/>
      </w:rPr>
      <w:instrText xml:space="preserve"> NUMPAGES </w:instrText>
    </w:r>
    <w:r>
      <w:rPr>
        <w:rStyle w:val="30"/>
      </w:rPr>
      <w:fldChar w:fldCharType="separate"/>
    </w:r>
    <w:r>
      <w:rPr>
        <w:rStyle w:val="30"/>
      </w:rPr>
      <w:t>32</w:t>
    </w:r>
    <w:r>
      <w:rPr>
        <w:rStyle w:val="3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jc w:val="both"/>
    </w:pPr>
    <w:r>
      <w:rPr>
        <w:rFonts w:hint="eastAsia"/>
      </w:rPr>
      <w:t>软件需求规格说明书                          QMS2013 P-</w:t>
    </w:r>
    <w:r>
      <w:rPr>
        <w:rStyle w:val="30"/>
      </w:rPr>
      <w:fldChar w:fldCharType="begin"/>
    </w:r>
    <w:r>
      <w:rPr>
        <w:rStyle w:val="30"/>
      </w:rPr>
      <w:instrText xml:space="preserve"> PAGE </w:instrText>
    </w:r>
    <w:r>
      <w:rPr>
        <w:rStyle w:val="30"/>
      </w:rPr>
      <w:fldChar w:fldCharType="separate"/>
    </w:r>
    <w:r>
      <w:rPr>
        <w:rStyle w:val="30"/>
      </w:rPr>
      <w:t>4</w:t>
    </w:r>
    <w:r>
      <w:rPr>
        <w:rStyle w:val="30"/>
      </w:rPr>
      <w:fldChar w:fldCharType="end"/>
    </w:r>
    <w:r>
      <w:rPr>
        <w:rStyle w:val="30"/>
        <w:rFonts w:hint="eastAsia"/>
      </w:rPr>
      <w:t>/</w:t>
    </w:r>
    <w:r>
      <w:rPr>
        <w:rStyle w:val="30"/>
      </w:rPr>
      <w:fldChar w:fldCharType="begin"/>
    </w:r>
    <w:r>
      <w:rPr>
        <w:rStyle w:val="30"/>
      </w:rPr>
      <w:instrText xml:space="preserve"> NUMPAGES </w:instrText>
    </w:r>
    <w:r>
      <w:rPr>
        <w:rStyle w:val="30"/>
      </w:rPr>
      <w:fldChar w:fldCharType="separate"/>
    </w:r>
    <w:r>
      <w:rPr>
        <w:rStyle w:val="30"/>
      </w:rPr>
      <w:t>4</w:t>
    </w:r>
    <w:r>
      <w:rPr>
        <w:rStyle w:val="3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6160878">
    <w:nsid w:val="242147EE"/>
    <w:multiLevelType w:val="multilevel"/>
    <w:tmpl w:val="242147EE"/>
    <w:lvl w:ilvl="0" w:tentative="1">
      <w:start w:val="1"/>
      <w:numFmt w:val="decimal"/>
      <w:lvlText w:val="%1"/>
      <w:lvlJc w:val="left"/>
      <w:pPr>
        <w:ind w:left="840" w:hanging="840"/>
      </w:pPr>
      <w:rPr>
        <w:rFonts w:hint="default" w:eastAsia="黑体"/>
        <w:color w:val="auto"/>
        <w:sz w:val="30"/>
      </w:rPr>
    </w:lvl>
    <w:lvl w:ilvl="1" w:tentative="1">
      <w:start w:val="1"/>
      <w:numFmt w:val="decimal"/>
      <w:lvlText w:val="%1.%2"/>
      <w:lvlJc w:val="left"/>
      <w:pPr>
        <w:ind w:left="840" w:hanging="840"/>
      </w:pPr>
      <w:rPr>
        <w:rFonts w:hint="default" w:eastAsia="黑体"/>
        <w:color w:val="auto"/>
        <w:sz w:val="30"/>
      </w:rPr>
    </w:lvl>
    <w:lvl w:ilvl="2" w:tentative="1">
      <w:start w:val="1"/>
      <w:numFmt w:val="decimal"/>
      <w:lvlText w:val="%1.%2.%3"/>
      <w:lvlJc w:val="left"/>
      <w:pPr>
        <w:ind w:left="840" w:hanging="840"/>
      </w:pPr>
      <w:rPr>
        <w:rFonts w:hint="default" w:eastAsia="黑体"/>
        <w:color w:val="auto"/>
        <w:sz w:val="30"/>
      </w:rPr>
    </w:lvl>
    <w:lvl w:ilvl="3" w:tentative="1">
      <w:start w:val="1"/>
      <w:numFmt w:val="decimal"/>
      <w:lvlText w:val="%1.%2.%3.%4"/>
      <w:lvlJc w:val="left"/>
      <w:pPr>
        <w:ind w:left="840" w:hanging="840"/>
      </w:pPr>
      <w:rPr>
        <w:rFonts w:hint="default" w:eastAsia="黑体"/>
        <w:color w:val="auto"/>
        <w:sz w:val="30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 w:eastAsia="黑体"/>
        <w:color w:val="auto"/>
        <w:sz w:val="30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 w:eastAsia="黑体"/>
        <w:color w:val="auto"/>
        <w:sz w:val="30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 w:eastAsia="黑体"/>
        <w:color w:val="auto"/>
        <w:sz w:val="30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 w:eastAsia="黑体"/>
        <w:color w:val="auto"/>
        <w:sz w:val="30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 w:eastAsia="黑体"/>
        <w:color w:val="auto"/>
        <w:sz w:val="30"/>
      </w:rPr>
    </w:lvl>
  </w:abstractNum>
  <w:num w:numId="1">
    <w:abstractNumId w:val="6061608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512A"/>
    <w:rsid w:val="0002404F"/>
    <w:rsid w:val="00024D79"/>
    <w:rsid w:val="00032287"/>
    <w:rsid w:val="0004040C"/>
    <w:rsid w:val="000416F0"/>
    <w:rsid w:val="0004665C"/>
    <w:rsid w:val="0005131D"/>
    <w:rsid w:val="00056164"/>
    <w:rsid w:val="00070A07"/>
    <w:rsid w:val="0007203F"/>
    <w:rsid w:val="0007764D"/>
    <w:rsid w:val="0008491E"/>
    <w:rsid w:val="00094FD3"/>
    <w:rsid w:val="000A4A2F"/>
    <w:rsid w:val="000A6E46"/>
    <w:rsid w:val="000B7232"/>
    <w:rsid w:val="000C2556"/>
    <w:rsid w:val="000D6DC5"/>
    <w:rsid w:val="000F535B"/>
    <w:rsid w:val="00102AED"/>
    <w:rsid w:val="00110DE2"/>
    <w:rsid w:val="00112530"/>
    <w:rsid w:val="00116DCE"/>
    <w:rsid w:val="00123E97"/>
    <w:rsid w:val="001310B8"/>
    <w:rsid w:val="00133FEE"/>
    <w:rsid w:val="00141324"/>
    <w:rsid w:val="00157EEF"/>
    <w:rsid w:val="001711B5"/>
    <w:rsid w:val="001848DC"/>
    <w:rsid w:val="001914DF"/>
    <w:rsid w:val="001A1DB5"/>
    <w:rsid w:val="001A3269"/>
    <w:rsid w:val="001A5390"/>
    <w:rsid w:val="001B181E"/>
    <w:rsid w:val="001B2440"/>
    <w:rsid w:val="001B27F4"/>
    <w:rsid w:val="001B3FEB"/>
    <w:rsid w:val="001B4212"/>
    <w:rsid w:val="001B4A6B"/>
    <w:rsid w:val="001B779F"/>
    <w:rsid w:val="001D123B"/>
    <w:rsid w:val="001D6AFC"/>
    <w:rsid w:val="001D6E45"/>
    <w:rsid w:val="001F25E8"/>
    <w:rsid w:val="001F296A"/>
    <w:rsid w:val="001F7E16"/>
    <w:rsid w:val="002007A8"/>
    <w:rsid w:val="002024E2"/>
    <w:rsid w:val="00202929"/>
    <w:rsid w:val="00204BFF"/>
    <w:rsid w:val="00213D9B"/>
    <w:rsid w:val="00214253"/>
    <w:rsid w:val="00226798"/>
    <w:rsid w:val="002277F0"/>
    <w:rsid w:val="00227DCD"/>
    <w:rsid w:val="00245FA7"/>
    <w:rsid w:val="0024686B"/>
    <w:rsid w:val="0026436B"/>
    <w:rsid w:val="00264A20"/>
    <w:rsid w:val="002734BB"/>
    <w:rsid w:val="002821C6"/>
    <w:rsid w:val="002829B8"/>
    <w:rsid w:val="00286A6D"/>
    <w:rsid w:val="0029126A"/>
    <w:rsid w:val="00294080"/>
    <w:rsid w:val="00294565"/>
    <w:rsid w:val="002A3B4D"/>
    <w:rsid w:val="002B47E1"/>
    <w:rsid w:val="002D4E46"/>
    <w:rsid w:val="002D5EE4"/>
    <w:rsid w:val="002D77E9"/>
    <w:rsid w:val="002E1110"/>
    <w:rsid w:val="002E4FC2"/>
    <w:rsid w:val="002F144E"/>
    <w:rsid w:val="002F220C"/>
    <w:rsid w:val="002F29FE"/>
    <w:rsid w:val="003027F9"/>
    <w:rsid w:val="0030602F"/>
    <w:rsid w:val="003061FF"/>
    <w:rsid w:val="00323F72"/>
    <w:rsid w:val="00330BF0"/>
    <w:rsid w:val="0033536A"/>
    <w:rsid w:val="00340FA3"/>
    <w:rsid w:val="00342073"/>
    <w:rsid w:val="00356EEB"/>
    <w:rsid w:val="00362C75"/>
    <w:rsid w:val="00376547"/>
    <w:rsid w:val="00376F8A"/>
    <w:rsid w:val="00384729"/>
    <w:rsid w:val="00385F26"/>
    <w:rsid w:val="00396922"/>
    <w:rsid w:val="00397A03"/>
    <w:rsid w:val="003B7AD5"/>
    <w:rsid w:val="003C0E09"/>
    <w:rsid w:val="003D079A"/>
    <w:rsid w:val="003D115A"/>
    <w:rsid w:val="003D2DBD"/>
    <w:rsid w:val="003D3381"/>
    <w:rsid w:val="003E26AF"/>
    <w:rsid w:val="003E2D9C"/>
    <w:rsid w:val="003E62AE"/>
    <w:rsid w:val="003F2310"/>
    <w:rsid w:val="003F3E9C"/>
    <w:rsid w:val="003F4F18"/>
    <w:rsid w:val="003F5984"/>
    <w:rsid w:val="003F6805"/>
    <w:rsid w:val="003F6BEF"/>
    <w:rsid w:val="004063D6"/>
    <w:rsid w:val="00421D7D"/>
    <w:rsid w:val="004403DE"/>
    <w:rsid w:val="00453AB2"/>
    <w:rsid w:val="00464416"/>
    <w:rsid w:val="00465425"/>
    <w:rsid w:val="0047246B"/>
    <w:rsid w:val="00480DA6"/>
    <w:rsid w:val="00484AF5"/>
    <w:rsid w:val="004A4397"/>
    <w:rsid w:val="004A4E0C"/>
    <w:rsid w:val="004A6048"/>
    <w:rsid w:val="004A747C"/>
    <w:rsid w:val="004A77B3"/>
    <w:rsid w:val="004B496D"/>
    <w:rsid w:val="004B56D4"/>
    <w:rsid w:val="004C4B8B"/>
    <w:rsid w:val="004C5D8E"/>
    <w:rsid w:val="004C6C9A"/>
    <w:rsid w:val="004D7A47"/>
    <w:rsid w:val="004E2563"/>
    <w:rsid w:val="004E2E29"/>
    <w:rsid w:val="004E67A7"/>
    <w:rsid w:val="004F1170"/>
    <w:rsid w:val="004F243B"/>
    <w:rsid w:val="004F2471"/>
    <w:rsid w:val="004F7BF9"/>
    <w:rsid w:val="00500091"/>
    <w:rsid w:val="0050790D"/>
    <w:rsid w:val="00510666"/>
    <w:rsid w:val="00511101"/>
    <w:rsid w:val="005133C7"/>
    <w:rsid w:val="0052302C"/>
    <w:rsid w:val="00523DD6"/>
    <w:rsid w:val="00526FC3"/>
    <w:rsid w:val="00527631"/>
    <w:rsid w:val="00536CB0"/>
    <w:rsid w:val="005427B7"/>
    <w:rsid w:val="00546A64"/>
    <w:rsid w:val="0055079D"/>
    <w:rsid w:val="00552E0E"/>
    <w:rsid w:val="00561520"/>
    <w:rsid w:val="00564559"/>
    <w:rsid w:val="00564717"/>
    <w:rsid w:val="00565BCB"/>
    <w:rsid w:val="00581588"/>
    <w:rsid w:val="00586E71"/>
    <w:rsid w:val="005944DC"/>
    <w:rsid w:val="00595353"/>
    <w:rsid w:val="005A0CDE"/>
    <w:rsid w:val="005A3E34"/>
    <w:rsid w:val="005B5B2E"/>
    <w:rsid w:val="005C26C6"/>
    <w:rsid w:val="005C708F"/>
    <w:rsid w:val="005D37AA"/>
    <w:rsid w:val="005D62C9"/>
    <w:rsid w:val="005E3424"/>
    <w:rsid w:val="005E694E"/>
    <w:rsid w:val="005F2940"/>
    <w:rsid w:val="005F4486"/>
    <w:rsid w:val="005F7866"/>
    <w:rsid w:val="006020DB"/>
    <w:rsid w:val="0060294A"/>
    <w:rsid w:val="00603882"/>
    <w:rsid w:val="006141A9"/>
    <w:rsid w:val="0062276F"/>
    <w:rsid w:val="00626147"/>
    <w:rsid w:val="00632089"/>
    <w:rsid w:val="0063456A"/>
    <w:rsid w:val="0064383A"/>
    <w:rsid w:val="006639C9"/>
    <w:rsid w:val="00665CE4"/>
    <w:rsid w:val="0067095E"/>
    <w:rsid w:val="0067526D"/>
    <w:rsid w:val="00680373"/>
    <w:rsid w:val="00680FAC"/>
    <w:rsid w:val="00690CB3"/>
    <w:rsid w:val="0069420D"/>
    <w:rsid w:val="006A198B"/>
    <w:rsid w:val="006A6C32"/>
    <w:rsid w:val="006B624A"/>
    <w:rsid w:val="006D586E"/>
    <w:rsid w:val="006F6DCF"/>
    <w:rsid w:val="006F75D1"/>
    <w:rsid w:val="006F7727"/>
    <w:rsid w:val="00704F9F"/>
    <w:rsid w:val="007125AB"/>
    <w:rsid w:val="00712C42"/>
    <w:rsid w:val="00721AB3"/>
    <w:rsid w:val="00722F0E"/>
    <w:rsid w:val="0073364F"/>
    <w:rsid w:val="007416CC"/>
    <w:rsid w:val="0074242C"/>
    <w:rsid w:val="00745FC5"/>
    <w:rsid w:val="00750916"/>
    <w:rsid w:val="00751A20"/>
    <w:rsid w:val="00757F2A"/>
    <w:rsid w:val="0076113F"/>
    <w:rsid w:val="00761ADC"/>
    <w:rsid w:val="00772C05"/>
    <w:rsid w:val="00775938"/>
    <w:rsid w:val="007816AE"/>
    <w:rsid w:val="007838F8"/>
    <w:rsid w:val="00787A3D"/>
    <w:rsid w:val="007B242F"/>
    <w:rsid w:val="007B6279"/>
    <w:rsid w:val="007B652B"/>
    <w:rsid w:val="007C11DA"/>
    <w:rsid w:val="007C1D8F"/>
    <w:rsid w:val="007C6B5D"/>
    <w:rsid w:val="007D201D"/>
    <w:rsid w:val="007D2E63"/>
    <w:rsid w:val="007D6C7D"/>
    <w:rsid w:val="007E0731"/>
    <w:rsid w:val="007E2EA6"/>
    <w:rsid w:val="00805DCC"/>
    <w:rsid w:val="0080609E"/>
    <w:rsid w:val="00816169"/>
    <w:rsid w:val="008172B1"/>
    <w:rsid w:val="008240A0"/>
    <w:rsid w:val="00831C7B"/>
    <w:rsid w:val="00832AE5"/>
    <w:rsid w:val="008447FA"/>
    <w:rsid w:val="0084510C"/>
    <w:rsid w:val="00847FB8"/>
    <w:rsid w:val="00851422"/>
    <w:rsid w:val="00856DB5"/>
    <w:rsid w:val="00860E9C"/>
    <w:rsid w:val="008722A1"/>
    <w:rsid w:val="0087254E"/>
    <w:rsid w:val="0087254F"/>
    <w:rsid w:val="0087434D"/>
    <w:rsid w:val="00887729"/>
    <w:rsid w:val="00887F71"/>
    <w:rsid w:val="008958EE"/>
    <w:rsid w:val="00896DAC"/>
    <w:rsid w:val="0089710C"/>
    <w:rsid w:val="008A0813"/>
    <w:rsid w:val="008A387B"/>
    <w:rsid w:val="008A51B9"/>
    <w:rsid w:val="008B0E2C"/>
    <w:rsid w:val="008B37CA"/>
    <w:rsid w:val="008B5C1A"/>
    <w:rsid w:val="008E108C"/>
    <w:rsid w:val="008E3008"/>
    <w:rsid w:val="008E711E"/>
    <w:rsid w:val="008E772A"/>
    <w:rsid w:val="009053AB"/>
    <w:rsid w:val="009225F3"/>
    <w:rsid w:val="00942E5F"/>
    <w:rsid w:val="00951DAB"/>
    <w:rsid w:val="00963BFE"/>
    <w:rsid w:val="00970F82"/>
    <w:rsid w:val="0097466C"/>
    <w:rsid w:val="009871C1"/>
    <w:rsid w:val="009A156B"/>
    <w:rsid w:val="009A2E1B"/>
    <w:rsid w:val="009A5CEB"/>
    <w:rsid w:val="009A6496"/>
    <w:rsid w:val="009B26F3"/>
    <w:rsid w:val="009B3B57"/>
    <w:rsid w:val="009C2300"/>
    <w:rsid w:val="009C2B85"/>
    <w:rsid w:val="009C6174"/>
    <w:rsid w:val="009C74FA"/>
    <w:rsid w:val="009F0D3E"/>
    <w:rsid w:val="009F4435"/>
    <w:rsid w:val="009F4490"/>
    <w:rsid w:val="009F5D44"/>
    <w:rsid w:val="00A002B0"/>
    <w:rsid w:val="00A02A6E"/>
    <w:rsid w:val="00A05CBE"/>
    <w:rsid w:val="00A239FC"/>
    <w:rsid w:val="00A3404A"/>
    <w:rsid w:val="00A36146"/>
    <w:rsid w:val="00A366CA"/>
    <w:rsid w:val="00A37D90"/>
    <w:rsid w:val="00A443FE"/>
    <w:rsid w:val="00A475DC"/>
    <w:rsid w:val="00A47A0B"/>
    <w:rsid w:val="00A60CE1"/>
    <w:rsid w:val="00A62B09"/>
    <w:rsid w:val="00A63CEF"/>
    <w:rsid w:val="00A65737"/>
    <w:rsid w:val="00A7074C"/>
    <w:rsid w:val="00A72EC2"/>
    <w:rsid w:val="00A802CA"/>
    <w:rsid w:val="00A9107A"/>
    <w:rsid w:val="00A97576"/>
    <w:rsid w:val="00AA4BE2"/>
    <w:rsid w:val="00AB71AF"/>
    <w:rsid w:val="00AD062F"/>
    <w:rsid w:val="00AD0B45"/>
    <w:rsid w:val="00AD0BEF"/>
    <w:rsid w:val="00AD62FA"/>
    <w:rsid w:val="00AF3553"/>
    <w:rsid w:val="00B06C6D"/>
    <w:rsid w:val="00B12ED1"/>
    <w:rsid w:val="00B24825"/>
    <w:rsid w:val="00B30365"/>
    <w:rsid w:val="00B30A06"/>
    <w:rsid w:val="00B34EA5"/>
    <w:rsid w:val="00B35119"/>
    <w:rsid w:val="00B40415"/>
    <w:rsid w:val="00B467AF"/>
    <w:rsid w:val="00B475E0"/>
    <w:rsid w:val="00B65C1D"/>
    <w:rsid w:val="00B96926"/>
    <w:rsid w:val="00BA3826"/>
    <w:rsid w:val="00BA4707"/>
    <w:rsid w:val="00BA5A6F"/>
    <w:rsid w:val="00BB2C3A"/>
    <w:rsid w:val="00BB54EA"/>
    <w:rsid w:val="00BD705E"/>
    <w:rsid w:val="00BE041F"/>
    <w:rsid w:val="00BE7642"/>
    <w:rsid w:val="00BF18B9"/>
    <w:rsid w:val="00C02024"/>
    <w:rsid w:val="00C03C67"/>
    <w:rsid w:val="00C108F7"/>
    <w:rsid w:val="00C20921"/>
    <w:rsid w:val="00C25E5A"/>
    <w:rsid w:val="00C45421"/>
    <w:rsid w:val="00C50AC4"/>
    <w:rsid w:val="00C51B3E"/>
    <w:rsid w:val="00C520E2"/>
    <w:rsid w:val="00C566FF"/>
    <w:rsid w:val="00C56E5D"/>
    <w:rsid w:val="00C62123"/>
    <w:rsid w:val="00C63187"/>
    <w:rsid w:val="00C76254"/>
    <w:rsid w:val="00C8138B"/>
    <w:rsid w:val="00C85B4D"/>
    <w:rsid w:val="00C92D88"/>
    <w:rsid w:val="00CA2E8A"/>
    <w:rsid w:val="00CB00C2"/>
    <w:rsid w:val="00CB4967"/>
    <w:rsid w:val="00CC1F27"/>
    <w:rsid w:val="00CE74DE"/>
    <w:rsid w:val="00CF1917"/>
    <w:rsid w:val="00D01E98"/>
    <w:rsid w:val="00D20E4A"/>
    <w:rsid w:val="00D34DB5"/>
    <w:rsid w:val="00D37C52"/>
    <w:rsid w:val="00D40500"/>
    <w:rsid w:val="00D46C93"/>
    <w:rsid w:val="00D54201"/>
    <w:rsid w:val="00D55B8D"/>
    <w:rsid w:val="00D57AF5"/>
    <w:rsid w:val="00D63E3A"/>
    <w:rsid w:val="00D71DC2"/>
    <w:rsid w:val="00D81646"/>
    <w:rsid w:val="00D841F3"/>
    <w:rsid w:val="00DA304E"/>
    <w:rsid w:val="00DA7B4D"/>
    <w:rsid w:val="00DB54CA"/>
    <w:rsid w:val="00DC66CC"/>
    <w:rsid w:val="00DE7773"/>
    <w:rsid w:val="00DF0A30"/>
    <w:rsid w:val="00DF1923"/>
    <w:rsid w:val="00DF621F"/>
    <w:rsid w:val="00E00C97"/>
    <w:rsid w:val="00E01D53"/>
    <w:rsid w:val="00E15B15"/>
    <w:rsid w:val="00E217F0"/>
    <w:rsid w:val="00E22A68"/>
    <w:rsid w:val="00E23888"/>
    <w:rsid w:val="00E261E0"/>
    <w:rsid w:val="00E27EBD"/>
    <w:rsid w:val="00E330C3"/>
    <w:rsid w:val="00E535CC"/>
    <w:rsid w:val="00E56755"/>
    <w:rsid w:val="00E633AF"/>
    <w:rsid w:val="00E67CBB"/>
    <w:rsid w:val="00E80694"/>
    <w:rsid w:val="00E90535"/>
    <w:rsid w:val="00EA2CB7"/>
    <w:rsid w:val="00EA3CD8"/>
    <w:rsid w:val="00EA5637"/>
    <w:rsid w:val="00EB0519"/>
    <w:rsid w:val="00EB2318"/>
    <w:rsid w:val="00EB5346"/>
    <w:rsid w:val="00EB6706"/>
    <w:rsid w:val="00EC26CD"/>
    <w:rsid w:val="00EC4B2D"/>
    <w:rsid w:val="00EC6DCD"/>
    <w:rsid w:val="00EC7E40"/>
    <w:rsid w:val="00ED576E"/>
    <w:rsid w:val="00ED5DBC"/>
    <w:rsid w:val="00ED7D15"/>
    <w:rsid w:val="00EE1E1C"/>
    <w:rsid w:val="00EE30A5"/>
    <w:rsid w:val="00EE5D23"/>
    <w:rsid w:val="00EF012B"/>
    <w:rsid w:val="00EF13DB"/>
    <w:rsid w:val="00EF49AE"/>
    <w:rsid w:val="00EF61C2"/>
    <w:rsid w:val="00F06351"/>
    <w:rsid w:val="00F06E16"/>
    <w:rsid w:val="00F21DB5"/>
    <w:rsid w:val="00F26067"/>
    <w:rsid w:val="00F277C6"/>
    <w:rsid w:val="00F27A50"/>
    <w:rsid w:val="00F30035"/>
    <w:rsid w:val="00F41190"/>
    <w:rsid w:val="00F4730C"/>
    <w:rsid w:val="00F50E0B"/>
    <w:rsid w:val="00F52899"/>
    <w:rsid w:val="00F602A5"/>
    <w:rsid w:val="00F700F1"/>
    <w:rsid w:val="00F87FD2"/>
    <w:rsid w:val="00F914F8"/>
    <w:rsid w:val="00FA4998"/>
    <w:rsid w:val="00FB16E9"/>
    <w:rsid w:val="00FC2518"/>
    <w:rsid w:val="00FD24D9"/>
    <w:rsid w:val="00FE0C33"/>
    <w:rsid w:val="00FF160D"/>
    <w:rsid w:val="11A511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qFormat/>
    <w:uiPriority w:val="0"/>
    <w:pPr>
      <w:keepNext/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qFormat/>
    <w:uiPriority w:val="0"/>
    <w:pPr>
      <w:keepNext/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qFormat/>
    <w:uiPriority w:val="0"/>
    <w:pPr>
      <w:keepNext/>
      <w:spacing w:before="240" w:line="360" w:lineRule="auto"/>
      <w:outlineLvl w:val="8"/>
    </w:pPr>
    <w:rPr>
      <w:i/>
      <w:sz w:val="18"/>
      <w:szCs w:val="20"/>
    </w:rPr>
  </w:style>
  <w:style w:type="character" w:default="1" w:styleId="29">
    <w:name w:val="Default Paragraph Font"/>
    <w:unhideWhenUsed/>
    <w:uiPriority w:val="1"/>
  </w:style>
  <w:style w:type="table" w:default="1" w:styleId="33">
    <w:name w:val="Normal Table"/>
    <w:unhideWhenUsed/>
    <w:qFormat/>
    <w:uiPriority w:val="99"/>
    <w:tblPr>
      <w:tblStyle w:val="3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2">
    <w:name w:val="Normal Indent"/>
    <w:basedOn w:val="1"/>
    <w:semiHidden/>
    <w:uiPriority w:val="0"/>
    <w:pPr>
      <w:spacing w:line="360" w:lineRule="auto"/>
    </w:pPr>
    <w:rPr>
      <w:szCs w:val="20"/>
    </w:rPr>
  </w:style>
  <w:style w:type="paragraph" w:styleId="13">
    <w:name w:val="Document Map"/>
    <w:basedOn w:val="1"/>
    <w:link w:val="40"/>
    <w:unhideWhenUsed/>
    <w:uiPriority w:val="99"/>
    <w:rPr>
      <w:rFonts w:ascii="宋体"/>
      <w:sz w:val="18"/>
      <w:szCs w:val="18"/>
    </w:rPr>
  </w:style>
  <w:style w:type="paragraph" w:styleId="14">
    <w:name w:val="Body Text"/>
    <w:basedOn w:val="1"/>
    <w:semiHidden/>
    <w:uiPriority w:val="0"/>
    <w:pPr>
      <w:spacing w:line="360" w:lineRule="auto"/>
    </w:pPr>
    <w:rPr>
      <w:i/>
      <w:iCs/>
    </w:rPr>
  </w:style>
  <w:style w:type="paragraph" w:styleId="15">
    <w:name w:val="Body Text Indent"/>
    <w:basedOn w:val="1"/>
    <w:semiHidden/>
    <w:uiPriority w:val="0"/>
    <w:pPr>
      <w:spacing w:line="360" w:lineRule="auto"/>
      <w:ind w:firstLine="480" w:firstLineChars="200"/>
    </w:pPr>
    <w:rPr>
      <w:sz w:val="24"/>
    </w:rPr>
  </w:style>
  <w:style w:type="paragraph" w:styleId="16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uiPriority w:val="39"/>
    <w:pPr>
      <w:ind w:left="420"/>
      <w:jc w:val="left"/>
    </w:pPr>
    <w:rPr>
      <w:i/>
      <w:iCs/>
    </w:rPr>
  </w:style>
  <w:style w:type="paragraph" w:styleId="18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9">
    <w:name w:val="Body Text Indent 2"/>
    <w:basedOn w:val="1"/>
    <w:semiHidden/>
    <w:uiPriority w:val="0"/>
    <w:pPr>
      <w:spacing w:line="360" w:lineRule="auto"/>
      <w:ind w:firstLine="560" w:firstLineChars="200"/>
    </w:pPr>
    <w:rPr>
      <w:sz w:val="28"/>
    </w:rPr>
  </w:style>
  <w:style w:type="paragraph" w:styleId="20">
    <w:name w:val="Balloon Text"/>
    <w:basedOn w:val="1"/>
    <w:link w:val="39"/>
    <w:unhideWhenUsed/>
    <w:uiPriority w:val="99"/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24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6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7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30">
    <w:name w:val="page number"/>
    <w:basedOn w:val="29"/>
    <w:semiHidden/>
    <w:uiPriority w:val="0"/>
    <w:rPr/>
  </w:style>
  <w:style w:type="character" w:styleId="31">
    <w:name w:val="FollowedHyperlink"/>
    <w:basedOn w:val="29"/>
    <w:semiHidden/>
    <w:uiPriority w:val="0"/>
    <w:rPr>
      <w:color w:val="800080"/>
      <w:u w:val="single"/>
    </w:rPr>
  </w:style>
  <w:style w:type="character" w:styleId="32">
    <w:name w:val="Hyperlink"/>
    <w:basedOn w:val="29"/>
    <w:uiPriority w:val="99"/>
    <w:rPr>
      <w:color w:val="0000FF"/>
      <w:u w:val="single"/>
    </w:rPr>
  </w:style>
  <w:style w:type="table" w:styleId="34">
    <w:name w:val="Table Grid"/>
    <w:basedOn w:val="33"/>
    <w:uiPriority w:val="59"/>
    <w:pPr/>
    <w:rPr>
      <w:rFonts w:ascii="Calibri" w:hAnsi="Calibri" w:eastAsia="宋体" w:cs="黑体"/>
      <w:kern w:val="2"/>
      <w:sz w:val="21"/>
      <w:szCs w:val="22"/>
    </w:rPr>
    <w:tblPr>
      <w:tblStyle w:val="3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5">
    <w:name w:val="xl30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paragraph" w:customStyle="1" w:styleId="36">
    <w:name w:val="xl34"/>
    <w:basedOn w:val="1"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b/>
      <w:color w:val="365F90"/>
      <w:kern w:val="0"/>
      <w:sz w:val="28"/>
      <w:szCs w:val="28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框文本 Char"/>
    <w:basedOn w:val="29"/>
    <w:link w:val="20"/>
    <w:semiHidden/>
    <w:uiPriority w:val="99"/>
    <w:rPr>
      <w:kern w:val="2"/>
      <w:sz w:val="18"/>
      <w:szCs w:val="18"/>
    </w:rPr>
  </w:style>
  <w:style w:type="character" w:customStyle="1" w:styleId="40">
    <w:name w:val="文档结构图 Char"/>
    <w:basedOn w:val="29"/>
    <w:link w:val="13"/>
    <w:semiHidden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TD201.dot</Template>
  <Company>NEUSOFT</Company>
  <Pages>32</Pages>
  <Words>4243</Words>
  <Characters>24186</Characters>
  <Lines>201</Lines>
  <Paragraphs>56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2014-11-04T09:13:00Z</dcterms:created>
  <dc:creator>AAA0038</dc:creator>
  <cp:lastModifiedBy>Long</cp:lastModifiedBy>
  <cp:lastPrinted>2004-04-22T07:41:00Z</cp:lastPrinted>
  <dcterms:modified xsi:type="dcterms:W3CDTF">2015-04-28T07:08:29Z</dcterms:modified>
  <dc:title>（项目名称）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