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pStyle w:val="Title"/>
        <w:keepNext/>
      </w:pPr>
      <w:r>
        <w:rPr>
          <w:rFonts w:ascii="Calibri" w:hAnsi="Calibri" w:eastAsia="Noto Sans CJK SC"/>
          <w:b/>
          <w:color w:val="000000"/>
          <w:sz w:val="48"/>
        </w:rPr>
        <w:t>澳洲移民信息与申请管理 App</w:t>
      </w:r>
    </w:p>
    <w:p>
      <w:pPr>
        <w:pStyle w:val="Subtitle"/>
      </w:pPr>
      <w:r>
        <w:rPr>
          <w:rFonts w:ascii="Calibri" w:hAnsi="Calibri" w:eastAsia="Noto Sans CJK SC"/>
          <w:color w:val="667085"/>
          <w:sz w:val="26"/>
        </w:rPr>
        <w:t>第一阶段产品需求文档（MVP）</w:t>
      </w:r>
    </w:p>
    <w:p>
      <w:pPr>
        <w:spacing w:after="40"/>
      </w:pPr>
      <w:r>
        <w:rPr>
          <w:rFonts w:ascii="Calibri" w:hAnsi="Calibri" w:eastAsia="Noto Sans CJK SC"/>
          <w:b/>
          <w:color w:val="20364B"/>
        </w:rPr>
        <w:t>文档版本：</w:t>
      </w:r>
      <w:r>
        <w:rPr>
          <w:rFonts w:ascii="Calibri" w:hAnsi="Calibri" w:eastAsia="Noto Sans CJK SC"/>
        </w:rPr>
        <w:t>v0.2</w:t>
      </w:r>
    </w:p>
    <w:p>
      <w:pPr>
        <w:spacing w:after="40"/>
      </w:pPr>
      <w:r>
        <w:rPr>
          <w:rFonts w:ascii="Calibri" w:hAnsi="Calibri" w:eastAsia="Noto Sans CJK SC"/>
          <w:b/>
          <w:color w:val="20364B"/>
        </w:rPr>
        <w:t>文档日期：</w:t>
      </w:r>
      <w:r>
        <w:rPr>
          <w:rFonts w:ascii="Calibri" w:hAnsi="Calibri" w:eastAsia="Noto Sans CJK SC"/>
        </w:rPr>
        <w:t>2026年8月27日</w:t>
      </w:r>
    </w:p>
    <w:p>
      <w:pPr>
        <w:spacing w:after="40"/>
      </w:pPr>
      <w:r>
        <w:rPr>
          <w:rFonts w:ascii="Calibri" w:hAnsi="Calibri" w:eastAsia="Noto Sans CJK SC"/>
          <w:b/>
          <w:color w:val="20364B"/>
        </w:rPr>
        <w:t>目标用户：</w:t>
      </w:r>
      <w:r>
        <w:rPr>
          <w:rFonts w:ascii="Calibri" w:hAnsi="Calibri" w:eastAsia="Noto Sans CJK SC"/>
        </w:rPr>
        <w:t>澳洲签证申请中的个人用户</w:t>
      </w:r>
    </w:p>
    <w:p>
      <w:pPr>
        <w:spacing w:after="40"/>
      </w:pPr>
      <w:r>
        <w:rPr>
          <w:rFonts w:ascii="Calibri" w:hAnsi="Calibri" w:eastAsia="Noto Sans CJK SC"/>
          <w:b/>
          <w:color w:val="20364B"/>
        </w:rPr>
        <w:t>文档状态：</w:t>
      </w:r>
      <w:r>
        <w:rPr>
          <w:rFonts w:ascii="Calibri" w:hAnsi="Calibri" w:eastAsia="Noto Sans CJK SC"/>
        </w:rPr>
        <w:t>根据第一阶段范围反馈重新编写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CJK SC"/>
                <w:b/>
                <w:color w:val="20364B"/>
              </w:rPr>
              <w:t xml:space="preserve">第一阶段产品定义： </w:t>
            </w:r>
            <w:r>
              <w:rPr>
                <w:rFonts w:ascii="Calibri" w:hAnsi="Calibri" w:eastAsia="Noto Sans CJK SC"/>
              </w:rPr>
              <w:t>一个同时提供移民新闻、官方政策 Change Log、签证材料项目管理、跨用户分享和文档编辑的个人申请工具。用户可以先不注册开始使用，但产品会持续说明账号在备份、分享、换机、试用和订阅方面的价值。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文档目的与边界</w:t>
      </w:r>
    </w:p>
    <w:p>
      <w:pPr>
        <w:spacing w:after="120" w:line="264" w:lineRule="auto"/>
      </w:pPr>
      <w:r>
        <w:rPr>
          <w:rFonts w:ascii="Calibri" w:hAnsi="Calibri" w:eastAsia="Noto Sans CJK SC"/>
        </w:rPr>
        <w:t>本文档定义第一阶段面向个人用户的产品范围、用户流程、业务规则、免费与付费边界及验收标准。本文档不确定技术架构、数据库、编程语言、第三方编辑组件、文件转换服务或网页监控的具体实现方式。</w:t>
      </w:r>
    </w:p>
    <w:p>
      <w:pPr>
        <w:spacing w:after="120" w:line="264" w:lineRule="auto"/>
      </w:pPr>
      <w:r>
        <w:rPr>
          <w:rFonts w:ascii="Calibri" w:hAnsi="Calibri" w:eastAsia="Noto Sans CJK SC"/>
        </w:rPr>
        <w:t>第一阶段不是单一的材料清单工具，也不是单一的移民资讯 App。产品需要让用户因为新闻和政策变化持续回来，同时在真实签证申请过程中长期保存、整理、编辑和分享材料。</w:t>
      </w:r>
    </w:p>
    <w:p>
      <w:pPr>
        <w:pStyle w:val="Heading1"/>
        <w:keepNext/>
      </w:pPr>
      <w:r>
        <w:t>2. 产品定位与第一阶段组成</w:t>
      </w:r>
    </w:p>
    <w:p>
      <w:pPr>
        <w:pStyle w:val="Heading2"/>
        <w:keepNext/>
      </w:pPr>
      <w:r>
        <w:t>2.1 产品定位</w:t>
      </w:r>
    </w:p>
    <w:p>
      <w:pPr>
        <w:spacing w:after="120" w:line="264" w:lineRule="auto"/>
      </w:pPr>
      <w:r>
        <w:rPr>
          <w:rFonts w:ascii="Calibri" w:hAnsi="Calibri" w:eastAsia="Noto Sans CJK SC"/>
        </w:rPr>
        <w:t>面向澳洲签证申请人的个人工作空间：用户可以了解发生了什么、核查官方政策改了什么、管理自己需要准备什么，并在手机上完成常见文件处理和分享。</w:t>
      </w:r>
    </w:p>
    <w:p>
      <w:pPr>
        <w:pStyle w:val="Heading2"/>
        <w:keepNext/>
      </w:pPr>
      <w:r>
        <w:t>2.2 第一阶段五个组成部分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0"/>
        <w:gridCol w:w="3650"/>
        <w:gridCol w:w="3860"/>
      </w:tblGrid>
      <w:tr>
        <w:trPr>
          <w:tblHeader w:val="true"/>
          <w:cantSplit/>
        </w:trPr>
        <w:tc>
          <w:tcPr>
            <w:tcW w:type="dxa" w:w="18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组成部分</w:t>
            </w:r>
          </w:p>
        </w:tc>
        <w:tc>
          <w:tcPr>
            <w:tcW w:type="dxa" w:w="36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用户价值</w:t>
            </w:r>
          </w:p>
        </w:tc>
        <w:tc>
          <w:tcPr>
            <w:tcW w:type="dxa" w:w="386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第一阶段结果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移民新闻</w:t>
            </w:r>
          </w:p>
        </w:tc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快速了解澳洲移民相关事件、公告和解读</w:t>
            </w:r>
          </w:p>
        </w:tc>
        <w:tc>
          <w:tcPr>
            <w:tcW w:type="dxa" w:w="38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形成可阅读、筛选、收藏和订阅的资讯入口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政策 Change Log</w:t>
            </w:r>
          </w:p>
        </w:tc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看见官方页面修改前后的证据，而非只看二手总结</w:t>
            </w:r>
          </w:p>
        </w:tc>
        <w:tc>
          <w:tcPr>
            <w:tcW w:type="dxa" w:w="38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保存来源、时间、差异、标签、核实和更正记录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材料项目管理</w:t>
            </w:r>
          </w:p>
        </w:tc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知道要准备什么、文件在哪里、当前处于什么状态</w:t>
            </w:r>
          </w:p>
        </w:tc>
        <w:tc>
          <w:tcPr>
            <w:tcW w:type="dxa" w:w="38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完成项目、清单、附件、提醒、搜索、备份的闭环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账号与分享</w:t>
            </w:r>
          </w:p>
        </w:tc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将清单或材料发给没有 App 或已有 App 的人</w:t>
            </w:r>
          </w:p>
        </w:tc>
        <w:tc>
          <w:tcPr>
            <w:tcW w:type="dxa" w:w="38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支持两种分享模式，并在自然节点鼓励注册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PDF/Word 编辑</w:t>
            </w:r>
          </w:p>
        </w:tc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无需离开 App 即可处理申请文件</w:t>
            </w:r>
          </w:p>
        </w:tc>
        <w:tc>
          <w:tcPr>
            <w:tcW w:type="dxa" w:w="38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提供基础免费能力、免费试用和付费编辑能力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产品原则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资讯用于引导用户发现和持续回访，材料管理用于建立长期使用价值。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政策 Change Log 必须保留证据、来源和时间，摘要不能替代官方原文。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用户可以先不注册体验核心价值，但注册账号应当有明确、真实的好处。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分享必须覆盖“对方没有 App”和“双方都有 App”两种现实场景。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付费主要从高频或高价值的文档编辑能力切入，不应阻止用户访问自己的材料。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FF6D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CJK SC"/>
                <w:b/>
                <w:color w:val="20364B"/>
              </w:rPr>
              <w:t xml:space="preserve">法律边界： </w:t>
            </w:r>
            <w:r>
              <w:rPr>
                <w:rFonts w:ascii="Calibri" w:hAnsi="Calibri" w:eastAsia="Noto Sans CJK SC"/>
              </w:rPr>
              <w:t>产品提供资讯整理、官方内容变更展示、材料管理和文档工具，不提供针对个人情况的移民法律意见，不替代注册移民代理或律师。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目标用户与核心问题</w:t>
      </w:r>
    </w:p>
    <w:p>
      <w:pPr>
        <w:pStyle w:val="Heading2"/>
        <w:keepNext/>
      </w:pPr>
      <w:r>
        <w:t>3.1 第一阶段目标用户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自行准备澳洲签证申请的个人用户。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已经聘请律师或移民代理，但仍需自己收集、编辑、更新和发送材料的用户。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需要为伴侣、配偶、父母或家庭成员共同整理申请材料的用户。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希望关注特定州、签证类别或职业政策的潜在申请人。</w:t>
      </w:r>
    </w:p>
    <w:p>
      <w:pPr>
        <w:pStyle w:val="Heading2"/>
        <w:keepNext/>
      </w:pPr>
      <w:r>
        <w:t>3.2 主要痛点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3200"/>
        <w:gridCol w:w="4510"/>
      </w:tblGrid>
      <w:tr>
        <w:trPr>
          <w:tblHeader w:val="true"/>
          <w:cantSplit/>
        </w:trPr>
        <w:tc>
          <w:tcPr>
            <w:tcW w:type="dxa" w:w="16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痛点</w:t>
            </w:r>
          </w:p>
        </w:tc>
        <w:tc>
          <w:tcPr>
            <w:tcW w:type="dxa" w:w="320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当前做法</w:t>
            </w:r>
          </w:p>
        </w:tc>
        <w:tc>
          <w:tcPr>
            <w:tcW w:type="dxa" w:w="451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产品需要解决的问题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信息分散</w:t>
            </w:r>
          </w:p>
        </w:tc>
        <w:tc>
          <w:tcPr>
            <w:tcW w:type="dxa" w:w="3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微信群、公众号、中介文章、政府网页分别查看</w:t>
            </w:r>
          </w:p>
        </w:tc>
        <w:tc>
          <w:tcPr>
            <w:tcW w:type="dxa" w:w="45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集中阅读新闻，并区分新闻、官方公告和网页静默修改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清单不可追踪</w:t>
            </w:r>
          </w:p>
        </w:tc>
        <w:tc>
          <w:tcPr>
            <w:tcW w:type="dxa" w:w="3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律师提供 PDF 或 Excel 清单</w:t>
            </w:r>
          </w:p>
        </w:tc>
        <w:tc>
          <w:tcPr>
            <w:tcW w:type="dxa" w:w="45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清楚区分未准备、准备中、已准备、已发送和已确认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材料散落</w:t>
            </w:r>
          </w:p>
        </w:tc>
        <w:tc>
          <w:tcPr>
            <w:tcW w:type="dxa" w:w="3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电脑文件夹、手机照片、邮箱附件分别保存</w:t>
            </w:r>
          </w:p>
        </w:tc>
        <w:tc>
          <w:tcPr>
            <w:tcW w:type="dxa" w:w="45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按项目和清单项收集、搜索、查看和编辑文件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手机处理困难</w:t>
            </w:r>
          </w:p>
        </w:tc>
        <w:tc>
          <w:tcPr>
            <w:tcW w:type="dxa" w:w="3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必须等到有电脑时编辑 PDF 或 Word</w:t>
            </w:r>
          </w:p>
        </w:tc>
        <w:tc>
          <w:tcPr>
            <w:tcW w:type="dxa" w:w="45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在 App 内完成常见查看、标注、填写、修改和导出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分享门槛</w:t>
            </w:r>
          </w:p>
        </w:tc>
        <w:tc>
          <w:tcPr>
            <w:tcW w:type="dxa" w:w="3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对方必须安装同一工具或反复通过邮件发送</w:t>
            </w:r>
          </w:p>
        </w:tc>
        <w:tc>
          <w:tcPr>
            <w:tcW w:type="dxa" w:w="45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既可向无 App 用户快速分享，也可邀请 App 用户协作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账号阻力</w:t>
            </w:r>
          </w:p>
        </w:tc>
        <w:tc>
          <w:tcPr>
            <w:tcW w:type="dxa" w:w="3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用户不愿一开始注册陌生产品</w:t>
            </w:r>
          </w:p>
        </w:tc>
        <w:tc>
          <w:tcPr>
            <w:tcW w:type="dxa" w:w="45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允许先试用，再用备份、分享和连续使用价值推动注册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第一阶段范围总览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EAF4EC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CJK SC"/>
                <w:b/>
                <w:color w:val="20364B"/>
              </w:rPr>
              <w:t xml:space="preserve">P0 范围： </w:t>
            </w:r>
            <w:r>
              <w:rPr>
                <w:rFonts w:ascii="Calibri" w:hAnsi="Calibri" w:eastAsia="Noto Sans CJK SC"/>
              </w:rPr>
              <w:t>移民新闻、政策 Change Log、个人材料项目管理、访客与账号体验、两种分享方式、PDF/Word 编辑、免费试用和付费解锁均属于第一阶段，不作为后续候选功能。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4650"/>
        <w:gridCol w:w="2960"/>
      </w:tblGrid>
      <w:tr>
        <w:trPr>
          <w:tblHeader w:val="true"/>
          <w:cantSplit/>
        </w:trPr>
        <w:tc>
          <w:tcPr>
            <w:tcW w:type="dxa" w:w="17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能力组</w:t>
            </w:r>
          </w:p>
        </w:tc>
        <w:tc>
          <w:tcPr>
            <w:tcW w:type="dxa" w:w="46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第一阶段必须形成的闭环</w:t>
            </w:r>
          </w:p>
        </w:tc>
        <w:tc>
          <w:tcPr>
            <w:tcW w:type="dxa" w:w="296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是否要求账号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新闻</w:t>
            </w:r>
          </w:p>
        </w:tc>
        <w:tc>
          <w:tcPr>
            <w:tcW w:type="dxa" w:w="4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浏览 - 筛选 - 阅读 - 收藏/关注 - 通知</w:t>
            </w:r>
          </w:p>
        </w:tc>
        <w:tc>
          <w:tcPr>
            <w:tcW w:type="dxa" w:w="2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浏览不要求；跨设备收藏鼓励账号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Change Log</w:t>
            </w:r>
          </w:p>
        </w:tc>
        <w:tc>
          <w:tcPr>
            <w:tcW w:type="dxa" w:w="4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发现 - 核实 - 展示差异 - 订阅 - 更正</w:t>
            </w:r>
          </w:p>
        </w:tc>
        <w:tc>
          <w:tcPr>
            <w:tcW w:type="dxa" w:w="2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阅读不要求；个性化订阅鼓励账号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材料管理</w:t>
            </w:r>
          </w:p>
        </w:tc>
        <w:tc>
          <w:tcPr>
            <w:tcW w:type="dxa" w:w="4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建项目 - 建清单 - 收集文件 - 更新状态 - 提醒 - 备份</w:t>
            </w:r>
          </w:p>
        </w:tc>
        <w:tc>
          <w:tcPr>
            <w:tcW w:type="dxa" w:w="2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允许访客开始；备份恢复和持续使用鼓励账号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分享</w:t>
            </w:r>
          </w:p>
        </w:tc>
        <w:tc>
          <w:tcPr>
            <w:tcW w:type="dxa" w:w="4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选择内容 - 设置权限 - 发送 - 查看状态 - 撤销</w:t>
            </w:r>
          </w:p>
        </w:tc>
        <w:tc>
          <w:tcPr>
            <w:tcW w:type="dxa" w:w="2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无 App 分享可简化；App 协作要求账号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文档编辑</w:t>
            </w:r>
          </w:p>
        </w:tc>
        <w:tc>
          <w:tcPr>
            <w:tcW w:type="dxa" w:w="4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打开 - 编辑 - 保存 - 导出/关联回材料项</w:t>
            </w:r>
          </w:p>
        </w:tc>
        <w:tc>
          <w:tcPr>
            <w:tcW w:type="dxa" w:w="2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基础使用可访客；试用和订阅要求账号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产品模块一：移民新闻</w:t>
      </w:r>
    </w:p>
    <w:p>
      <w:pPr>
        <w:pStyle w:val="Heading2"/>
        <w:keepNext/>
      </w:pPr>
      <w:r>
        <w:t>5.1 新闻列表与分类</w:t>
      </w:r>
    </w:p>
    <w:p>
      <w:pPr>
        <w:spacing w:after="80"/>
      </w:pPr>
      <w:r>
        <w:rPr>
          <w:rFonts w:ascii="Calibri" w:hAnsi="Calibri" w:eastAsia="Noto Sans CJK SC"/>
          <w:b/>
          <w:color w:val="20364B"/>
        </w:rPr>
        <w:t>用户故事：</w:t>
      </w:r>
      <w:r>
        <w:rPr>
          <w:rFonts w:ascii="Calibri" w:hAnsi="Calibri" w:eastAsia="Noto Sans CJK SC"/>
        </w:rPr>
        <w:t>作为对澳洲移民感兴趣的个人用户，我希望在一个地方看到重要新闻，并快速判断它是否与我相关。</w:t>
      </w:r>
    </w:p>
    <w:p>
      <w:pPr>
        <w:spacing w:after="40"/>
      </w:pPr>
      <w:r>
        <w:rPr>
          <w:rFonts w:ascii="Calibri" w:hAnsi="Calibri" w:eastAsia="Noto Sans CJK SC"/>
          <w:b/>
          <w:color w:val="1F4D78"/>
        </w:rPr>
        <w:t>验收标准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新闻列表至少显示标题、来源、发布时间、主题标签和简短摘要。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支持按州、签证类别、职业、来源和发布时间筛选。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新闻卡片应区分官方新闻、行业新闻、产品编辑摘要和政策 Change Log。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用户可收藏新闻、复制链接、在系统分享菜单中转发。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新闻详情必须显示原始来源并提供跳转链接。</w:t>
      </w:r>
    </w:p>
    <w:p>
      <w:pPr>
        <w:pStyle w:val="Heading2"/>
        <w:keepNext/>
      </w:pPr>
      <w:r>
        <w:t>5.2 摘要、语言与可信度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首版以中文阅读体验为主，保留官方英文名称、关键术语和来源。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摘要应说明发生了什么、可能影响哪些人以及应去哪里查看原文，但不对个人资格作判断。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若新闻来源并非政府官方，应明确显示来源类型，不使用“官方确认”之类误导性措辞。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内容修改后应显示更新时间；重大事实更正需保留更正说明。</w:t>
      </w:r>
    </w:p>
    <w:p>
      <w:pPr>
        <w:pStyle w:val="Heading2"/>
        <w:keepNext/>
      </w:pPr>
      <w:r>
        <w:t>5.3 关注与通知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用户可以关注州、签证类别、职业代码、新闻主题或来源。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允许选择即时通知、每日摘要、每周摘要或关闭通知。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访客可以在本设备保存部分关注偏好；创建账号后可保留并跨设备恢复。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通知内容不得直接断言用户符合或不符合某项签证要求。</w:t>
      </w:r>
    </w:p>
    <w:p>
      <w:pPr>
        <w:pStyle w:val="Heading1"/>
        <w:keepNext/>
      </w:pPr>
      <w:r>
        <w:t>6. 产品模块二：政策 Change Log</w:t>
      </w:r>
    </w:p>
    <w:p>
      <w:pPr>
        <w:pStyle w:val="Heading2"/>
        <w:keepNext/>
      </w:pPr>
      <w:r>
        <w:t>6.1 Change Log 列表</w:t>
      </w:r>
    </w:p>
    <w:p>
      <w:pPr>
        <w:spacing w:after="80"/>
      </w:pPr>
      <w:r>
        <w:rPr>
          <w:rFonts w:ascii="Calibri" w:hAnsi="Calibri" w:eastAsia="Noto Sans CJK SC"/>
          <w:b/>
          <w:color w:val="20364B"/>
        </w:rPr>
        <w:t>用户故事：</w:t>
      </w:r>
      <w:r>
        <w:rPr>
          <w:rFonts w:ascii="Calibri" w:hAnsi="Calibri" w:eastAsia="Noto Sans CJK SC"/>
        </w:rPr>
        <w:t>作为申请人，我希望看到政府网站具体改了什么，而不是只看到“政策更新了”这类模糊消息。</w:t>
      </w:r>
    </w:p>
    <w:p>
      <w:pPr>
        <w:spacing w:after="40"/>
      </w:pPr>
      <w:r>
        <w:rPr>
          <w:rFonts w:ascii="Calibri" w:hAnsi="Calibri" w:eastAsia="Noto Sans CJK SC"/>
          <w:b/>
          <w:color w:val="1F4D78"/>
        </w:rPr>
        <w:t>验收标准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列表显示来源、页面名称、发现时间、影响标签、重要程度和核实状态。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区分官方正式公告、官方页面内容修改和政策文件版本变化。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可按州、签证类别、职业代码、来源、重要程度和核实状态筛选。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Change Log 可以与相关新闻互相链接，但两类内容不能混成同一种记录。</w:t>
      </w:r>
    </w:p>
    <w:p>
      <w:pPr>
        <w:pStyle w:val="Heading2"/>
        <w:keepNext/>
      </w:pPr>
      <w:r>
        <w:t>6.2 详情与证据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展示官方 URL、页面名称、发现时间、官方发布时间（如有）和人工核实时间。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以增加、删除和修改片段展示旧内容与新内容，并允许查看必要的上下文。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提供中文概述，并保留关键英文原文。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显示影响标签，例如 SA、190、491、482、186、Offshore 或职业代码。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显示自动检测、待核实、已人工核实、已更正等状态。</w:t>
      </w:r>
    </w:p>
    <w:p>
      <w:pPr>
        <w:pStyle w:val="Heading2"/>
        <w:keepNext/>
      </w:pPr>
      <w:r>
        <w:t>6.3 发布、通知和更正规则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4310"/>
        <w:gridCol w:w="3800"/>
      </w:tblGrid>
      <w:tr>
        <w:trPr>
          <w:tblHeader w:val="true"/>
          <w:cantSplit/>
        </w:trPr>
        <w:tc>
          <w:tcPr>
            <w:tcW w:type="dxa" w:w="12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级别</w:t>
            </w:r>
          </w:p>
        </w:tc>
        <w:tc>
          <w:tcPr>
            <w:tcW w:type="dxa" w:w="431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典型变化</w:t>
            </w:r>
          </w:p>
        </w:tc>
        <w:tc>
          <w:tcPr>
            <w:tcW w:type="dxa" w:w="380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第一阶段规则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重大</w:t>
            </w:r>
          </w:p>
        </w:tc>
        <w:tc>
          <w:tcPr>
            <w:tcW w:type="dxa" w:w="43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资格、开放/关闭、费用、截止日期、配额、关键职业变化</w:t>
            </w:r>
          </w:p>
        </w:tc>
        <w:tc>
          <w:tcPr>
            <w:tcW w:type="dxa" w:w="3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必须人工核实后发布和通知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重要</w:t>
            </w:r>
          </w:p>
        </w:tc>
        <w:tc>
          <w:tcPr>
            <w:tcW w:type="dxa" w:w="43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流程、证据要求、州担保条件、处理优先级变化</w:t>
            </w:r>
          </w:p>
        </w:tc>
        <w:tc>
          <w:tcPr>
            <w:tcW w:type="dxa" w:w="3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原则上人工核实后发布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一般</w:t>
            </w:r>
          </w:p>
        </w:tc>
        <w:tc>
          <w:tcPr>
            <w:tcW w:type="dxa" w:w="43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说明文字、小范围页面更新或新公告</w:t>
            </w:r>
          </w:p>
        </w:tc>
        <w:tc>
          <w:tcPr>
            <w:tcW w:type="dxa" w:w="3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可进入列表，通知由用户偏好决定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噪音/故障</w:t>
            </w:r>
          </w:p>
        </w:tc>
        <w:tc>
          <w:tcPr>
            <w:tcW w:type="dxa" w:w="43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导航、页脚、模板、错误页、验证码、临时空白</w:t>
            </w:r>
          </w:p>
        </w:tc>
        <w:tc>
          <w:tcPr>
            <w:tcW w:type="dxa" w:w="38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不得对外发布</w:t>
            </w:r>
          </w:p>
        </w:tc>
      </w:tr>
    </w:tbl>
    <w:p>
      <w:pPr>
        <w:spacing w:after="40"/>
      </w:pP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发布后发现误报或摘要错误时，不无痕删除，应显示更正说明和更新时间。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页面暂时无法访问时，不自动宣称政策被删除、暂停或取消。</w:t>
      </w:r>
    </w:p>
    <w:p>
      <w:pPr>
        <w:pStyle w:val="Heading1"/>
        <w:keepNext/>
      </w:pPr>
      <w:r>
        <w:t>7. 产品模块三：签证材料项目管理</w:t>
      </w:r>
    </w:p>
    <w:p>
      <w:pPr>
        <w:pStyle w:val="Heading2"/>
        <w:keepNext/>
      </w:pPr>
      <w:r>
        <w:t>7.1 创建申请项目</w:t>
      </w:r>
    </w:p>
    <w:p>
      <w:pPr>
        <w:spacing w:after="80"/>
      </w:pPr>
      <w:r>
        <w:rPr>
          <w:rFonts w:ascii="Calibri" w:hAnsi="Calibri" w:eastAsia="Noto Sans CJK SC"/>
          <w:b/>
          <w:color w:val="20364B"/>
        </w:rPr>
        <w:t>用户故事：</w:t>
      </w:r>
      <w:r>
        <w:rPr>
          <w:rFonts w:ascii="Calibri" w:hAnsi="Calibri" w:eastAsia="Noto Sans CJK SC"/>
        </w:rPr>
        <w:t>作为个人用户，我希望为每一次签证申请建立独立项目，将清单、材料、日期和分享记录集中管理。</w:t>
      </w:r>
    </w:p>
    <w:p>
      <w:pPr>
        <w:spacing w:after="40"/>
      </w:pPr>
      <w:r>
        <w:rPr>
          <w:rFonts w:ascii="Calibri" w:hAnsi="Calibri" w:eastAsia="Noto Sans CJK SC"/>
          <w:b/>
          <w:color w:val="1F4D78"/>
        </w:rPr>
        <w:t>验收标准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用户可以从空白项目或基础模板创建项目。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项目至少包含名称、签证类别、申请人、目标日期、备注和项目状态。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允许同时保留多个进行中、已暂停和已归档项目。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访客可以先创建项目；产品应在完成首个项目后解释注册账号的好处。</w:t>
      </w:r>
    </w:p>
    <w:p>
      <w:pPr>
        <w:pStyle w:val="Heading2"/>
        <w:keepNext/>
      </w:pPr>
      <w:r>
        <w:t>7.2 材料清单和收集</w:t>
      </w:r>
    </w:p>
    <w:p>
      <w:pPr>
        <w:spacing w:after="80"/>
      </w:pPr>
      <w:r>
        <w:rPr>
          <w:rFonts w:ascii="Calibri" w:hAnsi="Calibri" w:eastAsia="Noto Sans CJK SC"/>
          <w:b/>
          <w:color w:val="20364B"/>
        </w:rPr>
        <w:t>用户故事：</w:t>
      </w:r>
      <w:r>
        <w:rPr>
          <w:rFonts w:ascii="Calibri" w:hAnsi="Calibri" w:eastAsia="Noto Sans CJK SC"/>
        </w:rPr>
        <w:t>作为用户，我希望把律师清单或自己的材料要求转成可操作项目，并将实际文件直接关联到对应条目。</w:t>
      </w:r>
    </w:p>
    <w:p>
      <w:pPr>
        <w:spacing w:after="40"/>
      </w:pPr>
      <w:r>
        <w:rPr>
          <w:rFonts w:ascii="Calibri" w:hAnsi="Calibri" w:eastAsia="Noto Sans CJK SC"/>
          <w:b/>
          <w:color w:val="1F4D78"/>
        </w:rPr>
        <w:t>验收标准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用户可以新增、编辑、排序、复制、归类和删除清单项。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清单项至少支持名称、所属人员、分类、状态、截止或到期日期、备注和附件。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支持从手机文件、相册、相机扫描或其他 App 导入文件。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支持将律师提供的 PDF 或 Word 清单保存为项目参考文件。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首版可提供常用基础模板，但所有模板均允许用户自行修改。</w:t>
      </w:r>
    </w:p>
    <w:p>
      <w:pPr>
        <w:pStyle w:val="Heading2"/>
        <w:keepNext/>
      </w:pPr>
      <w:r>
        <w:t>7.3 材料状态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660"/>
        <w:gridCol w:w="4200"/>
      </w:tblGrid>
      <w:tr>
        <w:trPr>
          <w:tblHeader w:val="true"/>
          <w:cantSplit/>
        </w:trPr>
        <w:tc>
          <w:tcPr>
            <w:tcW w:type="dxa" w:w="150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状态</w:t>
            </w:r>
          </w:p>
        </w:tc>
        <w:tc>
          <w:tcPr>
            <w:tcW w:type="dxa" w:w="366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含义</w:t>
            </w:r>
          </w:p>
        </w:tc>
        <w:tc>
          <w:tcPr>
            <w:tcW w:type="dxa" w:w="420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关键规则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未准备</w:t>
            </w:r>
          </w:p>
        </w:tc>
        <w:tc>
          <w:tcPr>
            <w:tcW w:type="dxa" w:w="36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尚未开始或没有可用材料</w:t>
            </w:r>
          </w:p>
        </w:tc>
        <w:tc>
          <w:tcPr>
            <w:tcW w:type="dxa" w:w="4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新建条目的默认状态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准备中</w:t>
            </w:r>
          </w:p>
        </w:tc>
        <w:tc>
          <w:tcPr>
            <w:tcW w:type="dxa" w:w="36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正在办理、收集、填写或编辑</w:t>
            </w:r>
          </w:p>
        </w:tc>
        <w:tc>
          <w:tcPr>
            <w:tcW w:type="dxa" w:w="4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可记录下一步和预计完成日期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已准备</w:t>
            </w:r>
          </w:p>
        </w:tc>
        <w:tc>
          <w:tcPr>
            <w:tcW w:type="dxa" w:w="36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用户认为文件已完整可用</w:t>
            </w:r>
          </w:p>
        </w:tc>
        <w:tc>
          <w:tcPr>
            <w:tcW w:type="dxa" w:w="4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不代表已经发给第三方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已发送</w:t>
            </w:r>
          </w:p>
        </w:tc>
        <w:tc>
          <w:tcPr>
            <w:tcW w:type="dxa" w:w="36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已经分享或发送给律师、代理或其他人</w:t>
            </w:r>
          </w:p>
        </w:tc>
        <w:tc>
          <w:tcPr>
            <w:tcW w:type="dxa" w:w="4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记录发送方式、对象和日期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已确认</w:t>
            </w:r>
          </w:p>
        </w:tc>
        <w:tc>
          <w:tcPr>
            <w:tcW w:type="dxa" w:w="36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对方确认收到且材料可用</w:t>
            </w:r>
          </w:p>
        </w:tc>
        <w:tc>
          <w:tcPr>
            <w:tcW w:type="dxa" w:w="42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允许记录确认人和日期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FF6DD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CJK SC"/>
                <w:b/>
                <w:color w:val="20364B"/>
              </w:rPr>
              <w:t xml:space="preserve">业务规则： </w:t>
            </w:r>
            <w:r>
              <w:rPr>
                <w:rFonts w:ascii="Calibri" w:hAnsi="Calibri" w:eastAsia="Noto Sans CJK SC"/>
              </w:rPr>
              <w:t>用户可以将状态退回到早期阶段。例如文件过期、对方要求补充或文件被认为不合格时，可从“已确认”退回“准备中”，并保留状态变化说明。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7.4 文件整理、搜索与版本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每个清单项可关联多个文件，并显示名称、类型、大小、添加日期、来源和备注。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允许按项目、人员、分类、状态、文件类型和日期筛选。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材料重新编辑或替换时，不应默默覆盖；至少提示用户保存副本或替换当前版本。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无法访问、已被移动或上传失败的文件必须显示异常状态。</w:t>
      </w:r>
    </w:p>
    <w:p>
      <w:pPr>
        <w:pStyle w:val="Heading2"/>
        <w:keepNext/>
      </w:pPr>
      <w:r>
        <w:t>7.5 日期、提醒、进度与备份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材料项可设置截止日期、签发日期、到期日期和自定义提醒。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项目主页突出下一步、等待确认、逾期和即将到期项目。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进度显示应区分“已准备”“已发送”和“已确认”，不只展示一个模糊百分比。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访客用户可导出项目备份；账号用户应获得更方便的恢复、换机和持续使用能力。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锁屏通知不得暴露护照、银行流水、健康材料等敏感文件细节。</w:t>
      </w:r>
    </w:p>
    <w:p>
      <w:pPr>
        <w:pStyle w:val="Heading1"/>
        <w:keepNext/>
      </w:pPr>
      <w:r>
        <w:t>8. 账号策略：不强制，但持续鼓励</w:t>
      </w:r>
    </w:p>
    <w:p>
      <w:pPr>
        <w:pStyle w:val="Heading2"/>
        <w:keepNext/>
      </w:pPr>
      <w:r>
        <w:t>8.1 访客模式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用户首次打开 App 不应被登录墙阻挡，可先浏览新闻、Change Log 并创建个人项目。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访客模式需要清楚说明哪些数据只保存在当前设备、哪些功能需要账号。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访客可以体验核心材料管理和基础文件查看，不应因未注册而无法取回自己的本地文件。</w:t>
      </w:r>
    </w:p>
    <w:p>
      <w:pPr>
        <w:pStyle w:val="Heading2"/>
        <w:keepNext/>
        <w:pageBreakBefore/>
      </w:pPr>
      <w:r>
        <w:t>8.2 鼓励注册的价值节点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4050"/>
        <w:gridCol w:w="2960"/>
      </w:tblGrid>
      <w:tr>
        <w:trPr>
          <w:tblHeader w:val="true"/>
          <w:cantSplit/>
        </w:trPr>
        <w:tc>
          <w:tcPr>
            <w:tcW w:type="dxa" w:w="23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触发时机</w:t>
            </w:r>
          </w:p>
        </w:tc>
        <w:tc>
          <w:tcPr>
            <w:tcW w:type="dxa" w:w="40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向用户说明的真实价值</w:t>
            </w:r>
          </w:p>
        </w:tc>
        <w:tc>
          <w:tcPr>
            <w:tcW w:type="dxa" w:w="296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交互原则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完成第一个项目</w:t>
            </w:r>
          </w:p>
        </w:tc>
        <w:tc>
          <w:tcPr>
            <w:tcW w:type="dxa" w:w="40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保护项目、便于恢复和换机</w:t>
            </w:r>
          </w:p>
        </w:tc>
        <w:tc>
          <w:tcPr>
            <w:tcW w:type="dxa" w:w="2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轻提示，可稍后处理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首次分享</w:t>
            </w:r>
          </w:p>
        </w:tc>
        <w:tc>
          <w:tcPr>
            <w:tcW w:type="dxa" w:w="40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管理链接、查看接收状态、撤销权限</w:t>
            </w:r>
          </w:p>
        </w:tc>
        <w:tc>
          <w:tcPr>
            <w:tcW w:type="dxa" w:w="2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在分享设置中解释账号价值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邀请 App 用户协作</w:t>
            </w:r>
          </w:p>
        </w:tc>
        <w:tc>
          <w:tcPr>
            <w:tcW w:type="dxa" w:w="40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确认身份、同步权限和变更记录</w:t>
            </w:r>
          </w:p>
        </w:tc>
        <w:tc>
          <w:tcPr>
            <w:tcW w:type="dxa" w:w="2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此模式要求双方登录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开始编辑免费试用</w:t>
            </w:r>
          </w:p>
        </w:tc>
        <w:tc>
          <w:tcPr>
            <w:tcW w:type="dxa" w:w="40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记录试用资格、保存付费权益和购买恢复</w:t>
            </w:r>
          </w:p>
        </w:tc>
        <w:tc>
          <w:tcPr>
            <w:tcW w:type="dxa" w:w="2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试用开始前要求注册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设置跨设备关注</w:t>
            </w:r>
          </w:p>
        </w:tc>
        <w:tc>
          <w:tcPr>
            <w:tcW w:type="dxa" w:w="40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保留新闻收藏、订阅和通知偏好</w:t>
            </w:r>
          </w:p>
        </w:tc>
        <w:tc>
          <w:tcPr>
            <w:tcW w:type="dxa" w:w="296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允许继续使用本机偏好</w:t>
            </w:r>
          </w:p>
        </w:tc>
      </w:tr>
    </w:tbl>
    <w:p>
      <w:pPr>
        <w:spacing w:after="40"/>
      </w:pP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账号提示必须可以关闭或稍后处理，不能在每次打开 App 时重复打断。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注册完成后应尽可能保留并迁移用户已有的本地项目、收藏和偏好。</w:t>
      </w:r>
    </w:p>
    <w:p>
      <w:pPr>
        <w:pStyle w:val="Heading1"/>
        <w:keepNext/>
      </w:pPr>
      <w:r>
        <w:t>9. 分享功能</w:t>
      </w:r>
    </w:p>
    <w:p>
      <w:pPr>
        <w:pStyle w:val="Heading2"/>
        <w:keepNext/>
      </w:pPr>
      <w:r>
        <w:t>9.1 分享模式总览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850"/>
        <w:gridCol w:w="2950"/>
        <w:gridCol w:w="1810"/>
      </w:tblGrid>
      <w:tr>
        <w:trPr>
          <w:tblHeader w:val="true"/>
          <w:cantSplit/>
        </w:trPr>
        <w:tc>
          <w:tcPr>
            <w:tcW w:type="dxa" w:w="17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8"/>
              </w:rPr>
              <w:t>分享方式</w:t>
            </w:r>
          </w:p>
        </w:tc>
        <w:tc>
          <w:tcPr>
            <w:tcW w:type="dxa" w:w="28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8"/>
              </w:rPr>
              <w:t>适用场景</w:t>
            </w:r>
          </w:p>
        </w:tc>
        <w:tc>
          <w:tcPr>
            <w:tcW w:type="dxa" w:w="29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8"/>
              </w:rPr>
              <w:t>接收方体验</w:t>
            </w:r>
          </w:p>
        </w:tc>
        <w:tc>
          <w:tcPr>
            <w:tcW w:type="dxa" w:w="181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8"/>
              </w:rPr>
              <w:t>核心限制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8"/>
              </w:rPr>
              <w:t>无 App 分享</w:t>
            </w:r>
          </w:p>
        </w:tc>
        <w:tc>
          <w:tcPr>
            <w:tcW w:type="dxa" w:w="28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8"/>
              </w:rPr>
              <w:t>发给律师、代理、家人或任何外部联系人</w:t>
            </w:r>
          </w:p>
        </w:tc>
        <w:tc>
          <w:tcPr>
            <w:tcW w:type="dxa" w:w="29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8"/>
              </w:rPr>
              <w:t>无需安装 App，通过文件或安全页面查看</w:t>
            </w:r>
          </w:p>
        </w:tc>
        <w:tc>
          <w:tcPr>
            <w:tcW w:type="dxa" w:w="18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8"/>
              </w:rPr>
              <w:t>协作能力有限；需明确文件与链接的差异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8"/>
              </w:rPr>
              <w:t>双方有 App 分享</w:t>
            </w:r>
          </w:p>
        </w:tc>
        <w:tc>
          <w:tcPr>
            <w:tcW w:type="dxa" w:w="28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8"/>
              </w:rPr>
              <w:t>伴侣、共同申请人或长期协作者</w:t>
            </w:r>
          </w:p>
        </w:tc>
        <w:tc>
          <w:tcPr>
            <w:tcW w:type="dxa" w:w="29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8"/>
              </w:rPr>
              <w:t>接受邀请后进入共享项目或材料项</w:t>
            </w:r>
          </w:p>
        </w:tc>
        <w:tc>
          <w:tcPr>
            <w:tcW w:type="dxa" w:w="18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8"/>
              </w:rPr>
              <w:t>双方需要账号；权限和变更需可追踪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9.2 无 App 分享</w:t>
      </w:r>
    </w:p>
    <w:p>
      <w:pPr>
        <w:spacing w:after="80"/>
      </w:pPr>
      <w:r>
        <w:rPr>
          <w:rFonts w:ascii="Calibri" w:hAnsi="Calibri" w:eastAsia="Noto Sans CJK SC"/>
          <w:b/>
          <w:color w:val="20364B"/>
        </w:rPr>
        <w:t>用户故事：</w:t>
      </w:r>
      <w:r>
        <w:rPr>
          <w:rFonts w:ascii="Calibri" w:hAnsi="Calibri" w:eastAsia="Noto Sans CJK SC"/>
        </w:rPr>
        <w:t>作为用户，我希望把清单或选定材料发给没有安装 App 的律师或家人，让对方可以直接查看。</w:t>
      </w:r>
    </w:p>
    <w:p>
      <w:pPr>
        <w:spacing w:after="40"/>
      </w:pPr>
      <w:r>
        <w:rPr>
          <w:rFonts w:ascii="Calibri" w:hAnsi="Calibri" w:eastAsia="Noto Sans CJK SC"/>
          <w:b/>
          <w:color w:val="1F4D78"/>
        </w:rPr>
        <w:t>验收标准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用户可以选择分享整个项目清单、部分清单项、选定文件或导出的材料包。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支持通过系统分享菜单发送文件，也可以创建无需安装 App 即可打开的安全分享入口。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创建分享入口时，可设置到期时间、访问密码、是否允许下载和是否显示备注。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用户可以查看分享是否仍有效，并可以提前撤销。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产品必须明确说明：直接发送出去的文件无法像分享入口一样远程撤回。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接收方页面不得强制注册或安装 App 才能查看被分享内容。</w:t>
      </w:r>
    </w:p>
    <w:p>
      <w:pPr>
        <w:pStyle w:val="Heading2"/>
        <w:keepNext/>
      </w:pPr>
      <w:r>
        <w:t>9.3 双方有 App 分享</w:t>
      </w:r>
    </w:p>
    <w:p>
      <w:pPr>
        <w:spacing w:after="80"/>
      </w:pPr>
      <w:r>
        <w:rPr>
          <w:rFonts w:ascii="Calibri" w:hAnsi="Calibri" w:eastAsia="Noto Sans CJK SC"/>
          <w:b/>
          <w:color w:val="20364B"/>
        </w:rPr>
        <w:t>用户故事：</w:t>
      </w:r>
      <w:r>
        <w:rPr>
          <w:rFonts w:ascii="Calibri" w:hAnsi="Calibri" w:eastAsia="Noto Sans CJK SC"/>
        </w:rPr>
        <w:t>作为项目所有者，我希望邀请已有 App 的伴侣或共同申请人参与，以便共同收集和更新材料。</w:t>
      </w:r>
    </w:p>
    <w:p>
      <w:pPr>
        <w:spacing w:after="40"/>
      </w:pPr>
      <w:r>
        <w:rPr>
          <w:rFonts w:ascii="Calibri" w:hAnsi="Calibri" w:eastAsia="Noto Sans CJK SC"/>
          <w:b/>
          <w:color w:val="1F4D78"/>
        </w:rPr>
        <w:t>验收标准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所有者可以通过邀请链接、二维码或已知账号发出邀请。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接收方必须登录账号并明确接受邀请。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第一阶段至少提供“仅查看”和“可协作”两种权限。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可协作者可以添加文件、更新自己负责的清单项和发表评论；是否允许删除由所有者控制。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所有者可以移除成员或更改权限；被移除者不能继续访问最新共享内容。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共享项目应显示主要操作记录，包括谁在何时添加、编辑、分享或删除了什么。</w:t>
      </w:r>
    </w:p>
    <w:p>
      <w:pPr>
        <w:pStyle w:val="Heading2"/>
        <w:keepNext/>
      </w:pPr>
      <w:r>
        <w:t>9.4 分享安全和隐私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分享前应清楚列出将要包含的清单、文件和敏感信息。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默认不分享项目中的全部内容；用户必须主动选择范围。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对护照、银行流水、无犯罪证明和健康材料等敏感文件给出额外确认。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分享链接到期、被撤销或权限变化时，访问结果应立即清楚反映。</w:t>
      </w:r>
    </w:p>
    <w:p>
      <w:pPr>
        <w:pStyle w:val="Heading1"/>
        <w:keepNext/>
      </w:pPr>
      <w:r>
        <w:t>10. App 内 PDF 与 Word 编辑</w:t>
      </w:r>
    </w:p>
    <w:p>
      <w:pPr>
        <w:pStyle w:val="Heading2"/>
        <w:keepNext/>
      </w:pPr>
      <w:r>
        <w:t>10.1 产品定位</w:t>
      </w:r>
    </w:p>
    <w:p>
      <w:pPr>
        <w:spacing w:after="120" w:line="264" w:lineRule="auto"/>
      </w:pPr>
      <w:r>
        <w:rPr>
          <w:rFonts w:ascii="Calibri" w:hAnsi="Calibri" w:eastAsia="Noto Sans CJK SC"/>
        </w:rPr>
        <w:t>内置编辑器的目标不是在第一阶段复制完整桌面版 Microsoft Word 或专业 PDF 软件，而是覆盖签证材料最常见的查看、填写、标注、修改、整理和导出操作，让用户在手机上完成闭环。</w:t>
      </w:r>
    </w:p>
    <w:p>
      <w:pPr>
        <w:pStyle w:val="Heading2"/>
        <w:keepNext/>
      </w:pPr>
      <w:r>
        <w:t>10.2 PDF 功能范围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打开和查看 PDF，支持缩放、搜索、页面缩略图和跳转。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添加文字、批注、高亮、下划线、绘图、图章、图片和手写签名。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填写常见 PDF 表单字段并保存副本。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旋转、重新排序、删除、提取和合并页面。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从相机或图片创建 PDF，并进行基础裁切和方向调整。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保存为新版本、导出副本，并可直接关联回某个材料清单项。</w:t>
      </w:r>
    </w:p>
    <w:p>
      <w:pPr>
        <w:pStyle w:val="Heading2"/>
        <w:keepNext/>
      </w:pPr>
      <w:r>
        <w:t>10.3 Word 功能范围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打开和阅读 DOC/DOCX 文件，并显示基础页面结构。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编辑文字、段落、字体、字号、粗体、斜体、列表和基础表格。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支持查找替换、复制粘贴、评论或批注以及保存副本。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允许将编辑结果导出为 Word 文件或 PDF，并关联回材料项。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遇到复杂版式、宏、受保护文件或不支持内容时，必须先提示兼容性风险，不得静默破坏原文件。</w:t>
      </w:r>
    </w:p>
    <w:p>
      <w:pPr>
        <w:pStyle w:val="Heading2"/>
        <w:keepNext/>
      </w:pPr>
      <w:r>
        <w:t>10.4 免费、试用和付费边界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480"/>
        <w:gridCol w:w="3180"/>
      </w:tblGrid>
      <w:tr>
        <w:trPr>
          <w:tblHeader w:val="true"/>
          <w:cantSplit/>
        </w:trPr>
        <w:tc>
          <w:tcPr>
            <w:tcW w:type="dxa" w:w="170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层级</w:t>
            </w:r>
          </w:p>
        </w:tc>
        <w:tc>
          <w:tcPr>
            <w:tcW w:type="dxa" w:w="44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建议包含能力</w:t>
            </w:r>
          </w:p>
        </w:tc>
        <w:tc>
          <w:tcPr>
            <w:tcW w:type="dxa" w:w="31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产品规则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永久免费</w:t>
            </w:r>
          </w:p>
        </w:tc>
        <w:tc>
          <w:tcPr>
            <w:tcW w:type="dxa" w:w="4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文件查看、基础搜索、简单标注、导入和关联材料项</w:t>
            </w:r>
          </w:p>
        </w:tc>
        <w:tc>
          <w:tcPr>
            <w:tcW w:type="dxa" w:w="31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保证用户随时能访问自己的材料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免费试用</w:t>
            </w:r>
          </w:p>
        </w:tc>
        <w:tc>
          <w:tcPr>
            <w:tcW w:type="dxa" w:w="4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完整 PDF/Word 编辑、保存、页面整理、合并和格式转换</w:t>
            </w:r>
          </w:p>
        </w:tc>
        <w:tc>
          <w:tcPr>
            <w:tcW w:type="dxa" w:w="31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首次使用付费动作时开始；需要账号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付费订阅</w:t>
            </w:r>
          </w:p>
        </w:tc>
        <w:tc>
          <w:tcPr>
            <w:tcW w:type="dxa" w:w="44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试用范围内的高级编辑能力及后续新增高级工具</w:t>
            </w:r>
          </w:p>
        </w:tc>
        <w:tc>
          <w:tcPr>
            <w:tcW w:type="dxa" w:w="31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试用结束后明确展示价格和权益</w:t>
            </w:r>
          </w:p>
        </w:tc>
      </w:tr>
    </w:tbl>
    <w:p>
      <w:pPr>
        <w:spacing w:after="40"/>
      </w:pP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试用时长、订阅价格、月付或年付方案在商业决策中另行确定。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免费试用不应在安装 App 时自动开始，而应由用户在首次尝试高级编辑动作时主动确认。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试用或订阅到期后，用户仍可查看和导出自己已有的原始文件；不得将用户文件锁死。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付费前应预览将执行的编辑或转换结果，避免用户付费后才发现不支持。</w:t>
      </w:r>
    </w:p>
    <w:p>
      <w:pPr>
        <w:pStyle w:val="Heading1"/>
        <w:keepNext/>
      </w:pPr>
      <w:r>
        <w:t>11. 关键用户流程</w:t>
      </w:r>
    </w:p>
    <w:p>
      <w:pPr>
        <w:pStyle w:val="Heading2"/>
        <w:keepNext/>
      </w:pPr>
      <w:r>
        <w:t>11.1 从访客到注册用户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Noto Sans CJK SC"/>
        </w:rPr>
        <w:t>用户以访客身份浏览新闻和 Change Log。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Noto Sans CJK SC"/>
        </w:rPr>
        <w:t>创建第一个签证项目，添加清单项和材料文件。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Noto Sans CJK SC"/>
        </w:rPr>
        <w:t>产品在项目建立完成后提示：注册可帮助恢复、换机、分享和保留权益。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Noto Sans CJK SC"/>
        </w:rPr>
        <w:t>用户可以稍后处理，继续使用本机功能。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Noto Sans CJK SC"/>
        </w:rPr>
        <w:t>当用户开始 App 协作分享或文档编辑试用时，需要创建账号。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Noto Sans CJK SC"/>
        </w:rPr>
        <w:t>注册完成后保留并迁移已有本地项目、收藏和偏好。</w:t>
      </w:r>
    </w:p>
    <w:p>
      <w:pPr>
        <w:pStyle w:val="Heading2"/>
        <w:keepNext/>
      </w:pPr>
      <w:r>
        <w:t>11.2 分享给没有 App 的律师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Noto Sans CJK SC"/>
        </w:rPr>
        <w:t>用户进入项目或材料项并选择“分享”。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Noto Sans CJK SC"/>
        </w:rPr>
        <w:t>选择无 App 分享以及要包含的清单、备注和文件。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Noto Sans CJK SC"/>
        </w:rPr>
        <w:t>选择发送文件或创建安全分享入口。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Noto Sans CJK SC"/>
        </w:rPr>
        <w:t>如创建入口，设置到期时间、密码、下载权限和接收方可见范围。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Noto Sans CJK SC"/>
        </w:rPr>
        <w:t>通过邮件、短信或其他 App 发给接收方。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 w:eastAsia="Noto Sans CJK SC"/>
        </w:rPr>
        <w:t>用户可回来查看有效状态并撤销尚未到期的分享入口。</w:t>
      </w:r>
    </w:p>
    <w:p>
      <w:pPr>
        <w:pStyle w:val="Heading2"/>
        <w:keepNext/>
      </w:pPr>
      <w:r>
        <w:t>11.3 邀请 App 用户协作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所有者选择项目、协作者和权限后发送邀请。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对方安装或打开 App、登录并接受邀请。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协作者根据权限查看清单、上传材料、更新状态或发表评论。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双方看到重要变更和成员操作记录；所有者可随时更改权限或移除成员。</w:t>
      </w:r>
    </w:p>
    <w:p>
      <w:pPr>
        <w:pStyle w:val="Heading2"/>
        <w:keepNext/>
      </w:pPr>
      <w:r>
        <w:t>11.4 编辑并归档材料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用户从项目材料项打开 PDF 或 Word 文件。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如使用高级能力，显示试用或订阅状态并由用户确认。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用户完成编辑后选择保存副本或替换当前版本。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编辑结果自动回到原材料项，并允许更新状态为“已准备”。</w:t>
      </w:r>
    </w:p>
    <w:p>
      <w:pPr>
        <w:pStyle w:val="Heading1"/>
        <w:keepNext/>
      </w:pPr>
      <w:r>
        <w:t>12. 内部内容与运营需求</w:t>
      </w:r>
    </w:p>
    <w:p>
      <w:pPr>
        <w:pStyle w:val="Heading2"/>
        <w:keepNext/>
      </w:pPr>
      <w:r>
        <w:t>12.1 新闻管理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运营人员可以创建、编辑、分类、排期、发布、撤回和更正新闻。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新闻必须保存来源、原始链接、发布时间、更新时间和内容类型。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允许将新闻关联到一个或多个 Change Log、签证类别、州或职业标签。</w:t>
      </w:r>
    </w:p>
    <w:p>
      <w:pPr>
        <w:pStyle w:val="Heading2"/>
        <w:keepNext/>
      </w:pPr>
      <w:r>
        <w:t>12.2 Change Log 审核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审核人员可以查看旧内容、新内容、变化位置、来源和系统判断。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至少支持“确认并发布”“忽略为噪音”“要求修正规则”三类处理。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重大和重要变化在第一阶段必须经过人工确认。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更改已发布记录时必须留下更正说明。</w:t>
      </w:r>
    </w:p>
    <w:p>
      <w:pPr>
        <w:pStyle w:val="Heading2"/>
        <w:keepNext/>
      </w:pPr>
      <w:r>
        <w:t>12.3 订阅与试用运营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能够配置哪些编辑动作属于免费、试用或付费。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能够查看试用开始、结束、转化和取消等关键指标。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退款、订阅恢复和权益异常必须有清楚的用户支持入口。</w:t>
      </w:r>
    </w:p>
    <w:p>
      <w:pPr>
        <w:pStyle w:val="Heading1"/>
        <w:keepNext/>
      </w:pPr>
      <w:r>
        <w:t>13. 隐私、安全与可靠性要求</w:t>
      </w:r>
    </w:p>
    <w:p>
      <w:pPr>
        <w:pStyle w:val="Heading2"/>
        <w:keepNext/>
      </w:pPr>
      <w:r>
        <w:t>13.1 敏感数据保护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护照、出生证明、银行流水、无犯罪证明、健康信息和家庭关系材料均按高敏感内容处理。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产品必须清楚说明访客数据、账号数据、分享数据和备份数据的保存范围。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用户可以删除单个文件、材料项、项目、分享和账号，并理解删除后果。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敏感文件不得出现在不必要的通知预览、最近项目卡片或公开分享预览中。</w:t>
      </w:r>
    </w:p>
    <w:p>
      <w:pPr>
        <w:pStyle w:val="Heading2"/>
        <w:keepNext/>
      </w:pPr>
      <w:r>
        <w:t>13.2 分享与协作可靠性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发送、接收、撤销、到期、权限变化和协作操作都必须有明确状态。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网络失败或文件上传失败时不得显示为已成功分享。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同一文件被多人修改时必须提示冲突或版本差异，不得静默覆盖。</w:t>
      </w:r>
    </w:p>
    <w:p>
      <w:pPr>
        <w:pStyle w:val="Heading2"/>
        <w:keepNext/>
      </w:pPr>
      <w:r>
        <w:t>13.3 编辑可靠性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默认优先保存副本，除非用户明确选择替换当前版本。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编辑失败、格式不兼容、文件损坏或转换不完整时必须明确提示。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原文件在编辑完成并验证成功前不得被破坏。</w:t>
      </w:r>
    </w:p>
    <w:p>
      <w:pPr>
        <w:pStyle w:val="Heading1"/>
        <w:keepNext/>
      </w:pPr>
      <w:r>
        <w:t>14. 第一阶段明确不做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DECEC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CJK SC"/>
                <w:b/>
                <w:color w:val="20364B"/>
              </w:rPr>
              <w:t xml:space="preserve">范围控制： </w:t>
            </w:r>
            <w:r>
              <w:rPr>
                <w:rFonts w:ascii="Calibri" w:hAnsi="Calibri" w:eastAsia="Noto Sans CJK SC"/>
              </w:rPr>
              <w:t>下列能力不属于第一阶段；它们不应成为本次上线的依赖。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50"/>
        <w:gridCol w:w="5710"/>
      </w:tblGrid>
      <w:tr>
        <w:trPr>
          <w:tblHeader w:val="true"/>
          <w:cantSplit/>
        </w:trPr>
        <w:tc>
          <w:tcPr>
            <w:tcW w:type="dxa" w:w="365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暂不做</w:t>
            </w:r>
          </w:p>
        </w:tc>
        <w:tc>
          <w:tcPr>
            <w:tcW w:type="dxa" w:w="571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移民事务所 B2B 客户门户和案件后台</w:t>
            </w:r>
          </w:p>
        </w:tc>
        <w:tc>
          <w:tcPr>
            <w:tcW w:type="dxa" w:w="57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第一阶段服务个人用户；事务所产品另行设计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AI 自动判断个人签证资格或给出法律建议</w:t>
            </w:r>
          </w:p>
        </w:tc>
        <w:tc>
          <w:tcPr>
            <w:tcW w:type="dxa" w:w="57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法律与准确性风险高，偏离工具定位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完整替代桌面版 Microsoft Word 或 Adobe Acrobat</w:t>
            </w:r>
          </w:p>
        </w:tc>
        <w:tc>
          <w:tcPr>
            <w:tcW w:type="dxa" w:w="57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第一阶段覆盖常见移动处理场景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宏、复杂排版、专业排版、受保护文档破解</w:t>
            </w:r>
          </w:p>
        </w:tc>
        <w:tc>
          <w:tcPr>
            <w:tcW w:type="dxa" w:w="57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兼容性和安全风险高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具有法律认证效力的数字签名服务</w:t>
            </w:r>
          </w:p>
        </w:tc>
        <w:tc>
          <w:tcPr>
            <w:tcW w:type="dxa" w:w="57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普通手写签名工具不等同于认证电子签名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覆盖澳洲所有政策网页和所有新闻来源</w:t>
            </w:r>
          </w:p>
        </w:tc>
        <w:tc>
          <w:tcPr>
            <w:tcW w:type="dxa" w:w="57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先保证高价值来源的准确性和运营质量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重大政策完全无人审核自动发布</w:t>
            </w:r>
          </w:p>
        </w:tc>
        <w:tc>
          <w:tcPr>
            <w:tcW w:type="dxa" w:w="57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第一阶段需要人工把关误报和上下文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自动将材料直接递交给政府签证系统</w:t>
            </w:r>
          </w:p>
        </w:tc>
        <w:tc>
          <w:tcPr>
            <w:tcW w:type="dxa" w:w="571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涉及外部系统授权和更高合规风险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第一阶段验证指标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680"/>
        <w:gridCol w:w="2980"/>
      </w:tblGrid>
      <w:tr>
        <w:trPr>
          <w:tblHeader w:val="true"/>
          <w:cantSplit/>
        </w:trPr>
        <w:tc>
          <w:tcPr>
            <w:tcW w:type="dxa" w:w="170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验证方向</w:t>
            </w:r>
          </w:p>
        </w:tc>
        <w:tc>
          <w:tcPr>
            <w:tcW w:type="dxa" w:w="46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建议指标</w:t>
            </w:r>
          </w:p>
        </w:tc>
        <w:tc>
          <w:tcPr>
            <w:tcW w:type="dxa" w:w="2980"/>
            <w:shd w:fill="E8EEF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  <w:b/>
                <w:color w:val="20364B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资讯价值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新闻阅读率、收藏率、来源点击率、通知关闭率</w:t>
            </w:r>
          </w:p>
        </w:tc>
        <w:tc>
          <w:tcPr>
            <w:tcW w:type="dxa" w:w="29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判断内容是否真正有用而非制造噪音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Change Log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详情查看率、差异展开率、官方链接点击率、误报投诉数</w:t>
            </w:r>
          </w:p>
        </w:tc>
        <w:tc>
          <w:tcPr>
            <w:tcW w:type="dxa" w:w="29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验证证据型更新的差异化价值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材料管理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项目创建率、清单项数量、附件关联数、7/30 日回访</w:t>
            </w:r>
          </w:p>
        </w:tc>
        <w:tc>
          <w:tcPr>
            <w:tcW w:type="dxa" w:w="29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验证是否替代 PDF/Excel 清单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账号转化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访客到注册转化率及触发注册的主要价值节点</w:t>
            </w:r>
          </w:p>
        </w:tc>
        <w:tc>
          <w:tcPr>
            <w:tcW w:type="dxa" w:w="29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优化鼓励注册而非强迫注册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无 App 分享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分享完成率、接收方打开率、撤销率</w:t>
            </w:r>
          </w:p>
        </w:tc>
        <w:tc>
          <w:tcPr>
            <w:tcW w:type="dxa" w:w="29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验证低门槛外部分享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App 协作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邀请接受率、协作者活跃率、权限问题数量</w:t>
            </w:r>
          </w:p>
        </w:tc>
        <w:tc>
          <w:tcPr>
            <w:tcW w:type="dxa" w:w="29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shd w:fill="FAFA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验证共同收集材料的真实需求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编辑付费</w:t>
            </w:r>
          </w:p>
        </w:tc>
        <w:tc>
          <w:tcPr>
            <w:tcW w:type="dxa" w:w="46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试用启动率、试用完成率、付费转化、退款和失败率</w:t>
            </w:r>
          </w:p>
        </w:tc>
        <w:tc>
          <w:tcPr>
            <w:tcW w:type="dxa" w:w="2980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  <w:insideH w:val="single" w:sz="6" w:color="D0D5DD"/>
              <w:insideV w:val="single" w:sz="6" w:color="D0D5DD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sz w:val="19"/>
              </w:rPr>
              <w:t>验证文档编辑作为商业化入口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MVP 完成定义</w:t>
      </w:r>
    </w:p>
    <w:p>
      <w:pPr>
        <w:spacing w:after="120" w:line="264" w:lineRule="auto"/>
      </w:pPr>
      <w:r>
        <w:rPr>
          <w:rFonts w:ascii="Calibri" w:hAnsi="Calibri" w:eastAsia="Noto Sans CJK SC"/>
        </w:rPr>
        <w:t>当且仅当以下条件均满足，第一阶段才视为可以交给真实个人用户验证：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用户可以浏览和筛选移民新闻，并清楚辨认来源、内容类型和发布时间。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政策 Change Log 可以展示官方来源、修改前后片段、标签、核实状态和更正记录。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访客可以创建签证项目、建立清单、收集材料、更新状态、设置提醒并导出备份。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用户可在不注册的情况下开始使用，并在合理价值节点获得可关闭的账号提示。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无 App 接收方可以无需安装 App 查看被分享内容；分享者可理解文件发送与可撤销链接的差异。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双方有 App 时，可以通过账号邀请、权限和操作记录共同维护项目。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用户可以在 App 内完成第一阶段定义的 PDF 和 Word 常见编辑操作，并将结果保存回材料项。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免费、试用和付费边界清楚；试用结束后用户仍能访问自己的原始文件。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敏感材料、分享、编辑、删除、失败和冲突场景都有清楚状态及安全提示。</w:t>
      </w:r>
    </w:p>
    <w:p>
      <w:pPr>
        <w:pStyle w:val="Heading1"/>
        <w:keepNext/>
      </w:pPr>
      <w:r>
        <w:t>17. 上线前仍需确认的产品决策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账号用户第一阶段具体获得哪些跨设备恢复、文件同步和储存额度。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无 App 安全分享入口的默认有效期、密码规则和下载权限。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App 协作模式是否除“仅查看”“可协作”外，还需要更细的上传、编辑和删除权限。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哪些 PDF/Word 操作永久免费，哪些操作触发免费试用。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免费试用时长、订阅价格、月付或年付，以及是否提供单次购买。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第一阶段新闻来源和政策监控页面的具体清单。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 w:eastAsia="Noto Sans CJK SC"/>
        </w:rPr>
        <w:t>常用签证材料模板优先覆盖 482、186、190、491、配偶签证中的哪些类别。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Noto Sans CJK SC"/>
                <w:b/>
                <w:color w:val="20364B"/>
              </w:rPr>
              <w:t xml:space="preserve">一句话总结： </w:t>
            </w:r>
            <w:r>
              <w:rPr>
                <w:rFonts w:ascii="Calibri" w:hAnsi="Calibri" w:eastAsia="Noto Sans CJK SC"/>
              </w:rPr>
              <w:t>第一阶段通过“新闻让用户发现、Change Log 让用户信任、材料管理让用户长期使用、分享让申请过程真正协作、文档编辑让用户完成工作并产生付费价值”形成完整产品闭环。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87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Noto Sans CJK SC"/>
        <w:color w:val="667085"/>
        <w:sz w:val="18"/>
      </w:rPr>
      <w:t xml:space="preserve">MVP v0.2  |  第 </w:t>
    </w:r>
    <w:r>
      <w:rPr>
        <w:rFonts w:ascii="Calibri" w:hAnsi="Calibri" w:eastAsia="Noto Sans CJK SC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SC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Noto Sans CJK SC"/>
        <w:color w:val="667085"/>
        <w:sz w:val="18"/>
      </w:rPr>
      <w:t>澳洲移民信息与申请管理 App  | 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 w:eastAsia="Noto Sans CJK SC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澳洲移民信息与申请管理 App - 第一阶段产品需求文档</dc:title>
  <dc:subject>MVP 产品需求 v0.2</dc:subject>
  <dc:creator>Product Team</dc:creator>
  <cp:keywords>澳洲移民, 新闻, Change Log, 材料管理, 分享, PDF编辑, Word编辑, MVP</cp:keywords>
  <dc:description>根据第一阶段范围反馈重写；不包含技术架构。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