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Nghị định số 60/2012/NĐ-CP Quy định chi tiết thi hành Nghị quyết số 29/2012/QH13 về ban hành một số chính sách thuế nhằm tháo gỡ khó khăn cho tổ chức và cá nhân</w:t>
      </w:r>
    </w:p>
    <w:p>
      <w:r/>
      <w:r/>
    </w:p>
    <w:p>
      <w:r/>
      <w:r/>
    </w:p>
    <w:p>
      <w:pPr>
        <w:jc w:val="center"/>
      </w:pPr>
      <w:r/>
      <w:r>
        <w:rPr>
          <w:b/>
        </w:rPr>
        <w:t>NGHỊ ĐỊNH</w:t>
      </w:r>
      <w:r/>
    </w:p>
    <w:p>
      <w:pPr>
        <w:jc w:val="center"/>
      </w:pPr>
      <w:r/>
      <w:r>
        <w:rPr>
          <w:b/>
        </w:rPr>
        <w:t xml:space="preserve">Quy định chi tiết thi hành </w:t>
      </w:r>
      <w:r>
        <w:rPr>
          <w:b/>
        </w:rPr>
        <w:t>N</w:t>
      </w:r>
      <w:r>
        <w:rPr>
          <w:b/>
        </w:rPr>
        <w:t xml:space="preserve">ghị quyết số 29/2012/QH13 về ban hành một số </w:t>
      </w:r>
      <w:r/>
    </w:p>
    <w:p>
      <w:pPr>
        <w:jc w:val="center"/>
      </w:pPr>
      <w:r/>
      <w:r>
        <w:rPr>
          <w:b/>
        </w:rPr>
        <w:t>chính sách thuế nhằm tháo gỡ khó khăn cho tổ chức và cá nhân</w:t>
      </w:r>
      <w:r/>
    </w:p>
    <w:p>
      <w:pPr>
        <w:jc w:val="center"/>
      </w:pPr>
      <w:r/>
      <w:r>
        <w:t>___________________________</w:t>
      </w:r>
      <w:r/>
    </w:p>
    <w:p>
      <w:r/>
      <w:r>
        <w:rPr>
          <w:b/>
        </w:rPr>
        <w:t xml:space="preserve"> </w:t>
      </w:r>
      <w:r/>
    </w:p>
    <w:p>
      <w:pPr>
        <w:jc w:val="both"/>
      </w:pPr>
      <w:r/>
      <w:r>
        <w:rPr>
          <w:i/>
        </w:rPr>
        <w:t>C</w:t>
      </w:r>
      <w:r>
        <w:rPr>
          <w:i/>
        </w:rPr>
        <w:t>ă</w:t>
      </w:r>
      <w:r>
        <w:rPr>
          <w:i/>
        </w:rPr>
        <w:t xml:space="preserve">n cứ Luật </w:t>
      </w:r>
      <w:r>
        <w:rPr>
          <w:i/>
        </w:rPr>
        <w:t>T</w:t>
      </w:r>
      <w:r>
        <w:rPr>
          <w:i/>
        </w:rPr>
        <w:t>ổ chức Chính phủ ngày 25 tháng 12 năm 200</w:t>
      </w:r>
      <w:r>
        <w:rPr>
          <w:i/>
        </w:rPr>
        <w:t>1</w:t>
      </w:r>
      <w:r>
        <w:rPr>
          <w:i/>
        </w:rPr>
        <w:t>;</w:t>
      </w:r>
      <w:r/>
    </w:p>
    <w:p>
      <w:pPr>
        <w:jc w:val="both"/>
      </w:pPr>
      <w:r/>
      <w:r>
        <w:rPr>
          <w:i/>
        </w:rPr>
        <w:t xml:space="preserve">Căn cứ Luật </w:t>
      </w:r>
      <w:r>
        <w:rPr>
          <w:i/>
        </w:rPr>
        <w:t>Q</w:t>
      </w:r>
      <w:r>
        <w:rPr>
          <w:i/>
        </w:rPr>
        <w:t xml:space="preserve">uản </w:t>
      </w:r>
      <w:r>
        <w:rPr>
          <w:i/>
        </w:rPr>
        <w:t>l</w:t>
      </w:r>
      <w:r>
        <w:rPr>
          <w:i/>
        </w:rPr>
        <w:t>ý thu</w:t>
      </w:r>
      <w:r>
        <w:rPr>
          <w:i/>
        </w:rPr>
        <w:t>ế</w:t>
      </w:r>
      <w:r>
        <w:rPr>
          <w:i/>
        </w:rPr>
        <w:t xml:space="preserve"> ngày 29 tháng </w:t>
      </w:r>
      <w:r>
        <w:rPr>
          <w:i/>
        </w:rPr>
        <w:t>1</w:t>
      </w:r>
      <w:r>
        <w:rPr>
          <w:i/>
        </w:rPr>
        <w:t>1 năm 2006;</w:t>
      </w:r>
      <w:r/>
    </w:p>
    <w:p>
      <w:pPr>
        <w:jc w:val="both"/>
      </w:pPr>
      <w:r/>
      <w:r>
        <w:rPr>
          <w:i/>
        </w:rPr>
        <w:t xml:space="preserve">Căn cứ Luật </w:t>
      </w:r>
      <w:r>
        <w:rPr>
          <w:i/>
        </w:rPr>
        <w:t>T</w:t>
      </w:r>
      <w:r>
        <w:rPr>
          <w:i/>
        </w:rPr>
        <w:t xml:space="preserve">huế thu nhập cá nhân ngày 21 tháng </w:t>
      </w:r>
      <w:r>
        <w:rPr>
          <w:i/>
        </w:rPr>
        <w:t>11</w:t>
      </w:r>
      <w:r>
        <w:rPr>
          <w:i/>
        </w:rPr>
        <w:t xml:space="preserve"> năm 2007;</w:t>
      </w:r>
      <w:r/>
    </w:p>
    <w:p>
      <w:pPr>
        <w:jc w:val="both"/>
      </w:pPr>
      <w:r/>
      <w:r>
        <w:rPr>
          <w:i/>
        </w:rPr>
        <w:t xml:space="preserve">Căn cứ Luật </w:t>
      </w:r>
      <w:r>
        <w:rPr>
          <w:i/>
        </w:rPr>
        <w:t>T</w:t>
      </w:r>
      <w:r>
        <w:rPr>
          <w:i/>
        </w:rPr>
        <w:t xml:space="preserve">huế thu nhập doanh nghiệp và Luật </w:t>
      </w:r>
      <w:r>
        <w:rPr>
          <w:i/>
        </w:rPr>
        <w:t>T</w:t>
      </w:r>
      <w:r>
        <w:rPr>
          <w:i/>
        </w:rPr>
        <w:t>huế giá trị gia tăng ngày 03 tháng 6 năm 2008;</w:t>
      </w:r>
      <w:r/>
    </w:p>
    <w:p>
      <w:pPr>
        <w:jc w:val="both"/>
      </w:pPr>
      <w:r/>
      <w:r>
        <w:rPr>
          <w:i/>
        </w:rPr>
        <w:t>Căn cứ Nghị quyết số 29/20</w:t>
      </w:r>
      <w:r>
        <w:rPr>
          <w:i/>
        </w:rPr>
        <w:t>1</w:t>
      </w:r>
      <w:r>
        <w:rPr>
          <w:i/>
        </w:rPr>
        <w:t>2/QH</w:t>
      </w:r>
      <w:r>
        <w:rPr>
          <w:i/>
        </w:rPr>
        <w:t>1</w:t>
      </w:r>
      <w:r>
        <w:rPr>
          <w:i/>
        </w:rPr>
        <w:t>3 ngày 28 tháng 6 năm 20</w:t>
      </w:r>
      <w:r>
        <w:rPr>
          <w:i/>
        </w:rPr>
        <w:t>1</w:t>
      </w:r>
      <w:r>
        <w:rPr>
          <w:i/>
        </w:rPr>
        <w:t>2 của Quốc hội về ban hành một số ch</w:t>
      </w:r>
      <w:r>
        <w:rPr>
          <w:i/>
        </w:rPr>
        <w:t>í</w:t>
      </w:r>
      <w:r>
        <w:rPr>
          <w:i/>
        </w:rPr>
        <w:t>nh sách thuế nhằm tháo gỡ khó khăn cho t</w:t>
      </w:r>
      <w:r>
        <w:rPr>
          <w:i/>
        </w:rPr>
        <w:t xml:space="preserve">ổ </w:t>
      </w:r>
      <w:r>
        <w:rPr>
          <w:i/>
        </w:rPr>
        <w:t>chức và cá nhân;</w:t>
      </w:r>
      <w:r/>
    </w:p>
    <w:p>
      <w:pPr>
        <w:jc w:val="both"/>
      </w:pPr>
      <w:r/>
      <w:r>
        <w:rPr>
          <w:i/>
        </w:rPr>
        <w:t>Theo đề nghị của Bộ trưởng Bộ Tà</w:t>
      </w:r>
      <w:r>
        <w:rPr>
          <w:i/>
        </w:rPr>
        <w:t>i</w:t>
      </w:r>
      <w:r>
        <w:rPr>
          <w:i/>
        </w:rPr>
        <w:t xml:space="preserve"> chính</w:t>
      </w:r>
      <w:r>
        <w:rPr>
          <w:i/>
        </w:rPr>
        <w:t>;</w:t>
      </w:r>
      <w:r/>
    </w:p>
    <w:p>
      <w:pPr>
        <w:jc w:val="both"/>
      </w:pPr>
      <w:r/>
      <w:r>
        <w:rPr>
          <w:i/>
        </w:rPr>
        <w:t>Chính p</w:t>
      </w:r>
      <w:r>
        <w:rPr>
          <w:i/>
        </w:rPr>
        <w:t>h</w:t>
      </w:r>
      <w:r>
        <w:rPr>
          <w:i/>
        </w:rPr>
        <w:t>ủ ban hành Nghị định quy định ch</w:t>
      </w:r>
      <w:r>
        <w:rPr>
          <w:i/>
        </w:rPr>
        <w:t xml:space="preserve">i </w:t>
      </w:r>
      <w:r>
        <w:rPr>
          <w:i/>
        </w:rPr>
        <w:t>tiết th</w:t>
      </w:r>
      <w:r>
        <w:rPr>
          <w:i/>
        </w:rPr>
        <w:t xml:space="preserve">i </w:t>
      </w:r>
      <w:r>
        <w:rPr>
          <w:i/>
        </w:rPr>
        <w:t>hành Nghị quyết số 29/20</w:t>
      </w:r>
      <w:r>
        <w:rPr>
          <w:i/>
        </w:rPr>
        <w:t>1</w:t>
      </w:r>
      <w:r>
        <w:rPr>
          <w:i/>
        </w:rPr>
        <w:t>2/QH</w:t>
      </w:r>
      <w:r>
        <w:rPr>
          <w:i/>
        </w:rPr>
        <w:t>1</w:t>
      </w:r>
      <w:r>
        <w:rPr>
          <w:i/>
        </w:rPr>
        <w:t>3 về ban hành một số chính sách thuế nhằm tháo gỡ khó khăn cho t</w:t>
      </w:r>
      <w:r>
        <w:rPr>
          <w:i/>
        </w:rPr>
        <w:t xml:space="preserve">ổ </w:t>
      </w:r>
      <w:r>
        <w:rPr>
          <w:i/>
        </w:rPr>
        <w:t>chức và c</w:t>
      </w:r>
      <w:r>
        <w:rPr>
          <w:i/>
        </w:rPr>
        <w:t>á</w:t>
      </w:r>
      <w:r>
        <w:rPr>
          <w:i/>
        </w:rPr>
        <w:t xml:space="preserve"> nhân.</w:t>
      </w:r>
      <w:r/>
    </w:p>
    <w:p>
      <w:pPr>
        <w:jc w:val="both"/>
      </w:pPr>
      <w:r/>
      <w:r>
        <w:rPr>
          <w:b/>
        </w:rPr>
        <w:t>Điều 1. Phạm vi điều chỉnh</w:t>
      </w:r>
      <w:r/>
    </w:p>
    <w:p>
      <w:pPr>
        <w:jc w:val="both"/>
      </w:pPr>
      <w:r/>
      <w:r>
        <w:t>Nghị định này quy định chi tiết thi hành Nghị quyết số 29/2012/QH13 ngày 21 tháng 6 năm 2012 của Quốc hội về ban hành một số chính sách thuế nhằm tháo gỡ khó khăn cho tổ chức và cá nhân.</w:t>
      </w:r>
      <w:r/>
    </w:p>
    <w:p>
      <w:pPr>
        <w:jc w:val="both"/>
      </w:pPr>
      <w:r/>
      <w:r>
        <w:rPr>
          <w:b/>
        </w:rPr>
        <w:t>Điều 2</w:t>
      </w:r>
      <w:r>
        <w:rPr>
          <w:b/>
        </w:rPr>
        <w:t>. G</w:t>
      </w:r>
      <w:r>
        <w:rPr>
          <w:b/>
        </w:rPr>
        <w:t>i</w:t>
      </w:r>
      <w:r>
        <w:rPr>
          <w:b/>
        </w:rPr>
        <w:t>ảm 30% s</w:t>
      </w:r>
      <w:r>
        <w:rPr>
          <w:b/>
        </w:rPr>
        <w:t xml:space="preserve">ố </w:t>
      </w:r>
      <w:r>
        <w:rPr>
          <w:b/>
        </w:rPr>
        <w:t xml:space="preserve">thuế thu nhập doanh </w:t>
      </w:r>
      <w:r>
        <w:rPr>
          <w:b/>
        </w:rPr>
        <w:t>n</w:t>
      </w:r>
      <w:r>
        <w:rPr>
          <w:b/>
        </w:rPr>
        <w:t>gh</w:t>
      </w:r>
      <w:r>
        <w:rPr>
          <w:b/>
        </w:rPr>
        <w:t>i</w:t>
      </w:r>
      <w:r>
        <w:rPr>
          <w:b/>
        </w:rPr>
        <w:t xml:space="preserve">ệp </w:t>
      </w:r>
      <w:r>
        <w:rPr>
          <w:b/>
        </w:rPr>
        <w:t xml:space="preserve">năm </w:t>
      </w:r>
      <w:r>
        <w:rPr>
          <w:b/>
        </w:rPr>
        <w:t>2012 đối với doanh nghiệp quy định tại Khoả</w:t>
      </w:r>
      <w:r>
        <w:rPr>
          <w:b/>
        </w:rPr>
        <w:t xml:space="preserve">n </w:t>
      </w:r>
      <w:r>
        <w:rPr>
          <w:b/>
        </w:rPr>
        <w:t>1 Điề</w:t>
      </w:r>
      <w:r>
        <w:rPr>
          <w:b/>
        </w:rPr>
        <w:t xml:space="preserve">u </w:t>
      </w:r>
      <w:r>
        <w:rPr>
          <w:b/>
        </w:rPr>
        <w:t>1 Nghị quyết số 29/2012/QH</w:t>
      </w:r>
      <w:r>
        <w:rPr>
          <w:b/>
        </w:rPr>
        <w:t>1</w:t>
      </w:r>
      <w:r>
        <w:rPr>
          <w:b/>
        </w:rPr>
        <w:t>3 nh</w:t>
      </w:r>
      <w:r>
        <w:rPr>
          <w:b/>
        </w:rPr>
        <w:t>ư</w:t>
      </w:r>
      <w:r>
        <w:rPr>
          <w:b/>
        </w:rPr>
        <w:t xml:space="preserve"> sau:</w:t>
      </w:r>
      <w:r/>
    </w:p>
    <w:p>
      <w:pPr>
        <w:jc w:val="both"/>
      </w:pPr>
      <w:r/>
      <w:r>
        <w:t xml:space="preserve">1. </w:t>
      </w:r>
      <w:r>
        <w:t xml:space="preserve">Doanh nghiệp nhỏ và vừa, không bao gồm doanh nghiệp nhỏ và vừa kinh doanh trong </w:t>
      </w:r>
      <w:r>
        <w:t>l</w:t>
      </w:r>
      <w:r>
        <w:t>ĩnh vực xổ số, bất động sản</w:t>
      </w:r>
      <w:r>
        <w:t xml:space="preserve">, </w:t>
      </w:r>
      <w:r>
        <w:t xml:space="preserve">chứng khoán, tài chính, ngân hàng, bảo hiểm, sản xuất hàng hoá, dịch vụ thuộc diện chịu thuế tiêu thụ đặc biệt, doanh nghiệp được xếp hạng 1, hạng đặc biệt thuộc tập đoàn </w:t>
      </w:r>
      <w:r>
        <w:t>k</w:t>
      </w:r>
      <w:r>
        <w:t>inh t</w:t>
      </w:r>
      <w:r>
        <w:t>ế</w:t>
      </w:r>
      <w:r>
        <w:t>, tổng công ty.</w:t>
      </w:r>
      <w:r/>
    </w:p>
    <w:p>
      <w:pPr>
        <w:jc w:val="both"/>
      </w:pPr>
      <w:r/>
      <w:r>
        <w:t xml:space="preserve">a) </w:t>
      </w:r>
      <w:r>
        <w:t xml:space="preserve">Doanh nghiệp nhỏ và vừa được giảm thuế quy định tại Khoản này là doanh nghiệp, kể cả hợp tác xã (không bao gồm đơn vị sự nghiệp) đáp ứng các tiêu chí về vốn hoặc lao động theo quy định tại Khoản 1 Điều 3 Nghị định số 56/2009/NĐ-CP ngày 30 tháng </w:t>
      </w:r>
      <w:r>
        <w:t xml:space="preserve">6 </w:t>
      </w:r>
      <w:r>
        <w:t>năm 2009 của Chính phủ về trợ giúp phát triển doanh nghiệp nhỏ và vừa.</w:t>
      </w:r>
      <w:r/>
    </w:p>
    <w:p>
      <w:pPr>
        <w:jc w:val="both"/>
      </w:pPr>
      <w:r/>
      <w:r>
        <w:t xml:space="preserve">Số vốn làm căn cứ xác định doanh nghiệp nhỏ và vừa là tổng nguồn vốn được thể hiện trong Bảng cân đối kế toán lập ngày 31 tháng 12 năm 2011 của doanh nghiệp. Trường hợp doanh nghiệp thành lập mới từ ngày 01 tháng 01 năm 2012 thì số vốn làm căn cứ xác định doanh nghiệp nhỏ và vừa là vốn điều </w:t>
      </w:r>
      <w:r>
        <w:t>l</w:t>
      </w:r>
      <w:r>
        <w:t>ệ ghi trong Giấy chứng nhận đăng ký doanh nghiệp hoặc Giấy chứng nhận đầu tư lần đầu.</w:t>
      </w:r>
      <w:r/>
    </w:p>
    <w:p>
      <w:pPr>
        <w:jc w:val="both"/>
      </w:pPr>
      <w:r/>
      <w:r>
        <w:t>Số lao động bình quân năm làm căn cứ xác định doanh nghiệp nhỏ và vừa (bao gồm cả số lao động của chi nhánh và đơn vị trực thuộc) là số lao động mà doanh nghiệp sử dụng thường xuyên bình quân trong năm 2011, không kể lao động có hợp đồng ngắn hạn dưới 3 tháng, số lao động sử dụng thường xuyên bình quân năm được xác định theo hướng dẫn của Bộ Lao động - Thương binh và Xã hội.</w:t>
      </w:r>
      <w:r/>
    </w:p>
    <w:p>
      <w:pPr>
        <w:jc w:val="both"/>
      </w:pPr>
      <w:r/>
      <w:r>
        <w:t xml:space="preserve">b) </w:t>
      </w:r>
      <w:r>
        <w:t>Không giảm thuế theo quy định tại Khoản này đối với:</w:t>
      </w:r>
      <w:r/>
    </w:p>
    <w:p>
      <w:pPr>
        <w:jc w:val="both"/>
      </w:pPr>
      <w:r/>
      <w:r>
        <w:t xml:space="preserve">Doanh nghiệp nhỏ và vừa chỉ kinh doanh: </w:t>
      </w:r>
      <w:r>
        <w:t>X</w:t>
      </w:r>
      <w:r>
        <w:t>ổ số; bất động sản; chứng khoán; tài chính; ngân hàng; bảo hiểm; sản xuất hàng hoá, dịch vụ thuộc diện chịu thuế tiêu thụ đặc biệt. Trường hợp doanh nghiệp nhỏ và vừa có hoạt động kinh doanh trong nhiều lĩnh vực thì số thuế thu nhập doanh nghiệp được giảm không bao gồm số thuế tính trên phần thu nhập từ hoạt động kinh doanh xổ số, bất động sản, chứng khoán, tài chính, ngân hàng, bảo hiểm, sản xuất hàng hoá, dịch vụ thuộc diện chịu thuế tiêu thụ đặc biệt.</w:t>
      </w:r>
      <w:r/>
    </w:p>
    <w:p>
      <w:pPr>
        <w:jc w:val="both"/>
      </w:pPr>
      <w:r/>
      <w:r>
        <w:t xml:space="preserve">2. </w:t>
      </w:r>
      <w:r>
        <w:t>Doanh nghiệp sử dụng nhiều lao động trong lĩnh vực sản xuất, gia công, chế biến: Nông sản, lâm sản, thủy sản, dệt may, da giày, linh kiện điện tử; doanh nghiệp sử dụng nhiều lao động xây dựng công trình hạ tầng kinh tế - xã hội.</w:t>
      </w:r>
      <w:r/>
    </w:p>
    <w:p>
      <w:pPr>
        <w:jc w:val="both"/>
      </w:pPr>
      <w:r/>
      <w:r>
        <w:t>Doanh nghiệp sử dụng nhiều lao động thuộc đối tượng được giảm thuế tại Khoản này là doanh nghiệp có tổng số lao động sử dụng thường xuyên bình quân năm 2012 trên 300 người, không kể lao động có hợp đồng ngắn hạn dưới 3 tháng. Trường h</w:t>
      </w:r>
      <w:r>
        <w:t>ợ</w:t>
      </w:r>
      <w:r>
        <w:t xml:space="preserve">p doanh nghiệp tổ chức theo mô hình công ty mẹ </w:t>
      </w:r>
      <w:r>
        <w:t xml:space="preserve">- </w:t>
      </w:r>
      <w:r>
        <w:t>công ty con thì số lao động làm căn cứ xác định công ty mẹ thuộc đối tượng giảm thuế không bao gồm số lao động của công ty con.</w:t>
      </w:r>
      <w:r/>
    </w:p>
    <w:p>
      <w:pPr>
        <w:jc w:val="both"/>
      </w:pPr>
      <w:r/>
      <w:r>
        <w:t xml:space="preserve">Số thuế thu nhập doanh nghiệp được giảm là số thuế tính trên thu nhập của hoạt động sản xuất, gia công, chế biến: Nông sản, lâm sản, thủy sản, dệt may, da giày, linh kiện điện tử và từ hoạt động xây dựng các công trình hạ tầng kinh tế - xã hội. </w:t>
      </w:r>
      <w:r/>
    </w:p>
    <w:p>
      <w:pPr>
        <w:jc w:val="both"/>
      </w:pPr>
      <w:r/>
      <w:r>
        <w:t>Hoạt động sản xuất, gia công, chế biến: Nông sả</w:t>
      </w:r>
      <w:r>
        <w:t>n</w:t>
      </w:r>
      <w:r>
        <w:t xml:space="preserve">, lâm sản, thủy sản, dệt may, da giày, linh kiện điện tử quy định tại Khoản này được xác định theo quy định tại Hệ thống ngành kinh tế Việt Nam ban hành kèm theo Quyết định số </w:t>
      </w:r>
      <w:r>
        <w:t>10</w:t>
      </w:r>
      <w:r>
        <w:t>/2007/QĐ-TTg ngày 23 tháng 01 năm 2007 của Thủ tướng Chính phủ.</w:t>
      </w:r>
      <w:r/>
    </w:p>
    <w:p>
      <w:pPr>
        <w:jc w:val="both"/>
      </w:pPr>
      <w:r/>
      <w:r>
        <w:t>Hoạt động xây dựng c</w:t>
      </w:r>
      <w:r>
        <w:t>ô</w:t>
      </w:r>
      <w:r>
        <w:t>ng trình hạ tầng kinh tế - xã hội quy định tại Khoản này bao g</w:t>
      </w:r>
      <w:r>
        <w:t>ồ</w:t>
      </w:r>
      <w:r>
        <w:t>m th</w:t>
      </w:r>
      <w:r>
        <w:t xml:space="preserve">i </w:t>
      </w:r>
      <w:r>
        <w:t>công, xây dựng, lắp đặt: Nhà máy nước, nhà máy điện, công trình truyền tải, phân phối điện; hệ thống cấp thoát nước; đường bộ, đường sắt; cảng hàng không, cảng biển, cảng s</w:t>
      </w:r>
      <w:r>
        <w:t>ô</w:t>
      </w:r>
      <w:r>
        <w:t>ng; sân bay</w:t>
      </w:r>
      <w:r>
        <w:t xml:space="preserve">, </w:t>
      </w:r>
      <w:r>
        <w:t>nhà ga, bến xe; xây dựng trường học, bệnh viện</w:t>
      </w:r>
      <w:r>
        <w:t xml:space="preserve">, </w:t>
      </w:r>
      <w:r>
        <w:t xml:space="preserve">nhà văn hoá, rạp chiếu phim, cơ sở biểu diễn nghệ thuật, cơ sở luyện tập, thi đấu thể thao; hệ thống xử lý nước thải, chất thải </w:t>
      </w:r>
      <w:r>
        <w:t>r</w:t>
      </w:r>
      <w:r>
        <w:t>ắn; công trình thông t</w:t>
      </w:r>
      <w:r>
        <w:t>i</w:t>
      </w:r>
      <w:r>
        <w:t xml:space="preserve">n liên lạc, công trình thủy </w:t>
      </w:r>
      <w:r>
        <w:t>l</w:t>
      </w:r>
      <w:r>
        <w:t>ợi phục vụ nông, lâm, ngư nghiệp.</w:t>
      </w:r>
      <w:r/>
    </w:p>
    <w:p>
      <w:pPr>
        <w:jc w:val="both"/>
      </w:pPr>
      <w:r/>
      <w:r>
        <w:t xml:space="preserve">3. </w:t>
      </w:r>
      <w:r>
        <w:t>Số thuế thu nhập doanh nghiệp được giảm của doanh nghiệp quy định tại Khoản 1, Khoản 2 Điều này là số thuế tính tạm nộp hàng quý và số thuế còn phải nộp theo quyết toán thuế năm 2012.</w:t>
      </w:r>
      <w:r/>
    </w:p>
    <w:p>
      <w:pPr>
        <w:jc w:val="both"/>
      </w:pPr>
      <w:r/>
      <w:r>
        <w:t xml:space="preserve">4. </w:t>
      </w:r>
      <w:r>
        <w:t xml:space="preserve">Doanh nghiệp được giảm thuế thu nhập doanh nghiệp quy định tại Điều này </w:t>
      </w:r>
      <w:r>
        <w:t>l</w:t>
      </w:r>
      <w:r>
        <w:t>à doa</w:t>
      </w:r>
      <w:r>
        <w:t xml:space="preserve">nh </w:t>
      </w:r>
      <w:r>
        <w:t>nghiệp được th</w:t>
      </w:r>
      <w:r>
        <w:t>à</w:t>
      </w:r>
      <w:r>
        <w:t>nh lập v</w:t>
      </w:r>
      <w:r>
        <w:t xml:space="preserve">à </w:t>
      </w:r>
      <w:r>
        <w:t>hoạt động theo pháp luật Việt Nam; thực hiện chế độ kế toán, hoá đơn</w:t>
      </w:r>
      <w:r>
        <w:t xml:space="preserve">, </w:t>
      </w:r>
      <w:r>
        <w:t xml:space="preserve">chứng từ theo quy định của pháp luật và nộp </w:t>
      </w:r>
      <w:r>
        <w:t xml:space="preserve">thuế </w:t>
      </w:r>
      <w:r>
        <w:t>theo kê khai.</w:t>
      </w:r>
      <w:r/>
    </w:p>
    <w:p>
      <w:pPr>
        <w:jc w:val="both"/>
      </w:pPr>
      <w:r/>
      <w:r>
        <w:rPr>
          <w:b/>
        </w:rPr>
        <w:t xml:space="preserve">Điều </w:t>
      </w:r>
      <w:r>
        <w:rPr>
          <w:b/>
        </w:rPr>
        <w:t>3. Miễn thuế khoán (thuế giá trị gia tăng, thuế thu nhập cá nhân) và th</w:t>
      </w:r>
      <w:r>
        <w:rPr>
          <w:b/>
        </w:rPr>
        <w:t>u</w:t>
      </w:r>
      <w:r>
        <w:rPr>
          <w:b/>
        </w:rPr>
        <w:t xml:space="preserve">ế thu nhập </w:t>
      </w:r>
      <w:r>
        <w:rPr>
          <w:b/>
        </w:rPr>
        <w:t xml:space="preserve">doanh </w:t>
      </w:r>
      <w:r>
        <w:rPr>
          <w:b/>
        </w:rPr>
        <w:t>nghiệp năm 2012 đối v</w:t>
      </w:r>
      <w:r>
        <w:rPr>
          <w:b/>
        </w:rPr>
        <w:t>ớ</w:t>
      </w:r>
      <w:r>
        <w:rPr>
          <w:b/>
        </w:rPr>
        <w:t xml:space="preserve">i hộ, cá nhân, tổ chức </w:t>
      </w:r>
      <w:r>
        <w:rPr>
          <w:b/>
        </w:rPr>
        <w:t xml:space="preserve">quy định </w:t>
      </w:r>
      <w:r>
        <w:rPr>
          <w:b/>
        </w:rPr>
        <w:t xml:space="preserve">tại Khoản 2 </w:t>
      </w:r>
      <w:r>
        <w:rPr>
          <w:b/>
        </w:rPr>
        <w:t xml:space="preserve">Điều 1 </w:t>
      </w:r>
      <w:r>
        <w:rPr>
          <w:b/>
        </w:rPr>
        <w:t>Nghị q</w:t>
      </w:r>
      <w:r>
        <w:rPr>
          <w:b/>
        </w:rPr>
        <w:t>u</w:t>
      </w:r>
      <w:r>
        <w:rPr>
          <w:b/>
        </w:rPr>
        <w:t>yết số 29/2012/QH13 như sa</w:t>
      </w:r>
      <w:r>
        <w:rPr>
          <w:b/>
        </w:rPr>
        <w:t>u:</w:t>
      </w:r>
      <w:r/>
    </w:p>
    <w:p>
      <w:pPr>
        <w:jc w:val="both"/>
      </w:pPr>
      <w:r/>
      <w:r>
        <w:t xml:space="preserve">1. </w:t>
      </w:r>
      <w:r>
        <w:t xml:space="preserve">Miễn thuế khoán (thuế giá trị gia tăng, thuế thu nhập cá nhân) năm 2012 đối với hộ, cá nhân kinh doanh nhà trọ, phòng trọ cho thuê đối với công nhân, người </w:t>
      </w:r>
      <w:r>
        <w:t>l</w:t>
      </w:r>
      <w:r>
        <w:t xml:space="preserve">ao động, sinh viên, học sinh; hộ, cá nhân chăm sóc trông giữ </w:t>
      </w:r>
      <w:r>
        <w:t>t</w:t>
      </w:r>
      <w:r>
        <w:t>rẻ; hộ, cá nhân c</w:t>
      </w:r>
      <w:r>
        <w:t>u</w:t>
      </w:r>
      <w:r>
        <w:t>ng ứng suất ăn ca cho công nhân.</w:t>
      </w:r>
      <w:r/>
    </w:p>
    <w:p>
      <w:pPr>
        <w:jc w:val="both"/>
      </w:pPr>
      <w:r/>
      <w:r>
        <w:t xml:space="preserve">Mức thuế khoán thuế giá trị gia tăng, thuế thu nhập cá nhân quy định tại Khoản này được xác định theo quy định của pháp luật về quản </w:t>
      </w:r>
      <w:r>
        <w:t>l</w:t>
      </w:r>
      <w:r>
        <w:t>ý thuế.</w:t>
      </w:r>
      <w:r/>
    </w:p>
    <w:p>
      <w:pPr>
        <w:jc w:val="both"/>
      </w:pPr>
      <w:r/>
      <w:r>
        <w:t xml:space="preserve">2. </w:t>
      </w:r>
      <w:r>
        <w:t>Miễn thuế giá trị gia tăng và thuế thu nhập doanh nghiệp phải nộp phát sinh năm 2012 đối với hoạt động cung ứng suất ăn ca cho công nhân (không bao gồm hoạt động cung ứng suất ăn cho doanh nghiệp vận tải, hàng không, hoạt động kinh doanh khác) của doanh nghiệp.</w:t>
      </w:r>
      <w:r/>
    </w:p>
    <w:p>
      <w:pPr>
        <w:jc w:val="both"/>
      </w:pPr>
      <w:r/>
      <w:r>
        <w:t>Trường h</w:t>
      </w:r>
      <w:r>
        <w:t>ợ</w:t>
      </w:r>
      <w:r>
        <w:t>p doanh nghiệp thực hiện nhiều hoạt động kinh doanh thì:</w:t>
      </w:r>
      <w:r/>
    </w:p>
    <w:p>
      <w:pPr>
        <w:jc w:val="both"/>
      </w:pPr>
      <w:r/>
      <w:r>
        <w:t>Số thuế thu nhập doanh nghiệp được miễn chỉ tính trên th</w:t>
      </w:r>
      <w:r>
        <w:t xml:space="preserve">u </w:t>
      </w:r>
      <w:r>
        <w:t xml:space="preserve">nhập từ hoạt động cung ứng suất ăn ca. Trường hợp không xác định được thu nhập của hoạt động được miễn thuế thì thu nhập để tính số thuế được miễn thuế được xác định theo tỷ lệ phần trăm (%) giữa doanh thu của hoạt động </w:t>
      </w:r>
      <w:r>
        <w:t xml:space="preserve">cung </w:t>
      </w:r>
      <w:r>
        <w:t>ứng suất ăn ca với tổng doanh thu của doanh nghiệp trong năm 2012.</w:t>
      </w:r>
      <w:r/>
    </w:p>
    <w:p>
      <w:pPr>
        <w:jc w:val="both"/>
      </w:pPr>
      <w:r/>
      <w:r>
        <w:t>S</w:t>
      </w:r>
      <w:r>
        <w:t>ố thuế g</w:t>
      </w:r>
      <w:r>
        <w:t>i</w:t>
      </w:r>
      <w:r>
        <w:t>á trị gia tăng được m</w:t>
      </w:r>
      <w:r>
        <w:t>i</w:t>
      </w:r>
      <w:r>
        <w:t>ễn được xác định căn cứ theo tỷ lệ giữa doanh thu chịu thuế giá trị gia tăng của hoạt động cung ứng suất ăn ca của từng tháng trên t</w:t>
      </w:r>
      <w:r>
        <w:t>ổ</w:t>
      </w:r>
      <w:r>
        <w:t>ng doanh thu hàng hóa, dịch vụ chịu thu</w:t>
      </w:r>
      <w:r>
        <w:t xml:space="preserve">ế </w:t>
      </w:r>
      <w:r>
        <w:t>giá trị gia tăng trong tháng.</w:t>
      </w:r>
      <w:r/>
    </w:p>
    <w:p>
      <w:pPr>
        <w:jc w:val="both"/>
      </w:pPr>
      <w:r/>
      <w:r>
        <w:t>Doanh nghiệp được miễn thuế quy định tại Khoản này phải đáp ứng quy định tại Khoản 4 Đi</w:t>
      </w:r>
      <w:r>
        <w:t>ề</w:t>
      </w:r>
      <w:r>
        <w:t>u 2 và Khoản 3 Đi</w:t>
      </w:r>
      <w:r>
        <w:t>ề</w:t>
      </w:r>
      <w:r>
        <w:t>u 3 Nghị định này và thực hiện nộp thuế giá trị gia tăng theo phương pháp khấu trừ.</w:t>
      </w:r>
      <w:r/>
    </w:p>
    <w:p>
      <w:pPr>
        <w:jc w:val="both"/>
      </w:pPr>
      <w:r/>
      <w:r>
        <w:t xml:space="preserve">3. </w:t>
      </w:r>
      <w:r>
        <w:t>Hộ, cá nhân kinh doanh và doanh nghiệp được miễn thuế quy định tại Điều này phải cam kết giữ ổn định mức giá cho thuê nhà trọ, phòng trọ, giá chăm sóc trông giữ trẻ, giá cung ứng suất ăn ca trong năm 2012 không cao h</w:t>
      </w:r>
      <w:r>
        <w:t>ơ</w:t>
      </w:r>
      <w:r>
        <w:t>n mức giá tháng 12 năm 2011.</w:t>
      </w:r>
      <w:r/>
    </w:p>
    <w:p>
      <w:pPr>
        <w:jc w:val="both"/>
      </w:pPr>
      <w:r/>
      <w:r>
        <w:t>Giá cho thuê nhà trọ, phòng trọ, giá chăm sóc trông giữ trẻ và giá cung ứng suất ăn ca phải được công khai, niêm yết tại cơ sở kinh doanh và thông báo cho chính quyền xã, phường nơi kinh doanh và cơ quan thuế trực tiếp quản lý. Trường hợp kiểm tra, thanh tra phát hiện hộ, cá nhân, tổ chức kinh doanh không thực hiện đúng cam kết về giá quy định tại Khoản này thì hộ, cá nhân, tổ chức kinh doanh không được miễn thuế theo quy đị</w:t>
      </w:r>
      <w:r>
        <w:t xml:space="preserve">nh </w:t>
      </w:r>
      <w:r>
        <w:t>tại Điều này. Trường hợp hộ, cá nhân tổ chức kinh doanh không được miễn thuế mà đã kê khai miễn thuế thì bị truy nộp và phạt chậm nộp thuế theo quy định của pháp luật về quản lý thuế.</w:t>
      </w:r>
      <w:r/>
    </w:p>
    <w:p>
      <w:pPr>
        <w:jc w:val="both"/>
      </w:pPr>
      <w:r/>
      <w:r>
        <w:rPr>
          <w:b/>
        </w:rPr>
        <w:t>Điều 4. Miễn thuế thu nhập cá nhân theo quy đ</w:t>
      </w:r>
      <w:r>
        <w:rPr>
          <w:b/>
        </w:rPr>
        <w:t>ị</w:t>
      </w:r>
      <w:r>
        <w:rPr>
          <w:b/>
        </w:rPr>
        <w:t>nh t</w:t>
      </w:r>
      <w:r>
        <w:rPr>
          <w:b/>
        </w:rPr>
        <w:t>ạ</w:t>
      </w:r>
      <w:r>
        <w:rPr>
          <w:b/>
        </w:rPr>
        <w:t>i Khoản 3 Điều 1 Nghị quyết s</w:t>
      </w:r>
      <w:r>
        <w:rPr>
          <w:b/>
        </w:rPr>
        <w:t>ố</w:t>
      </w:r>
      <w:r>
        <w:rPr>
          <w:b/>
        </w:rPr>
        <w:t xml:space="preserve"> 29/2012/QH13 như sau:</w:t>
      </w:r>
      <w:r/>
    </w:p>
    <w:p>
      <w:pPr>
        <w:jc w:val="both"/>
      </w:pPr>
      <w:r/>
      <w:r>
        <w:t xml:space="preserve">Miễn thuế thu nhập cá nhân </w:t>
      </w:r>
      <w:r>
        <w:t>t</w:t>
      </w:r>
      <w:r>
        <w:t>ừ ngày 01 tháng 7 năm 2012 đến hết ngày 31 tháng 12 năm 2012 đối với cá nhân có thu nhập tính thuế từ tiền lương, tiền công và từ kinh doanh đến mức phải chịu thuế thu nhập cá nhân ở bậc 1 của Biểu thuế lũy tiến từng phần quy định tại Điều 22 Luật thuế thu nhập cá nhân.</w:t>
      </w:r>
      <w:r/>
    </w:p>
    <w:p>
      <w:pPr>
        <w:jc w:val="both"/>
      </w:pPr>
      <w:r/>
      <w:r>
        <w:t>Thu nhập tính thuế làm căn cứ xác định việc miễn thuế quy định tại Điều này là thu nhập tính thuế bình quân tháng của cá nhân thực nhận trong năm 2012.</w:t>
      </w:r>
      <w:r/>
    </w:p>
    <w:p>
      <w:pPr>
        <w:jc w:val="both"/>
      </w:pPr>
      <w:r/>
      <w:r>
        <w:rPr>
          <w:b/>
        </w:rPr>
        <w:t>Điều 5. Hiệu lực th</w:t>
      </w:r>
      <w:r>
        <w:rPr>
          <w:b/>
        </w:rPr>
        <w:t>i</w:t>
      </w:r>
      <w:r>
        <w:rPr>
          <w:b/>
        </w:rPr>
        <w:t xml:space="preserve"> hành</w:t>
      </w:r>
      <w:r/>
    </w:p>
    <w:p>
      <w:pPr>
        <w:jc w:val="both"/>
      </w:pPr>
      <w:r/>
      <w:r>
        <w:t xml:space="preserve">1. </w:t>
      </w:r>
      <w:r>
        <w:t>Nghị định này có hiệu lực thi hành kể từ ngày 20 tháng 9 năm 2012.</w:t>
      </w:r>
      <w:r/>
    </w:p>
    <w:p>
      <w:pPr>
        <w:jc w:val="both"/>
      </w:pPr>
      <w:r/>
      <w:r>
        <w:t xml:space="preserve">2. </w:t>
      </w:r>
      <w:r>
        <w:t>Trong cùng một thời gian nếu doanh nghiệp được hưởng các mức ưu đãi thuế khác nhau đối với cùng một khoản thu nhập thì được lựa chọn áp dụng mức ưu đãi thuế có lợi nhất.</w:t>
      </w:r>
      <w:r/>
    </w:p>
    <w:p>
      <w:pPr>
        <w:jc w:val="both"/>
      </w:pPr>
      <w:r/>
      <w:r>
        <w:t>Trường hợp doanh nghiệp đang trong thời gian được hưởng ưu đãi thuế thu nhập doanh nghiệp theo quy định của pháp luật thì số thuế thu nhập doanh nghiệp được giảm theo quy định tại Nghị định này được tính trên số thuế còn lại sau khi đã trừ đi số thuế thu nhập doanh nghiệp đang được hưởng ưu đãi.</w:t>
      </w:r>
      <w:r/>
    </w:p>
    <w:p>
      <w:pPr>
        <w:jc w:val="both"/>
      </w:pPr>
      <w:r/>
      <w:r>
        <w:t xml:space="preserve">3. </w:t>
      </w:r>
      <w:r>
        <w:t>Bộ Tài chính hướng dẫn việc hoàn trả hoặc bù trừ với s</w:t>
      </w:r>
      <w:r>
        <w:t xml:space="preserve">ố </w:t>
      </w:r>
      <w:r>
        <w:t xml:space="preserve">thuế còn phải </w:t>
      </w:r>
      <w:r>
        <w:t>n</w:t>
      </w:r>
      <w:r>
        <w:t xml:space="preserve">ộp đối với doanh nghiệp, hộ, cá nhân đã kê khai, nộp vào ngân sách nhà </w:t>
      </w:r>
      <w:r>
        <w:t>n</w:t>
      </w:r>
      <w:r>
        <w:t>ước số tiền thuế được miễn, giảm theo quy định tại Điều 2 và Điều 3 Nghị định này.</w:t>
      </w:r>
      <w:r/>
    </w:p>
    <w:p>
      <w:pPr>
        <w:jc w:val="both"/>
      </w:pPr>
      <w:r/>
      <w:r>
        <w:rPr>
          <w:b/>
        </w:rPr>
        <w:t>Điều 6</w:t>
      </w:r>
      <w:r>
        <w:rPr>
          <w:b/>
        </w:rPr>
        <w:t xml:space="preserve">. </w:t>
      </w:r>
      <w:r>
        <w:rPr>
          <w:b/>
        </w:rPr>
        <w:t>Trách nhiệm thi hà</w:t>
      </w:r>
      <w:r>
        <w:rPr>
          <w:b/>
        </w:rPr>
        <w:t>nh</w:t>
      </w:r>
      <w:r/>
    </w:p>
    <w:p>
      <w:pPr>
        <w:jc w:val="both"/>
      </w:pPr>
      <w:r/>
      <w:r>
        <w:t xml:space="preserve">1. </w:t>
      </w:r>
      <w:r>
        <w:t>Bộ Tài chính hướng dẫn thực hiện Nghị định này.</w:t>
      </w:r>
      <w:r/>
    </w:p>
    <w:p>
      <w:pPr>
        <w:jc w:val="both"/>
      </w:pPr>
      <w:r/>
      <w:r>
        <w:t>2. Ủ</w:t>
      </w:r>
      <w:r>
        <w:t>y ban nhân dân các tỉnh, thành phố trực thuộc Trung ương trong phạm vi thẩm quyền theo quy định của pháp luật có trách nhiệm chỉ đạo các Sở</w:t>
      </w:r>
      <w:r>
        <w:t xml:space="preserve">, </w:t>
      </w:r>
      <w:r>
        <w:t xml:space="preserve">Ban, ngành và chính quyền các cấp ở địa phương phối hợp với cơ quan thuế tuyên truyền, đôn đốc và </w:t>
      </w:r>
      <w:r>
        <w:t>ki</w:t>
      </w:r>
      <w:r>
        <w:t xml:space="preserve">ểm </w:t>
      </w:r>
      <w:r>
        <w:t>t</w:t>
      </w:r>
      <w:r>
        <w:t>ra việc thực hiện Nghị định này.</w:t>
      </w:r>
      <w:r/>
    </w:p>
    <w:p>
      <w:pPr>
        <w:jc w:val="both"/>
      </w:pPr>
      <w:r/>
      <w:r>
        <w:t xml:space="preserve">3. </w:t>
      </w:r>
      <w:r>
        <w:t xml:space="preserve">Hội đồng </w:t>
      </w:r>
      <w:r>
        <w:t>t</w:t>
      </w:r>
      <w:r>
        <w:t>ư vấn thuế xã, phường phối h</w:t>
      </w:r>
      <w:r>
        <w:t>ợ</w:t>
      </w:r>
      <w:r>
        <w:t>p với cơ quan quản lý nhà nước về giá ở địa phương xác nhận và theo dõi, kiểm tra việc thực hiện cam kết giữ ổn định giá của hộ</w:t>
      </w:r>
      <w:r>
        <w:t xml:space="preserve">, </w:t>
      </w:r>
      <w:r>
        <w:t>cá nhân kinh doanh và doanh nghiệp quy định tại Điều 3 Nghị định này.</w:t>
      </w:r>
      <w:r/>
    </w:p>
    <w:p>
      <w:pPr>
        <w:jc w:val="both"/>
      </w:pPr>
      <w:r/>
      <w:r>
        <w:t xml:space="preserve">4. </w:t>
      </w:r>
      <w:r>
        <w:t xml:space="preserve">Các Bộ trưởng, Thủ trưởng cơ quan ngang Bộ, Thủ trưởng cơ quan thuộc Chính phủ, Chủ tịch </w:t>
      </w:r>
      <w:r>
        <w:t>Ủ</w:t>
      </w:r>
      <w:r>
        <w:t>y ban nhân dân t</w:t>
      </w:r>
      <w:r>
        <w:t>ỉ</w:t>
      </w:r>
      <w:r>
        <w:t xml:space="preserve">nh, thành phố </w:t>
      </w:r>
      <w:r>
        <w:t>tr</w:t>
      </w:r>
      <w:r>
        <w:t>ực thuộc Trung ương và các tổ chức, cá nhân chịu trách nhiệm th</w:t>
      </w:r>
      <w:r>
        <w:t>i</w:t>
      </w:r>
      <w:r>
        <w:t xml:space="preserve"> </w:t>
      </w:r>
      <w:r>
        <w:t>hành Nghị định này.</w:t>
      </w:r>
      <w:r>
        <w:t>/.</w:t>
      </w:r>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