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Quyết định số 02/2007/QĐ-BYT Về việc ban hành Quy định về vệ sinh an toàn đối với sản phẩm thuốc lá</w:t>
      </w:r>
    </w:p>
    <w:p>
      <w:r/>
      <w:r/>
    </w:p>
    <w:p>
      <w:r/>
      <w:r/>
    </w:p>
    <w:p>
      <w:r/>
      <w:r>
        <w:rPr>
          <w:b/>
        </w:rPr>
        <w:t xml:space="preserve">QUYẾT ĐỊNH </w:t>
      </w:r>
      <w:r/>
    </w:p>
    <w:p>
      <w:r/>
      <w:r>
        <w:rPr>
          <w:b/>
        </w:rPr>
        <w:t>ban hành Quy định về vệ sinh an toàn đối với sản phẩm thuốc lá</w:t>
      </w:r>
      <w:r/>
    </w:p>
    <w:p>
      <w:r/>
      <w:r>
        <w:t>_______________________________</w:t>
      </w:r>
      <w:r/>
    </w:p>
    <w:p>
      <w:r/>
      <w:r>
        <w:rPr>
          <w:b/>
        </w:rPr>
        <w:t>BỘ TRƯỞNG BỘ Y TẾ</w:t>
      </w:r>
      <w:r/>
    </w:p>
    <w:p>
      <w:r/>
      <w:r>
        <w:rPr>
          <w:i/>
        </w:rPr>
        <w:t>Căn cứ Nghị định số 49/2003/NĐ-CP ngày 15 tháng 5 năm 2003 về việc quy định chức năng, nhiệm vụ, quyền hạn và cơ cấu tổ chức Bộ Y tế;</w:t>
      </w:r>
      <w:r/>
    </w:p>
    <w:p>
      <w:r/>
      <w:r>
        <w:rPr>
          <w:i/>
        </w:rPr>
        <w:t>Căn cứ Pháp lệnh Vệ sinh an toàn thực phẩm số 12/PL-UBTVQH ngày 26 tháng 7 năm 2003 của Uỷ ban Thường vụ Quốc hội và Nghị định số 163/2004/NĐ-CP ngày 07/9/2004 của Chính phủ quy định chi tiết một số điều của Pháp lệnh vệ sinh an toàn thực phẩm;</w:t>
      </w:r>
      <w:r/>
    </w:p>
    <w:p>
      <w:r/>
      <w:r>
        <w:rPr>
          <w:i/>
        </w:rPr>
        <w:t xml:space="preserve">Căn cứ Pháp lệnh Chất lượng hàng hóa số 18/1999/PL-UBTVQH ngày 24 tháng 12 năm 1999 của Uỷ ban thường vụ Quốc hội ; </w:t>
      </w:r>
      <w:r/>
    </w:p>
    <w:p>
      <w:r/>
      <w:r>
        <w:rPr>
          <w:i/>
        </w:rPr>
        <w:t>Nghị định số 179/2004/NĐ-CP ngày 21 tháng 10 năm 2004 của Chính phủ quy định quản lý nhà nước về chất lượng sản phẩm, hàng hóa; Nghị định số 89/2006/NĐ-CP ngày 30 tháng 8 năm 2006 của Chính phủ về nhãn hàng hoá;</w:t>
      </w:r>
      <w:r/>
    </w:p>
    <w:p>
      <w:r/>
      <w:r>
        <w:rPr>
          <w:i/>
        </w:rPr>
        <w:t>Căn cứ Nghị quyết số 12/2000/NQ-CP ngày 14 tháng 8 năm 2000 của Chính phủ về Chính sách quốc gia phòng chống tác hại thuốc lá trong giai đoạn 2000-2010 ;</w:t>
      </w:r>
      <w:r/>
    </w:p>
    <w:p>
      <w:r/>
      <w:r>
        <w:rPr>
          <w:i/>
        </w:rPr>
        <w:t xml:space="preserve">Theo đề nghị của Vụ trưởng Vụ Khoa học và Đào tạo, </w:t>
      </w:r>
      <w:r>
        <w:rPr>
          <w:i/>
        </w:rPr>
        <w:t>Cục trưởng Cục An toàn vệ sinh thực phẩm, Bộ Y t</w:t>
      </w:r>
      <w:r>
        <w:t>ế.</w:t>
      </w:r>
      <w:r/>
    </w:p>
    <w:p>
      <w:r/>
      <w:r>
        <w:rPr>
          <w:b/>
        </w:rPr>
        <w:t>QUYẾT ĐỊNH:</w:t>
      </w:r>
      <w:r/>
    </w:p>
    <w:p>
      <w:r/>
      <w:r>
        <w:rPr>
          <w:b/>
        </w:rPr>
        <w:t>Điều 1.</w:t>
      </w:r>
      <w:r>
        <w:t xml:space="preserve"> Ban hành kèm theo Quyết định này “Quy định vệ sinh an toàn đối với sản phẩm thuốc lá”</w:t>
      </w:r>
      <w:r/>
    </w:p>
    <w:p>
      <w:r/>
      <w:r>
        <w:rPr>
          <w:b/>
        </w:rPr>
        <w:t>Điều 2.</w:t>
      </w:r>
      <w:r>
        <w:t xml:space="preserve"> Quyết định này có hiệu lực sau 15 ngày kể từ ngày đăng Công báo.Bãi bỏ Quyết định số 2019/2000/QĐ-BYT ngày 30/6/2000 của Bộ trưởng Bộ Y tế về “Quy định tạm thời về vệ sinh thuốc lá điếu”.</w:t>
      </w:r>
      <w:r/>
    </w:p>
    <w:p>
      <w:r/>
      <w:r>
        <w:rPr>
          <w:b/>
        </w:rPr>
        <w:t>Điều 3.</w:t>
      </w:r>
      <w:r>
        <w:t xml:space="preserve"> Các ông, bà: Chánh Văn phòng, Chánh Thanh tra Bộ Y tế, Vụ trưởng các Vụ: Pháp chế, Khoa học và Đào tạo; Cục trưởng Cục An toàn vệ sinh thực phẩm, Giám đốc Sở Y tế tỉnh, thành phố trực thuộc Trung ương, Thủ trưởng các đơn vị liên quan thuộc Bộ Y tế, Thủ trưởng Y tế các ngành chịu trách nhiệm thi hành Quyết định này./.</w:t>
      </w:r>
      <w:r/>
    </w:p>
    <w:p>
      <w:r/>
      <w:r>
        <w:t xml:space="preserve"> </w:t>
      </w:r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