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48d26bca285ac19eaef097b4906c0bc9ae3ca7"/>
    <w:p>
      <w:pPr>
        <w:pStyle w:val="Heading1"/>
      </w:pPr>
      <w:r>
        <w:t xml:space="preserve">Thông tư số 02/2021/TT-BVHTTDL bãi bỏ một số văn bản quy phạm pháp luật do Bộ trưởng Bộ Văn hóa, Thể thao và Du lịch ban hành</w:t>
      </w:r>
    </w:p>
    <w:p>
      <w:pPr>
        <w:pStyle w:val="FirstParagraph"/>
        <w:jc w:val="center"/>
      </w:pPr>
      <w:r>
        <w:t xml:space="preserve">BỘ VĂN HÓA, THỂ THAO</w:t>
      </w:r>
    </w:p>
    <w:p>
      <w:pPr>
        <w:pStyle w:val="BodyText"/>
        <w:jc w:val="center"/>
      </w:pPr>
      <w:r>
        <w:t xml:space="preserve">VÀ DU LỊCH</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02/2021/TT-BVHTTDL</w:t>
      </w:r>
    </w:p>
    <w:p>
      <w:pPr>
        <w:pStyle w:val="BodyText"/>
        <w:jc w:val="center"/>
      </w:pPr>
      <w:r>
        <w:t xml:space="preserve">Hà Nội, ngày 13 tháng 5 năm 2021</w:t>
      </w:r>
    </w:p>
    <w:p>
      <w:pPr>
        <w:pStyle w:val="BodyText"/>
        <w:jc w:val="center"/>
      </w:pPr>
      <w:r>
        <w:rPr>
          <w:b/>
          <w:bCs/>
        </w:rPr>
        <w:t xml:space="preserve">THÔNG TƯ</w:t>
      </w:r>
    </w:p>
    <w:p>
      <w:pPr>
        <w:pStyle w:val="BodyText"/>
      </w:pPr>
      <w:r>
        <w:rPr>
          <w:b/>
          <w:bCs/>
        </w:rPr>
        <w:t xml:space="preserve">Bãi bỏ một số văn bản quy phạm pháp luật do Bộ trưởng </w:t>
      </w:r>
      <w:r>
        <w:br/>
      </w:r>
      <w:r>
        <w:rPr>
          <w:b/>
          <w:bCs/>
        </w:rPr>
        <w:t xml:space="preserve">Bộ Văn hóa, Thể thao và Du lịch ban hành</w:t>
      </w:r>
    </w:p>
    <w:p>
      <w:pPr>
        <w:pStyle w:val="BodyText"/>
      </w:pPr>
    </w:p>
    <w:p>
      <w:pPr>
        <w:pStyle w:val="BodyText"/>
      </w:pPr>
      <w:r>
        <w:rPr>
          <w:i/>
          <w:iCs/>
        </w:rPr>
        <w:t xml:space="preserve">Căn cứ Luật Ban hành văn bản quy phạm pháp luật ngày 22 tháng 6 năm 2015; Luật sửa đổi, bổ sung một số điều của Luật Ban hành văn bản quy phạm pháp luật năm 2020;</w:t>
      </w:r>
    </w:p>
    <w:p>
      <w:pPr>
        <w:pStyle w:val="BodyText"/>
      </w:pPr>
      <w:r>
        <w:rPr>
          <w:i/>
          <w:iCs/>
        </w:rPr>
        <w:t xml:space="preserve">Căn cứ Nghị định số</w:t>
      </w:r>
      <w:r>
        <w:rPr>
          <w:i/>
          <w:iCs/>
        </w:rPr>
        <w:t xml:space="preserve"> </w:t>
      </w:r>
      <w:r>
        <w:rPr>
          <w:i/>
          <w:iCs/>
        </w:rPr>
        <w:t xml:space="preserve">34/2016/NĐ-CP</w:t>
      </w:r>
      <w:r>
        <w:rPr>
          <w:i/>
          <w:iCs/>
        </w:rPr>
        <w:t xml:space="preserve"> </w:t>
      </w:r>
      <w:r>
        <w:rPr>
          <w:i/>
          <w:iCs/>
        </w:rPr>
        <w:t xml:space="preserve">ngày 14 tháng 5 năm 2016 của Chính phủ quy định chi tiết một số điều và biện pháp thi hành Luật Ban hành văn bản quy phạm pháp luật; Nghị định số</w:t>
      </w:r>
      <w:r>
        <w:rPr>
          <w:i/>
          <w:iCs/>
        </w:rPr>
        <w:t xml:space="preserve"> </w:t>
      </w:r>
      <w:r>
        <w:rPr>
          <w:i/>
          <w:iCs/>
        </w:rPr>
        <w:t xml:space="preserve">154/2020/NĐ-CP</w:t>
      </w:r>
      <w:r>
        <w:rPr>
          <w:i/>
          <w:iCs/>
        </w:rPr>
        <w:t xml:space="preserve"> </w:t>
      </w:r>
      <w:r>
        <w:rPr>
          <w:i/>
          <w:iCs/>
        </w:rPr>
        <w:t xml:space="preserve">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pStyle w:val="BodyText"/>
      </w:pPr>
      <w:r>
        <w:rPr>
          <w:i/>
          <w:iCs/>
        </w:rPr>
        <w:t xml:space="preserve">Căn cứ Nghị định số</w:t>
      </w:r>
      <w:r>
        <w:rPr>
          <w:i/>
          <w:iCs/>
        </w:rPr>
        <w:t xml:space="preserve"> </w:t>
      </w:r>
      <w:r>
        <w:rPr>
          <w:i/>
          <w:iCs/>
        </w:rPr>
        <w:t xml:space="preserve">79/2017/NĐ-CP</w:t>
      </w:r>
      <w:r>
        <w:rPr>
          <w:i/>
          <w:iCs/>
        </w:rPr>
        <w:t xml:space="preserve"> </w:t>
      </w:r>
      <w:r>
        <w:rPr>
          <w:i/>
          <w:iCs/>
        </w:rPr>
        <w:t xml:space="preserve">ngày 17 tháng 7 năm 2017 của Chính phủ quy định chức năng, nhiệm vụ, quyền hạn và cơ cấu tổ chức của Bộ Văn hóa, Thể thao và Du lịch;</w:t>
      </w:r>
    </w:p>
    <w:p>
      <w:pPr>
        <w:pStyle w:val="BodyText"/>
      </w:pPr>
      <w:r>
        <w:rPr>
          <w:i/>
          <w:iCs/>
        </w:rPr>
        <w:t xml:space="preserve">Theo đề nghị của Vụ trưởng Vụ Pháp chế;</w:t>
      </w:r>
    </w:p>
    <w:p>
      <w:pPr>
        <w:pStyle w:val="BodyText"/>
      </w:pPr>
      <w:r>
        <w:rPr>
          <w:i/>
          <w:iCs/>
        </w:rPr>
        <w:t xml:space="preserve">Bộ trưởng Bộ Văn hóa, Thể thao và Du lịch ban hành Thông tư bãi bỏ một số văn bản quy phạm pháp luật do Bộ trưởng Bộ Văn hóa, Thể thao và Du lịch ban hành.</w:t>
      </w:r>
    </w:p>
    <w:p>
      <w:pPr>
        <w:pStyle w:val="BodyText"/>
      </w:pPr>
      <w:r>
        <w:rPr>
          <w:b/>
          <w:bCs/>
        </w:rPr>
        <w:t xml:space="preserve">Điều 1. Bãi bỏ một số văn bản quy phạm pháp luật do Bộ trưởng Bộ Văn hóa, Thể thao và Du lịch ban hành</w:t>
      </w:r>
    </w:p>
    <w:p>
      <w:pPr>
        <w:pStyle w:val="BodyText"/>
      </w:pPr>
      <w:r>
        <w:t xml:space="preserve">Bãi bỏ toàn bộ các văn bản quy phạm pháp luật sau đây:</w:t>
      </w:r>
    </w:p>
    <w:p>
      <w:pPr>
        <w:pStyle w:val="BodyText"/>
      </w:pPr>
      <w:r>
        <w:t xml:space="preserve">1. Thông tư số</w:t>
      </w:r>
      <w:r>
        <w:t xml:space="preserve"> </w:t>
      </w:r>
      <w:r>
        <w:t xml:space="preserve">09/2014/TT-BVHTTDL</w:t>
      </w:r>
      <w:r>
        <w:t xml:space="preserve"> </w:t>
      </w:r>
      <w:r>
        <w:t xml:space="preserve">ngày 29 tháng 9 năm 2014 của Bộ trưởng Bộ Văn hóa, Thể thao và Du lịch quy định công tác bảo vệ bí mật nhà nước trong ngành văn hóa, thể thao và du lịch.</w:t>
      </w:r>
    </w:p>
    <w:p>
      <w:pPr>
        <w:pStyle w:val="BodyText"/>
      </w:pPr>
      <w:r>
        <w:t xml:space="preserve">2. Thông tư số</w:t>
      </w:r>
      <w:r>
        <w:t xml:space="preserve"> </w:t>
      </w:r>
      <w:r>
        <w:t xml:space="preserve">16/2016/TT-BVHTTDL</w:t>
      </w:r>
      <w:r>
        <w:t xml:space="preserve"> </w:t>
      </w:r>
      <w:r>
        <w:t xml:space="preserve">ngày 27 tháng 12 năm 2016 của Bộ trưởng Bộ Văn hóa, Thể thao và Du lịch hướng dẫn thực hiện Quyết định số</w:t>
      </w:r>
      <w:r>
        <w:t xml:space="preserve"> </w:t>
      </w:r>
      <w:r>
        <w:t xml:space="preserve">650/QĐ-TTg</w:t>
      </w:r>
      <w:r>
        <w:t xml:space="preserve"> </w:t>
      </w:r>
      <w:r>
        <w:t xml:space="preserve">ngày 25 tháng 4 năm 2016 của</w:t>
      </w:r>
    </w:p>
    <w:p>
      <w:pPr>
        <w:pStyle w:val="BodyText"/>
      </w:pPr>
      <w:r>
        <w:t xml:space="preserve">3. Thông tư số</w:t>
      </w:r>
      <w:r>
        <w:t xml:space="preserve"> </w:t>
      </w:r>
      <w:r>
        <w:t xml:space="preserve">09/2019/TT-BVHTTDL</w:t>
      </w:r>
      <w:r>
        <w:t xml:space="preserve"> </w:t>
      </w:r>
      <w:r>
        <w:t xml:space="preserve">ngày 09 tháng 9 năm 2019 của Bộ trưởng Bộ Văn hóa, Thể thao và Du lịch quy định tiêu chuẩn chức danh Giám đốc, Phó Giám đốc Sở Văn hóa, Thể thao và Du lịch; Sở Văn hóa và Thể thao; Sở Du lịch thuộc Ủy ban nhân dân tỉnh, thành phố trực thuộc Trung ương.</w:t>
      </w:r>
    </w:p>
    <w:p>
      <w:pPr>
        <w:pStyle w:val="BodyText"/>
      </w:pPr>
      <w:r>
        <w:rPr>
          <w:b/>
          <w:bCs/>
        </w:rPr>
        <w:t xml:space="preserve">Điều 2. Hiệu lực thi hành</w:t>
      </w:r>
    </w:p>
    <w:p>
      <w:pPr>
        <w:pStyle w:val="BodyText"/>
      </w:pPr>
      <w:r>
        <w:t xml:space="preserve">Thông tư này có hiệu lực thi hành kể từ ngày 01 tháng 7 năm 2021.</w:t>
      </w:r>
    </w:p>
    <w:p>
      <w:pPr>
        <w:pStyle w:val="BodyText"/>
      </w:pPr>
      <w:r>
        <w:rPr>
          <w:b/>
          <w:bCs/>
        </w:rPr>
        <w:t xml:space="preserve">Điều 3. Trách nhiệm thi hành</w:t>
      </w:r>
    </w:p>
    <w:p>
      <w:pPr>
        <w:pStyle w:val="BodyText"/>
      </w:pPr>
      <w:r>
        <w:t xml:space="preserve">Vụ trưởng Vụ Pháp chế, Thủ trưởng các cơ quan, đơn vị thuộc Bộ, Giám đốc Sở Văn hóa, Thể thao và Du lịch, Sở Văn hóa và Thể thao, Sở Du lịch các tỉnh, thành phố trực thuộc Trung ương, thủ trưởng các cơ quan, đơn vị và cá nhân có liên quan chịu trách nhiệm thi hành Thông tư này./.</w:t>
      </w:r>
    </w:p>
    <w:p>
      <w:pPr>
        <w:pStyle w:val="BodyText"/>
      </w:pPr>
      <w:r>
        <w:t xml:space="preserve"> </w:t>
      </w:r>
    </w:p>
    <w:p>
      <w:pPr>
        <w:pStyle w:val="BodyText"/>
        <w:jc w:val="center"/>
      </w:pPr>
      <w:r>
        <w:t xml:space="preserve">BỘ TRƯỞNG </w:t>
      </w:r>
    </w:p>
    <w:p>
      <w:pPr>
        <w:pStyle w:val="BodyText"/>
        <w:jc w:val="center"/>
      </w:pPr>
      <w:r>
        <w:t xml:space="preserve">Nguyễn Văn Hùng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2026-09-23T10:45:11Z</dcterms:created>
  <dcterms:modified xsi:type="dcterms:W3CDTF">2026-09-23T10:45:11Z</dcterms:modified>
</cp:coreProperties>
</file>

<file path=docProps/custom.xml><?xml version="1.0" encoding="utf-8"?>
<Properties xmlns="http://schemas.openxmlformats.org/officeDocument/2006/custom-properties" xmlns:vt="http://schemas.openxmlformats.org/officeDocument/2006/docPropsVTypes"/>
</file>