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1C5" w:rsidRPr="005A696C" w:rsidRDefault="005A696C" w:rsidP="005A696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A696C">
        <w:rPr>
          <w:rFonts w:ascii="Times New Roman" w:hAnsi="Times New Roman" w:cs="Times New Roman"/>
          <w:b/>
          <w:sz w:val="28"/>
          <w:szCs w:val="28"/>
        </w:rPr>
        <w:t xml:space="preserve">Ex1: Online Extraction </w:t>
      </w:r>
      <w:proofErr w:type="gramStart"/>
      <w:r w:rsidRPr="005A696C">
        <w:rPr>
          <w:rFonts w:ascii="Times New Roman" w:hAnsi="Times New Roman" w:cs="Times New Roman"/>
          <w:b/>
          <w:sz w:val="28"/>
          <w:szCs w:val="28"/>
        </w:rPr>
        <w:t>vs</w:t>
      </w:r>
      <w:proofErr w:type="gramEnd"/>
      <w:r w:rsidRPr="005A696C">
        <w:rPr>
          <w:rFonts w:ascii="Times New Roman" w:hAnsi="Times New Roman" w:cs="Times New Roman"/>
          <w:b/>
          <w:sz w:val="28"/>
          <w:szCs w:val="28"/>
        </w:rPr>
        <w:t xml:space="preserve"> Offline Extraction. Example?</w:t>
      </w: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web, API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: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web: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Import.io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Octoparse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API: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Google Search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Twitter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tweet.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Cloud Data Fusion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Salesforce,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Marketo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Zendesk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tin, CD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DVD.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: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ABBYY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FineReader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CD/DVD: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CD/DVD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PowerISO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CD/DVD.</w:t>
      </w: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696C">
        <w:rPr>
          <w:rFonts w:ascii="Times New Roman" w:hAnsi="Times New Roman" w:cs="Times New Roman"/>
          <w:sz w:val="24"/>
          <w:szCs w:val="24"/>
        </w:rPr>
        <w:t>Ex2: Motivation of ELT model. What's the difference between ETL and ELT?</w:t>
      </w: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ELT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696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: ELT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ETL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ELT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nghẽn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696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hoãn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ELT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696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: ELT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696C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: ELT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P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696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: ELT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>.</w:t>
      </w: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696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ETL </w:t>
      </w:r>
      <w:proofErr w:type="spellStart"/>
      <w:r w:rsidRPr="005A69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696C">
        <w:rPr>
          <w:rFonts w:ascii="Times New Roman" w:hAnsi="Times New Roman" w:cs="Times New Roman"/>
          <w:sz w:val="24"/>
          <w:szCs w:val="24"/>
        </w:rPr>
        <w:t xml:space="preserve"> ELT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696C" w:rsidRDefault="005A696C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833" w:rsidTr="00AD6833">
        <w:tc>
          <w:tcPr>
            <w:tcW w:w="3116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ETL</w:t>
            </w:r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ELT</w:t>
            </w:r>
          </w:p>
        </w:tc>
      </w:tr>
      <w:tr w:rsidR="00AD6833" w:rsidTr="00AD6833">
        <w:tc>
          <w:tcPr>
            <w:tcW w:w="3116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Sau</w:t>
            </w:r>
            <w:proofErr w:type="spellEnd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khi</w:t>
            </w:r>
            <w:proofErr w:type="spellEnd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tải</w:t>
            </w:r>
            <w:proofErr w:type="spellEnd"/>
          </w:p>
        </w:tc>
      </w:tr>
      <w:tr w:rsidR="00AD6833" w:rsidTr="00AD6833">
        <w:tc>
          <w:tcPr>
            <w:tcW w:w="3116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thô</w:t>
            </w:r>
            <w:proofErr w:type="spellEnd"/>
          </w:p>
        </w:tc>
      </w:tr>
      <w:tr w:rsidR="00AD6833" w:rsidTr="00AD6833">
        <w:tc>
          <w:tcPr>
            <w:tcW w:w="3116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</w:tr>
      <w:tr w:rsidR="00AD6833" w:rsidTr="00AD6833">
        <w:tc>
          <w:tcPr>
            <w:tcW w:w="3116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  <w:tr w:rsidR="00AD6833" w:rsidTr="00AD6833">
        <w:tc>
          <w:tcPr>
            <w:tcW w:w="3116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  <w:tr w:rsidR="00AD6833" w:rsidTr="00AD6833">
        <w:tc>
          <w:tcPr>
            <w:tcW w:w="3116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  <w:tr w:rsidR="00AD6833" w:rsidTr="00AD6833">
        <w:tc>
          <w:tcPr>
            <w:tcW w:w="3116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3117" w:type="dxa"/>
          </w:tcPr>
          <w:p w:rsidR="00AD6833" w:rsidRDefault="00AD6833" w:rsidP="005A6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683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</w:tbl>
    <w:p w:rsidR="00AD6833" w:rsidRDefault="00AD6833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833" w:rsidRDefault="00AD6833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833" w:rsidRDefault="00AD6833" w:rsidP="005A696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D6833">
        <w:rPr>
          <w:rFonts w:ascii="Times New Roman" w:hAnsi="Times New Roman" w:cs="Times New Roman"/>
          <w:b/>
          <w:sz w:val="28"/>
          <w:szCs w:val="28"/>
        </w:rPr>
        <w:t xml:space="preserve">Ex3: Investigate the overall architecture of Docker; The differences between Docker Container and Docker Image; How to build a </w:t>
      </w:r>
      <w:proofErr w:type="spellStart"/>
      <w:r w:rsidRPr="00AD6833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D6833">
        <w:rPr>
          <w:rFonts w:ascii="Times New Roman" w:hAnsi="Times New Roman" w:cs="Times New Roman"/>
          <w:b/>
          <w:sz w:val="28"/>
          <w:szCs w:val="28"/>
        </w:rPr>
        <w:t xml:space="preserve"> image; How to run a container from a self-built </w:t>
      </w:r>
      <w:proofErr w:type="spellStart"/>
      <w:r w:rsidRPr="00AD6833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D6833">
        <w:rPr>
          <w:rFonts w:ascii="Times New Roman" w:hAnsi="Times New Roman" w:cs="Times New Roman"/>
          <w:b/>
          <w:sz w:val="28"/>
          <w:szCs w:val="28"/>
        </w:rPr>
        <w:t xml:space="preserve"> image; How to run a container from </w:t>
      </w:r>
      <w:proofErr w:type="spellStart"/>
      <w:r w:rsidRPr="00AD6833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D6833">
        <w:rPr>
          <w:rFonts w:ascii="Times New Roman" w:hAnsi="Times New Roman" w:cs="Times New Roman"/>
          <w:b/>
          <w:sz w:val="28"/>
          <w:szCs w:val="28"/>
        </w:rPr>
        <w:t xml:space="preserve"> hub image.</w:t>
      </w:r>
    </w:p>
    <w:p w:rsidR="00AD6833" w:rsidRDefault="00AD6833" w:rsidP="005A696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D6833" w:rsidRPr="00AD6833" w:rsidRDefault="00AD6833" w:rsidP="005A696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>: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6833">
        <w:rPr>
          <w:rFonts w:ascii="Times New Roman" w:hAnsi="Times New Roman" w:cs="Times New Roman"/>
          <w:sz w:val="24"/>
          <w:szCs w:val="24"/>
        </w:rPr>
        <w:t xml:space="preserve">1. Docker Engine: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Docker,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image. Docker Engine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container.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6833">
        <w:rPr>
          <w:rFonts w:ascii="Times New Roman" w:hAnsi="Times New Roman" w:cs="Times New Roman"/>
          <w:sz w:val="24"/>
          <w:szCs w:val="24"/>
        </w:rPr>
        <w:t xml:space="preserve">2. Docker Image: Image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container. Image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image.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6833">
        <w:rPr>
          <w:rFonts w:ascii="Times New Roman" w:hAnsi="Times New Roman" w:cs="Times New Roman"/>
          <w:sz w:val="24"/>
          <w:szCs w:val="24"/>
        </w:rPr>
        <w:t xml:space="preserve">3. Docker Container: Container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image.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image,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>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6833">
        <w:rPr>
          <w:rFonts w:ascii="Times New Roman" w:hAnsi="Times New Roman" w:cs="Times New Roman"/>
          <w:sz w:val="24"/>
          <w:szCs w:val="24"/>
        </w:rPr>
        <w:t xml:space="preserve">4. Docker Hub: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image Docker. Docker Hub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>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6833">
        <w:rPr>
          <w:rFonts w:ascii="Times New Roman" w:hAnsi="Times New Roman" w:cs="Times New Roman"/>
          <w:sz w:val="24"/>
          <w:szCs w:val="24"/>
        </w:rPr>
        <w:lastRenderedPageBreak/>
        <w:t xml:space="preserve">5. Docker Registry: Registry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image Docker. Registry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registry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Amazon Elastic Container Registry (ECR).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Docker Container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Docker Image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6833">
        <w:rPr>
          <w:rFonts w:ascii="Times New Roman" w:hAnsi="Times New Roman" w:cs="Times New Roman"/>
          <w:sz w:val="24"/>
          <w:szCs w:val="24"/>
        </w:rPr>
        <w:t>Docker Image: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>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>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container.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>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6833">
        <w:rPr>
          <w:rFonts w:ascii="Times New Roman" w:hAnsi="Times New Roman" w:cs="Times New Roman"/>
          <w:sz w:val="24"/>
          <w:szCs w:val="24"/>
        </w:rPr>
        <w:t>Docker Container: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image.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image,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>.</w:t>
      </w:r>
    </w:p>
    <w:p w:rsidR="00AD6833" w:rsidRP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>.</w:t>
      </w:r>
    </w:p>
    <w:p w:rsidR="00AD6833" w:rsidRDefault="00AD6833" w:rsidP="00AD68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3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AD6833">
        <w:rPr>
          <w:rFonts w:ascii="Times New Roman" w:hAnsi="Times New Roman" w:cs="Times New Roman"/>
          <w:sz w:val="24"/>
          <w:szCs w:val="24"/>
        </w:rPr>
        <w:t>.</w:t>
      </w:r>
    </w:p>
    <w:p w:rsidR="00AD6833" w:rsidRPr="005A696C" w:rsidRDefault="00AD6833" w:rsidP="005A69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D6833" w:rsidRPr="005A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6C"/>
    <w:rsid w:val="005A696C"/>
    <w:rsid w:val="005F51C5"/>
    <w:rsid w:val="00AD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2984"/>
  <w15:chartTrackingRefBased/>
  <w15:docId w15:val="{B3EAA435-8A90-4A84-A6F0-24449162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96C"/>
    <w:pPr>
      <w:spacing w:after="0" w:line="240" w:lineRule="auto"/>
    </w:pPr>
  </w:style>
  <w:style w:type="table" w:styleId="TableGrid">
    <w:name w:val="Table Grid"/>
    <w:basedOn w:val="TableNormal"/>
    <w:uiPriority w:val="39"/>
    <w:rsid w:val="00AD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lapasust6n23@hotmail.com</dc:creator>
  <cp:keywords/>
  <dc:description/>
  <cp:lastModifiedBy>lapasust6n23@hotmail.com</cp:lastModifiedBy>
  <cp:revision>1</cp:revision>
  <dcterms:created xsi:type="dcterms:W3CDTF">2024-04-16T14:53:00Z</dcterms:created>
  <dcterms:modified xsi:type="dcterms:W3CDTF">2024-04-16T15:14:00Z</dcterms:modified>
</cp:coreProperties>
</file>