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Arial"/>
        </w:rPr>
        <w:t>Longlong Li</w:t>
      </w:r>
    </w:p>
    <w:p>
      <w:pPr>
        <w:spacing w:after="20"/>
        <w:jc w:val="center"/>
      </w:pPr>
      <w:r>
        <w:rPr>
          <w:rFonts w:ascii="Arial" w:hAnsi="Arial" w:eastAsia="Arial"/>
          <w:b/>
          <w:sz w:val="21"/>
        </w:rPr>
        <w:t xml:space="preserve">PhD Student | BioMEMS / Biosensors / Engineered Cardiac Tissue Monitoring  </w:t>
      </w:r>
      <w:r>
        <w:rPr>
          <w:rFonts w:ascii="Arial" w:hAnsi="Arial" w:eastAsia="Arial"/>
          <w:b/>
          <w:sz w:val="21"/>
        </w:rPr>
        <w:t xml:space="preserve">Department of Mechanical Engineering, Chonnam National University  </w:t>
      </w:r>
    </w:p>
    <w:p>
      <w:pPr>
        <w:spacing w:after="80"/>
        <w:jc w:val="center"/>
      </w:pPr>
      <w:r>
        <w:rPr>
          <w:rFonts w:ascii="Arial" w:hAnsi="Arial" w:eastAsia="Arial"/>
          <w:sz w:val="18"/>
        </w:rPr>
        <w:t>Gwangju, South Korea</w:t>
      </w:r>
      <w:r>
        <w:rPr>
          <w:rFonts w:ascii="Arial" w:hAnsi="Arial" w:eastAsia="Arial"/>
          <w:sz w:val="18"/>
        </w:rPr>
        <w:t xml:space="preserve"> | </w:t>
      </w:r>
      <w:r>
        <w:rPr>
          <w:rFonts w:ascii="Arial" w:hAnsi="Arial" w:eastAsia="Arial"/>
          <w:sz w:val="18"/>
        </w:rPr>
        <w:t>lilonglong2000@jnu.ac.kr</w:t>
      </w:r>
      <w:r>
        <w:rPr>
          <w:rFonts w:ascii="Arial" w:hAnsi="Arial" w:eastAsia="Arial"/>
          <w:sz w:val="18"/>
        </w:rPr>
        <w:t xml:space="preserve"> | </w:t>
      </w:r>
      <w:r>
        <w:rPr>
          <w:rFonts w:ascii="Arial" w:hAnsi="Arial" w:eastAsia="Arial"/>
          <w:sz w:val="18"/>
        </w:rPr>
        <w:t>Homepage: longlongli.com</w:t>
      </w:r>
    </w:p>
    <w:p>
      <w:pPr>
        <w:spacing w:after="160"/>
        <w:ind w:left="43" w:right="43"/>
        <w:pBdr>
          <w:bottom w:val="single" w:sz="4" w:space="2" w:color="B6C4D5"/>
        </w:pBdr>
      </w:pPr>
      <w:r>
        <w:rPr>
          <w:rFonts w:ascii="Arial" w:hAnsi="Arial" w:eastAsia="Arial"/>
          <w:i/>
          <w:sz w:val="18"/>
        </w:rPr>
        <w:t>Comprehensive academic version for research collaboration, postdoctoral applications, and academic review.</w:t>
      </w:r>
    </w:p>
    <w:p>
      <w:pPr>
        <w:pStyle w:val="Heading1"/>
      </w:pPr>
      <w:r>
        <w:rPr>
          <w:rFonts w:ascii="Arial" w:hAnsi="Arial" w:eastAsia="Arial"/>
        </w:rPr>
        <w:t>Profile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PhD student specializing in BioMEMS, multimodal biosensors, engineered cardiac tissue monitoring, and drug cardiotoxicity evaluation.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Experienced in MEMS device design, microfabrication, cell and tissue culture, sensing system integration, and multimodal biosignal analysis.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Research focuses on integrating strain sensors, microelectrode arrays, and 3D bioelectronic platforms for synchronized and quantitative assessment of cardiac tissue function.</w:t>
      </w:r>
    </w:p>
    <w:p>
      <w:pPr>
        <w:pStyle w:val="Heading1"/>
      </w:pPr>
      <w:r>
        <w:rPr>
          <w:rFonts w:ascii="Arial" w:hAnsi="Arial" w:eastAsia="Arial"/>
        </w:rPr>
        <w:t>Education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2022-Present | Ph.D. in Mechanical Engineering, Chonnam National University, Gwangju, South Korea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2018-2022 | B.Eng. in Mechanical Engineering, Wenzhou University, Wenzhou, China</w:t>
      </w:r>
    </w:p>
    <w:p>
      <w:pPr>
        <w:pStyle w:val="Heading1"/>
      </w:pPr>
      <w:r>
        <w:rPr>
          <w:rFonts w:ascii="Arial" w:hAnsi="Arial" w:eastAsia="Arial"/>
        </w:rPr>
        <w:t>Research Experience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Designed and developed BioMEMS-based multimodal sensing platforms for engineered cardiac tissues.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Integrated strain sensors and microelectrode arrays to monitor mechanical contraction and electrical activity in cardiac tissue models.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Established 3D engineered heart tissue culture and drug stimulation workflows for cardiotoxicity screening and disease modeling.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Developed MATLAB / Python-based analysis workflows for extracting contraction amplitude, beating frequency, field potential features, and electromechanical coupling parameters.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Built experimental measurement systems involving low-noise signal acquisition, microscopy, sensor calibration, and hardware integration.</w:t>
      </w:r>
    </w:p>
    <w:p>
      <w:pPr>
        <w:pStyle w:val="Heading1"/>
      </w:pPr>
      <w:r>
        <w:rPr>
          <w:rFonts w:ascii="Arial" w:hAnsi="Arial" w:eastAsia="Arial"/>
        </w:rPr>
        <w:t>Technical Skills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Microfabrication: Photolithography, metal deposition, SU-8 / PI processing, MEMS sensor fabrication, device packaging, sensor characterization.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Biosensing: Strain sensors, microelectrode arrays, electromechanical monitoring, low-noise signal acquisition, sensor calibration.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Cell &amp; Tissue Engineering: NRVM / hiPSC-CMs culture, engineered heart tissue construction, collagen / dECM bioinks, drug stimulation experiments, immunostaining.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Data Analysis: MATLAB, Python, cardiac signal processing, feature extraction, visualization, statistical analysis.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System Integration: DAQ systems, amplifier circuits, microscopy, automated measurement platforms, prototype development.</w:t>
      </w:r>
    </w:p>
    <w:p>
      <w:pPr>
        <w:pStyle w:val="Heading1"/>
      </w:pPr>
      <w:r>
        <w:rPr>
          <w:rFonts w:ascii="Arial" w:hAnsi="Arial" w:eastAsia="Arial"/>
        </w:rPr>
        <w:t>Projects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2026.03-Present | Bioinspired Hypoxic Cardiac Model and Electromechanical Evaluation Platform, MNTL.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2024.03-2026.03 | High-Throughput Drug Toxicity Screening Platform Based on 3D Cardiac Tissues, MNTL.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2022.09-2024.03 | Graphene-Conductive Microenvironment for Cardiomyocyte Maturation and Electrophysiological Communication, MNTL.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2022.01-2022.08 | Smart Trash Bin Development, Cixi Zhuoshang Electric Appliance Co., Ltd.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2021.01-2021.12 | Desktop Customized Food 3D Printer, Wenzhou University.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2020.01-2020.12 | Toy Storage Robot Based on Visual Recognition and Navigation, Wenzhou University.</w:t>
      </w:r>
    </w:p>
    <w:p>
      <w:pPr>
        <w:pStyle w:val="Heading1"/>
      </w:pPr>
      <w:r>
        <w:rPr>
          <w:rFonts w:ascii="Arial" w:hAnsi="Arial" w:eastAsia="Arial"/>
        </w:rPr>
        <w:t>Publications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Graphene SU-8 platform for enhanced cardiomyocyte maturation and intercellular communication in cardiac drug screening. ACS Nano 18(49): 33293-33309, 2024.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Harnessing native blueprints for designing bioinks to bioprint functional cardiac tissue. iScience 28(3), 2025.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Development of multifunctional PAA-alginate-carboxymethyl cellulose hydrogel-loaded fiber-reinforced biomimetic scaffolds for controlled release of curcumin. International Journal of Biological Macromolecules 301: 140449, 2025.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Dual-sensitized hollow SnO2 nanospheres with rGO and Pd for highly sensitive detection of acetone in exhaled breath. Applied Surface Science 696: 162959, 2025.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Hydrogel-Integrated Biomimetic Hydroxyapatite Scaffolds with Tunable Porosity for Enhanced Curcumin Delivery. Journal of Drug Delivery Science and Technology, 107572, 2025.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Enhancing cardiomyocyte maturation through PEDOT:PSS-coated surfaces and mechanical stimulation with strain sensors. Journal of Micromechanics and Microengineering 35(4): 045002, 2025.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InGaN-GaN-MQW-ZnO based e-nose sensors for nitrogen dioxide detection using advanced machine learning approaches. Sensors and Actuators B: Chemical, 138650, 2025.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Air-Breakdown Triboelectric Nanogenerator Inspired by Transistor Architecture for Low-Force Human-Machine Interfaces. Nano-Micro Letters 18(1): 251, 2026.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Tilted-angle acoustofluidic separation of live and dead neonatal rat ventricular myocytes using hypotonic cell swelling. Sensors and Actuators B: Chemical, 2026.</w:t>
      </w:r>
    </w:p>
    <w:p>
      <w:pPr>
        <w:pStyle w:val="Heading1"/>
      </w:pPr>
      <w:r>
        <w:rPr>
          <w:rFonts w:ascii="Arial" w:hAnsi="Arial" w:eastAsia="Arial"/>
        </w:rPr>
        <w:t>Conferences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The hybrid cantilever of conductive graphene and SU-8 for improving the maturity and electrical coupling of cardiomyocytes. MicroTAS 2023, Katowice, Poland.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Enhancing Cardiomyocyte Maturation via Mechanical Stimulation of 3D Printed Cardiac Tissue Using a Origami-based 3D Sensor and Magnetic Fields. IEEE NANOMED 2024, Hawaii, USA.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Polymer Cantilever Integrated with a Full-Bridge Sensor for Continuous Wireless Measurement of Cardiomyocyte Contractility. MicroTAS 2024, Montreal, Canada.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Monitoring of drug-impacted cardiomyocytes contractility using PI microcantilever structures with nano-silicon strain sensor. MicroTAS 2024, Montreal, Canada.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A Dual-Detection Approach for Cardiotoxicity Screening: Utilizing Nano Silicon Strain Sensor and MEA to Monitor Contractility and Field Potential in Cardiomyocytes. IEEE MEMS 2025, Kaohsiung, Taiwan.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Origami-Inspired 3D Sensor Platform for Real-Time Electromechanical Coupling Analysis in Engineered Heart Tissues. IEEE SENSORS 2025, Vancouver, Canada.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Integrated Bioelectronic Platform Utilizing PEDOT:PSS Strain Sensors for Real-Time Mechanostimulation and Sensing. IEEE SENSORS 2025, Vancouver, Canada.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Development of a Multi-Channel Wireless Monitoring Platform for Long-Term Cardiomyocyte Contraction Assessment Using a Polymer Cantilever with Integrated Sensor. MicroTAS 2025, Adelaide, Australia.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Enhancement of cardiomyocyte microenvironment and functional assessment using through-hole structures with integrated polymer cantilevers. MicroTAS 2025, Adelaide, Australia.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Multimodal Microelectrode-Microcantilever Array for Electromechanical Analysis of Cardiomyocyte Tissue in Drug Testing. IEEE MEMS 2026, Salzburg, Austria.</w:t>
      </w:r>
    </w:p>
    <w:p>
      <w:pPr>
        <w:pStyle w:val="Heading1"/>
      </w:pPr>
      <w:r>
        <w:rPr>
          <w:rFonts w:ascii="Arial" w:hAnsi="Arial" w:eastAsia="Arial"/>
        </w:rPr>
        <w:t>Patents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Automatic Potato Harvester. Invention Patent Application, CN113875385A / 202111383414.3, filed 2021-11-22, published 2022-01-04.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Vertical-Folding-Based Clothes Folding Machine. Granted Invention Patent, CN113186699B / 202110624021.0, granted 2023-02-07.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Household Intelligent Toy Storage Robot. Granted Invention Patent, CN112407980B / 202011170715.3, granted 2022-01-18.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Zinc Alloy Dross-Skimming Robot and Working Method. Granted Invention Patent, CN111923063B / 202010801270.8, granted 2021-07-16.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Intelligent Launch-and-Recovery Management Device for UAV Swarms. Utility Model Patent, CN216269980U / 202123168608.X, granted 2022-04-12.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Traction Device for Potato Harvesters. Utility Model Patent, CN216232634U / 202122864096.4, granted 2022-04-08.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Potato-Soil Separation Device for Potato Harvesters. Utility Model Patent, CN216253977U / 202122864125.7, granted 2022-04-12.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Potato Digging Device. Utility Model Patent, CN216313996U / 202122864112.X, granted 2022-04-19.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Automatic Potato Harvester. Utility Model Patent, CN216415123U / 202122859852.4, granted 2022-05-03.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Trash Bin Based on Cam-Track Bag Closing and Heat Sealing. Utility Model Patent, CN216234167U / 202122813075.X, granted 2022-04-08.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Telescopic Rotating Arm for Folding and Rolling in a Clothes Folding Machine. Utility Model Patent, CN215163984U / 202121243359.3, granted 2021-12-14.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Cart-Bucket Turning Mechanism for Dumping Objects. Utility Model Patent, CN213443970U / 202022431595.X, granted 2021-06-15.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Synchronous Multi-Scissor Lifting Device for Object Lifting. Utility Model Patent, CN213446006U / 202022431602.6, granted 2021-06-15.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Timing-Belt Toy Collection Mechanism for a Household Intelligent Toy Storage Robot. Utility Model Patent, CN213536204U / 202022431641.6, granted 2021-06-25.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Zinc Alloy Dross-Skimming Robot. Utility Model Patent, CN212763486U / 202021656863.1, granted 2021-03-23.</w:t>
      </w:r>
    </w:p>
    <w:p>
      <w:pPr>
        <w:pStyle w:val="Heading1"/>
      </w:pPr>
      <w:r>
        <w:rPr>
          <w:rFonts w:ascii="Arial" w:hAnsi="Arial" w:eastAsia="Arial"/>
        </w:rPr>
        <w:t>Awards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2025 | BK21 Fellowship Scholarship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2025 | RLRC Outstanding Graduate Student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2021 | China National Scholarship</w:t>
      </w:r>
    </w:p>
    <w:p>
      <w:pPr>
        <w:spacing w:after="4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2019 | Zhejiang Provincial Government Scholarship</w:t>
      </w:r>
    </w:p>
    <w:sectPr w:rsidR="00FC693F" w:rsidRPr="0006063C" w:rsidSect="00034616">
      <w:footerReference w:type="default" r:id="rId9"/>
      <w:pgSz w:w="12240" w:h="15840"/>
      <w:pgMar w:top="1123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375"/>
        <w:sz w:val="16"/>
      </w:rPr>
      <w:t>Longlong_Li_Academic_CV_EN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8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236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