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SimSun"/>
        </w:rPr>
        <w:t>李龙龙</w:t>
      </w:r>
    </w:p>
    <w:p>
      <w:pPr>
        <w:spacing w:after="20"/>
        <w:jc w:val="center"/>
      </w:pPr>
      <w:r>
        <w:rPr>
          <w:rFonts w:ascii="Arial" w:hAnsi="Arial" w:eastAsia="SimSun"/>
          <w:b/>
          <w:sz w:val="21"/>
        </w:rPr>
        <w:t xml:space="preserve">博士研究生 | BioMEMS / 生物传感器 / 工程化心脏组织监测  </w:t>
      </w:r>
      <w:r>
        <w:rPr>
          <w:rFonts w:ascii="Arial" w:hAnsi="Arial" w:eastAsia="SimSun"/>
          <w:b/>
          <w:sz w:val="21"/>
        </w:rPr>
        <w:t xml:space="preserve">全南国立大学机械工程系  </w:t>
      </w:r>
    </w:p>
    <w:p>
      <w:pPr>
        <w:spacing w:after="80"/>
        <w:jc w:val="center"/>
      </w:pPr>
      <w:r>
        <w:rPr>
          <w:rFonts w:ascii="Arial" w:hAnsi="Arial" w:eastAsia="SimSun"/>
          <w:sz w:val="18"/>
        </w:rPr>
        <w:t>韩国 光州</w:t>
      </w:r>
      <w:r>
        <w:rPr>
          <w:rFonts w:ascii="Arial" w:hAnsi="Arial" w:eastAsia="SimSun"/>
          <w:sz w:val="18"/>
        </w:rPr>
        <w:t xml:space="preserve"> | </w:t>
      </w:r>
      <w:r>
        <w:rPr>
          <w:rFonts w:ascii="Arial" w:hAnsi="Arial" w:eastAsia="SimSun"/>
          <w:sz w:val="18"/>
        </w:rPr>
        <w:t>lilonglong2000@jnu.ac.kr</w:t>
      </w:r>
      <w:r>
        <w:rPr>
          <w:rFonts w:ascii="Arial" w:hAnsi="Arial" w:eastAsia="SimSun"/>
          <w:sz w:val="18"/>
        </w:rPr>
        <w:t xml:space="preserve"> | </w:t>
      </w:r>
      <w:r>
        <w:rPr>
          <w:rFonts w:ascii="Arial" w:hAnsi="Arial" w:eastAsia="SimSun"/>
          <w:sz w:val="18"/>
        </w:rPr>
        <w:t>Homepage: longlongli.com</w:t>
      </w:r>
    </w:p>
    <w:p>
      <w:pPr>
        <w:spacing w:after="160"/>
        <w:ind w:left="43" w:right="43"/>
        <w:pBdr>
          <w:bottom w:val="single" w:sz="4" w:space="2" w:color="B6C4D5"/>
        </w:pBdr>
      </w:pPr>
      <w:r>
        <w:rPr>
          <w:rFonts w:ascii="Arial" w:hAnsi="Arial" w:eastAsia="SimSun"/>
          <w:i/>
          <w:sz w:val="18"/>
        </w:rPr>
        <w:t>面向学术合作、博士后申请和成果归档的完整版本。</w:t>
      </w:r>
    </w:p>
    <w:p>
      <w:pPr>
        <w:pStyle w:val="Heading1"/>
      </w:pPr>
      <w:r>
        <w:rPr>
          <w:rFonts w:ascii="Arial" w:hAnsi="Arial" w:eastAsia="SimSun"/>
        </w:rPr>
        <w:t>个人简介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博士研究生，研究方向聚焦于 BioMEMS、多模态生物传感器、工程化心脏组织监测和药物心脏毒性评价。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具备 MEMS 器件设计、微纳加工、细胞与组织培养、传感系统搭建和多模态生物信号分析经验。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研究工作围绕应变传感器、微电极阵列和 3D 生物电子平台展开，目标是实现心肌组织机械收缩与电活动的同步、长期和定量检测。</w:t>
      </w:r>
    </w:p>
    <w:p>
      <w:pPr>
        <w:pStyle w:val="Heading1"/>
      </w:pPr>
      <w:r>
        <w:rPr>
          <w:rFonts w:ascii="Arial" w:hAnsi="Arial" w:eastAsia="SimSun"/>
        </w:rPr>
        <w:t>教育经历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2022-至今 | 全南国立大学，机械工程博士，韩国 光州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2018-2022 | 温州大学，机械工程本科，中国 温州</w:t>
      </w:r>
    </w:p>
    <w:p>
      <w:pPr>
        <w:pStyle w:val="Heading1"/>
      </w:pPr>
      <w:r>
        <w:rPr>
          <w:rFonts w:ascii="Arial" w:hAnsi="Arial" w:eastAsia="SimSun"/>
        </w:rPr>
        <w:t>科研经历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面向工程化心脏组织设计并开发基于 BioMEMS 的多模态传感平台。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集成应变传感器与微电极阵列，实现心肌组织机械收缩与电活动的同步监测。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建立 3D 工程化心脏组织培养与药物刺激流程，用于药物心脏毒性筛选和疾病模型研究。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开发 MATLAB / Python 信号分析流程，用于提取收缩幅值、搏动频率、场电位特征和机电耦合参数。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搭建包含低噪声信号采集、显微成像、传感器标定和硬件集成在内的实验测量系统。</w:t>
      </w:r>
    </w:p>
    <w:p>
      <w:pPr>
        <w:pStyle w:val="Heading1"/>
      </w:pPr>
      <w:r>
        <w:rPr>
          <w:rFonts w:ascii="Arial" w:hAnsi="Arial" w:eastAsia="SimSun"/>
        </w:rPr>
        <w:t>技术技能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微纳制造：光刻、金属沉积、SU-8 / PI 工艺、MEMS 传感器制备、器件封装、传感器表征。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生物传感：应变传感器、微电极阵列、机电同步监测、低噪声信号采集、传感器标定。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细胞与组织工程：NRVM / hiPSC-CMs 培养、工程化心脏组织构建、胶原 / dECM 生物墨水、药物刺激实验、免疫染色。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数据分析：MATLAB、Python、心脏信号处理、特征提取、可视化、统计分析。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系统集成：DAQ 系统、放大电路、显微成像、自动化测量平台、实验原型机开发。</w:t>
      </w:r>
    </w:p>
    <w:p>
      <w:pPr>
        <w:pStyle w:val="Heading1"/>
      </w:pPr>
      <w:r>
        <w:rPr>
          <w:rFonts w:ascii="Arial" w:hAnsi="Arial" w:eastAsia="SimSun"/>
        </w:rPr>
        <w:t>项目经历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2026.03-至今 | 仿生心脏缺氧模型与机电评估平台，MNTL。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2024.03-2026.03 | 基于 3D 心脏组织的高通量药物毒理筛选平台，MNTL。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2022.09-2024.03 | 石墨烯导电微环境对心肌细胞电生理通讯与成熟的调控机制，MNTL。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2022.01-2022.08 | 智能垃圾桶的开发，慈溪卓尚电器有限公司。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2021.01-2021.12 | 桌面级定制食品 3D 打印机，温州大学。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2020.01-2020.12 | 基于视觉识别与导航的玩具收纳机器人，温州大学。</w:t>
      </w:r>
    </w:p>
    <w:p>
      <w:pPr>
        <w:pStyle w:val="Heading1"/>
      </w:pPr>
      <w:r>
        <w:rPr>
          <w:rFonts w:ascii="Arial" w:hAnsi="Arial" w:eastAsia="SimSun"/>
        </w:rPr>
        <w:t>论文发表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Graphene SU-8 platform for enhanced cardiomyocyte maturation and intercellular communication in cardiac drug screening. ACS Nano 18(49): 33293-33309, 2024。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Harnessing native blueprints for designing bioinks to bioprint functional cardiac tissue. iScience 28(3), 2025。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Development of multifunctional PAA-alginate-carboxymethyl cellulose hydrogel-loaded fiber-reinforced biomimetic scaffolds for controlled release of curcumin. International Journal of Biological Macromolecules 301: 140449, 2025。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Dual-sensitized hollow SnO2 nanospheres with rGO and Pd for highly sensitive detection of acetone in exhaled breath. Applied Surface Science 696: 162959, 2025。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Hydrogel-Integrated Biomimetic Hydroxyapatite Scaffolds with Tunable Porosity for Enhanced Curcumin Delivery. Journal of Drug Delivery Science and Technology, 107572, 2025。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Enhancing cardiomyocyte maturation through PEDOT:PSS-coated surfaces and mechanical stimulation with strain sensors. Journal of Micromechanics and Microengineering 35(4): 045002, 2025。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InGaN-GaN-MQW-ZnO based e-nose sensors for nitrogen dioxide detection using advanced machine learning approaches. Sensors and Actuators B: Chemical, 138650, 2025。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Air-Breakdown Triboelectric Nanogenerator Inspired by Transistor Architecture for Low-Force Human-Machine Interfaces. Nano-Micro Letters 18(1): 251, 2026。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Tilted-angle acoustofluidic separation of live and dead neonatal rat ventricular myocytes using hypotonic cell swelling. Sensors and Actuators B: Chemical, 2026。</w:t>
      </w:r>
    </w:p>
    <w:p>
      <w:pPr>
        <w:pStyle w:val="Heading1"/>
      </w:pPr>
      <w:r>
        <w:rPr>
          <w:rFonts w:ascii="Arial" w:hAnsi="Arial" w:eastAsia="SimSun"/>
        </w:rPr>
        <w:t>学术会议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The hybrid cantilever of conductive graphene and SU-8 for improving the maturity and electrical coupling of cardiomyocytes. MicroTAS 2023, Katowice, Poland。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Enhancing Cardiomyocyte Maturation via Mechanical Stimulation of 3D Printed Cardiac Tissue Using a Origami-based 3D Sensor and Magnetic Fields. IEEE NANOMED 2024, Hawaii, USA。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Polymer Cantilever Integrated with a Full-Bridge Sensor for Continuous Wireless Measurement of Cardiomyocyte Contractility. MicroTAS 2024, Montreal, Canada。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Monitoring of drug-impacted cardiomyocytes contractility using PI microcantilever structures with nano-silicon strain sensor. MicroTAS 2024, Montreal, Canada。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A Dual-Detection Approach for Cardiotoxicity Screening: Utilizing Nano Silicon Strain Sensor and MEA to Monitor Contractility and Field Potential in Cardiomyocytes. IEEE MEMS 2025, Kaohsiung, Taiwan。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Origami-Inspired 3D Sensor Platform for Real-Time Electromechanical Coupling Analysis in Engineered Heart Tissues. IEEE SENSORS 2025, Vancouver, Canada。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Integrated Bioelectronic Platform Utilizing PEDOT:PSS Strain Sensors for Real-Time Mechanostimulation and Sensing. IEEE SENSORS 2025, Vancouver, Canada。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Development of a Multi-Channel Wireless Monitoring Platform for Long-Term Cardiomyocyte Contraction Assessment Using a Polymer Cantilever with Integrated Sensor. MicroTAS 2025, Adelaide, Australia。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Enhancement of cardiomyocyte microenvironment and functional assessment using through-hole structures with integrated polymer cantilevers. MicroTAS 2025, Adelaide, Australia。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Multimodal Microelectrode-Microcantilever Array for Electromechanical Analysis of Cardiomyocyte Tissue in Drug Testing. IEEE MEMS 2026, Salzburg, Austria。</w:t>
      </w:r>
    </w:p>
    <w:p>
      <w:pPr>
        <w:pStyle w:val="Heading1"/>
      </w:pPr>
      <w:r>
        <w:rPr>
          <w:rFonts w:ascii="Arial" w:hAnsi="Arial" w:eastAsia="SimSun"/>
        </w:rPr>
        <w:t>专利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自动马铃薯收获机。发明专利申请，CN113875385A / 202111383414.3，申请日 2021-11-22，公布日 2022-01-04。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一种基于纵向折叠的叠衣机。授权发明专利，CN113186699B / 202110624021.0，授权公告日 2023-02-07。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一种家用玩具智能收纳机器人。授权发明专利，CN112407980B / 202011170715.3，授权公告日 2022-01-18。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一种锌合金扒渣机器人及其工作方法。授权发明专利，CN111923063B / 202010801270.8，授权公告日 2021-07-16。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一种无人机集群的智能收发管理装置。实用新型专利，CN216269980U / 202123168608.X，授权公告日 2022-04-12。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用于马铃薯收获机的牵引装置。实用新型专利，CN216232634U / 202122864096.4，授权公告日 2022-04-08。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用于马铃薯收获机的薯土分离装置。实用新型专利，CN216253977U / 202122864125.7，授权公告日 2022-04-12。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马铃薯挖掘装置。实用新型专利，CN216313996U / 202122864112.X，授权公告日 2022-04-19。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一种自动马铃薯收获机。实用新型专利，CN216415123U / 202122859852.4，授权公告日 2022-05-03。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基于凸轮轨道收口热封的垃圾桶。实用新型专利，CN216234167U / 202122813075.X，授权公告日 2022-04-08。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一种用于叠衣机的对折打卷伸缩转臂。实用新型专利，CN215163984U / 202121243359.3，授权公告日 2021-12-14。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一种用于倾倒物体的车兜翻转机构。实用新型专利，CN213443970U / 202022431595.X，授权公告日 2021-06-15。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一种用于抬升物体的同步多剪叉式升降机装置。实用新型专利，CN213446006U / 202022431602.6，授权公告日 2021-06-15。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一种家用玩具智能收纳机器人的同步带玩具收集机构。实用新型专利，CN213536204U / 202022431641.6，授权公告日 2021-06-25。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锌合金扒渣机器人。实用新型专利，CN212763486U / 202021656863.1，授权公告日 2021-03-23。</w:t>
      </w:r>
    </w:p>
    <w:p>
      <w:pPr>
        <w:pStyle w:val="Heading1"/>
      </w:pPr>
      <w:r>
        <w:rPr>
          <w:rFonts w:ascii="Arial" w:hAnsi="Arial" w:eastAsia="SimSun"/>
        </w:rPr>
        <w:t>奖励荣誉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2025 | BK21 Fellowship Scholarship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2025 | RLRC Outstanding Graduate Student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2021 | 中国国家奖学金</w:t>
      </w:r>
    </w:p>
    <w:p>
      <w:pPr>
        <w:spacing w:after="4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2019 | 浙江省政府奖学金</w:t>
      </w:r>
    </w:p>
    <w:sectPr w:rsidR="00FC693F" w:rsidRPr="0006063C" w:rsidSect="00034616">
      <w:footerReference w:type="default" r:id="rId9"/>
      <w:pgSz w:w="12240" w:h="15840"/>
      <w:pgMar w:top="1123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375"/>
        <w:sz w:val="16"/>
      </w:rPr>
      <w:t>Longlong_Li_Academic_CV_ZH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9" w:lineRule="auto"/>
    </w:pPr>
    <w:rPr>
      <w:rFonts w:ascii="Arial" w:hAnsi="Arial" w:eastAsia="SimSu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 w:eastAsia="SimSun"/>
      <w:b/>
      <w:bCs/>
      <w:color w:val="1D4E8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SimSun"/>
      <w:b/>
      <w:color w:val="1236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