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SimSun"/>
        </w:rPr>
        <w:t>李龙龙</w:t>
      </w:r>
    </w:p>
    <w:p>
      <w:pPr>
        <w:jc w:val="center"/>
      </w:pPr>
      <w:r>
        <w:rPr>
          <w:rFonts w:ascii="Calibri" w:hAnsi="Calibri" w:eastAsia="SimSun"/>
          <w:b/>
          <w:sz w:val="22"/>
        </w:rPr>
        <w:t>个人简历 | 全南国立大学 机械工程系 博士研究生</w:t>
      </w:r>
    </w:p>
    <w:p>
      <w:pPr>
        <w:spacing w:after="160"/>
        <w:jc w:val="center"/>
      </w:pPr>
      <w:r>
        <w:rPr>
          <w:rFonts w:ascii="Calibri" w:hAnsi="Calibri" w:eastAsia="SimSun"/>
          <w:sz w:val="19"/>
        </w:rPr>
        <w:t>韩国 光州</w:t>
      </w:r>
      <w:r>
        <w:rPr>
          <w:rFonts w:ascii="Calibri" w:hAnsi="Calibri" w:eastAsia="SimSun"/>
          <w:sz w:val="19"/>
        </w:rPr>
        <w:t xml:space="preserve">  |  </w:t>
      </w:r>
      <w:r>
        <w:rPr>
          <w:rFonts w:ascii="Calibri" w:hAnsi="Calibri" w:eastAsia="SimSun"/>
          <w:sz w:val="19"/>
        </w:rPr>
        <w:t>lilonglong2000@jnu.ac.kr</w:t>
      </w:r>
      <w:r>
        <w:rPr>
          <w:rFonts w:ascii="Calibri" w:hAnsi="Calibri" w:eastAsia="SimSun"/>
          <w:sz w:val="19"/>
        </w:rPr>
        <w:t xml:space="preserve">  |  </w:t>
      </w:r>
      <w:r>
        <w:rPr>
          <w:rFonts w:ascii="Calibri" w:hAnsi="Calibri" w:eastAsia="SimSun"/>
          <w:sz w:val="19"/>
        </w:rPr>
        <w:t>Homepage: longlongli.com</w:t>
      </w:r>
    </w:p>
    <w:p>
      <w:pPr>
        <w:spacing w:after="200"/>
        <w:ind w:left="72" w:right="72"/>
        <w:pBdr>
          <w:bottom w:val="single" w:sz="6" w:space="4" w:color="B6C4D5"/>
        </w:pBdr>
      </w:pPr>
      <w:r>
        <w:rPr>
          <w:rFonts w:ascii="Calibri" w:hAnsi="Calibri" w:eastAsia="SimSun"/>
          <w:i/>
          <w:sz w:val="20"/>
        </w:rPr>
        <w:t>研究方向：MEMS、微纳传感器、3D 生物电子传感平台，以及工程化心脏组织的多模态机电分析。</w:t>
      </w:r>
    </w:p>
    <w:p>
      <w:pPr>
        <w:pStyle w:val="Heading1"/>
      </w:pPr>
      <w:r>
        <w:rPr>
          <w:rFonts w:ascii="Calibri" w:hAnsi="Calibri" w:eastAsia="SimSun"/>
        </w:rPr>
        <w:t>教育经历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2022-至今 | 全南国立大学，机械工程博士，韩国 光州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2018-2022 | 温州大学，机械工程本科，中国 温州</w:t>
      </w:r>
    </w:p>
    <w:p>
      <w:pPr>
        <w:pStyle w:val="Heading1"/>
      </w:pPr>
      <w:r>
        <w:rPr>
          <w:rFonts w:ascii="Calibri" w:hAnsi="Calibri" w:eastAsia="SimSun"/>
        </w:rPr>
        <w:t>科研经历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开展面向工程化心肌组织的 MEMS 与柔性多模态传感器研究。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构建 3D 生物电子平台，用于组织成熟化、药物心脏毒性筛选与体外心脏疾病模型研究。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整合应变、电学与结构读出，实现对心脏组织电机械行为的实时表征。</w:t>
      </w:r>
    </w:p>
    <w:p>
      <w:pPr>
        <w:pStyle w:val="Heading1"/>
      </w:pPr>
      <w:r>
        <w:rPr>
          <w:rFonts w:ascii="Calibri" w:hAnsi="Calibri" w:eastAsia="SimSun"/>
        </w:rPr>
        <w:t>研究兴趣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BioMEMS 传感平台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工程化心脏组织监测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多模态机电记录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药物心脏毒性评估</w:t>
      </w:r>
    </w:p>
    <w:p>
      <w:pPr>
        <w:pStyle w:val="Heading1"/>
      </w:pPr>
      <w:r>
        <w:rPr>
          <w:rFonts w:ascii="Calibri" w:hAnsi="Calibri" w:eastAsia="SimSun"/>
        </w:rPr>
        <w:t>项目经历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2026.03-至今 | 仿生心脏缺氧模型与机电评估平台，MNTL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2024.03-2026.03 | 基于3D心脏组织的高通量药物毒理筛选平台，MNTL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2022.09-2024.03 | 石墨烯导电微环境对心肌细胞电生理通讯与成熟的调控机制，MNTL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2022.01-2022.08 | 智能垃圾桶的开发，慈溪卓尚电器有限公司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2021.01-2021.12 | 桌面级定制食品3D打印机，温州大学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2020.01-2020.12 | 基于视觉识别与导航的玩具收纳机器人，温州大学</w:t>
      </w:r>
    </w:p>
    <w:p>
      <w:pPr>
        <w:pStyle w:val="Heading1"/>
      </w:pPr>
      <w:r>
        <w:rPr>
          <w:rFonts w:ascii="Calibri" w:hAnsi="Calibri" w:eastAsia="SimSun"/>
        </w:rPr>
        <w:t>论文发表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Graphene SU-8 platform for enhanced cardiomyocyte maturation and intercellular communication in cardiac drug screening. ACS Nano 18(49): 33293-33309.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Harnessing native blueprints for designing bioinks to bioprint functional cardiac tissue. iScience 28(3).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Development of multifunctional PAA-alginate-carboxymethyl cellulose hydrogel-loaded fiber-reinforced biomimetic scaffolds for controlled release of curcumin. International Journal of Biological Macromolecules 301: 140449.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Dual-sensitized hollow SnO2 nanospheres with rGO and Pd for highly sensitive detection of acetone in exhaled breath. Applied Surface Science 696: 162959.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Hydrogel-Integrated Biomimetic Hydroxyapatite Scaffolds with Tunable Porosity for Enhanced Curcumin Delivery. Journal of Drug Delivery Science and Technology, 107572.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Enhancing cardiomyocyte maturation through PEDOT:PSS-coated surfaces and mechanical stimulation with strain sensors. Journal of Micromechanics and Microengineering 35(4): 045002.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InGaN-GaN-MQW-ZnO based e-nose sensors for nitrogen dioxide detection using advanced machine learning approaches. Sensors and Actuators B: Chemical, 138650.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Air-Breakdown Triboelectric Nanogenerator Inspired by Transistor Architecture for Low-Force Human-Machine Interfaces. Nano-Micro Letters 18(1): 251.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Tilted-angle acoustofluidic separation of live and dead neonatal rat ventricular myocytes using hypotonic cell swelling. Sensors and Actuators B: Chemical.</w:t>
      </w:r>
    </w:p>
    <w:p>
      <w:pPr>
        <w:pStyle w:val="Heading1"/>
      </w:pPr>
      <w:r>
        <w:rPr>
          <w:rFonts w:ascii="Calibri" w:hAnsi="Calibri" w:eastAsia="SimSun"/>
        </w:rPr>
        <w:t>学术会议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2023 | The hybrid cantilever of conductive graphene and su-8 for improving the maturity and electrical coupling of cardiomyocytes. MicroTAS 2023, Katowice, Poland.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Enhancing Cardiomyocyte Maturation via Mechanical Stimulation of 3D Printed Cardiac Tissue Using a Origami-based 3D Sensor and Magnetic Fields. IEEE NANOMED 2024, Hawaii, USA.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Polymer Cantilever Integrated with a Full-Bridge Sensor for Continuous Wireless Measurement of Cardiomyocyte Contractility.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MONITORING OF DRUG-IMFACTED CARDIOMYOCYTES CONTRACTILITY USING PI MICROCANTILEVER STRUCTURES WITH NANO-SILICON STRAIN SENSOR.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A Dual-Detection Approach for Cardiotoxicity Screening: Utilizing Nano Silicon Strain Sensor and Mea to Monitor Contractility and Field Potential in Cardiomyocytes. IEEE MEMS 2025, Kaohsiung, Taiwan.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Origami-Inspired 3D Sensor Platform for Real-Time Electromechanical Coupling Analysis in Engineered Heart Tissues.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Integrated Bioelectronic Platform Utilizing PEDOT:PSS Strain Sensors for Real-Time Mechanostimulation and Sensing.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Development of a Multi-Channel Wireless Monitoring Platform for Long-Term Cardiomyocyte Contraction Assessment Using a Polymer Cantilever with integrated Sensor.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Enhancement of cardiomyocyte microenvironment and functional assessment using through-hole structures with integrated polymer cantilevers.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Multimodal Microelectrode-Microcantilever Array for Electromechanical Analysis of Cardiomyocyte Tissue in Drug Testing. IEEE MEMS 2026, Salzburg, Austria.</w:t>
      </w:r>
    </w:p>
    <w:p>
      <w:pPr>
        <w:pStyle w:val="Heading1"/>
      </w:pPr>
      <w:r>
        <w:rPr>
          <w:rFonts w:ascii="Calibri" w:hAnsi="Calibri" w:eastAsia="SimSun"/>
        </w:rPr>
        <w:t>专利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共 4 项发明专利，其中包括 3 项授权发明专利和 1 项发明专利申请。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共 11 项实用新型专利，涵盖马铃薯收获装备、无人机集群收发装置、智能垃圾桶、玩具收纳机器人和锌合金扒渣机器人等方向。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代表性专利包括“一种基于纵向折叠的叠衣机”（CN113186699B）、“一种家用玩具智能收纳机器人”（CN112407980B）和“一种自动马铃薯收获机”（CN216415123U）。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完整专利档案、专利号和摘要说明已整理在独立“专利”页面。</w:t>
      </w:r>
    </w:p>
    <w:p>
      <w:pPr>
        <w:pStyle w:val="Heading1"/>
      </w:pPr>
      <w:r>
        <w:rPr>
          <w:rFonts w:ascii="Calibri" w:hAnsi="Calibri" w:eastAsia="SimSun"/>
        </w:rPr>
        <w:t>奖励荣誉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BK21 Fellowship Scholarship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RLRC Outstanding Graduate Student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2021 | 中国国家奖学金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2019 | 浙江省政府奖学金</w:t>
      </w:r>
    </w:p>
    <w:p>
      <w:pPr>
        <w:pStyle w:val="Heading1"/>
      </w:pPr>
      <w:r>
        <w:rPr>
          <w:rFonts w:ascii="Calibri" w:hAnsi="Calibri" w:eastAsia="SimSun"/>
        </w:rPr>
        <w:t>技术技能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微纳制造与器件开发：熟练掌握 MEMS 与柔性传感器件的微纳加工工艺及传感器性能表征。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组织工程与细胞培养：熟练进行 NRVM / hiPSC-CMs 心肌细胞培养，精通 3D 工程心脏组织（EHT）的构建与生物墨水（胶原 / dECM）体系调配。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测试系统与硬件搭建：具备实验原型机开发能力，能独立搭建集成闭环控制、应变传感器和微电极阵列（MEA）检测的同步测量系统。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多模态信号处理：熟练使用 Python / MATLAB 处理并分析心脏机电多模态信号，提取关键机电生理特征。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375"/>
        <w:sz w:val="17"/>
      </w:rPr>
      <w:t>李龙龙 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1D4E8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1D4E8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 w:eastAsia="SimSun"/>
      <w:b/>
      <w:color w:val="1236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