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18491">
      <w:pPr>
        <w:pStyle w:val="31"/>
        <w:spacing w:before="1600"/>
        <w:jc w:val="center"/>
      </w:pPr>
      <w:r>
        <w:rPr>
          <w:rFonts w:ascii="Arial" w:hAnsi="Arial"/>
          <w:b/>
          <w:sz w:val="44"/>
        </w:rPr>
        <w:t>Hospital Patient Agile Workshop</w:t>
      </w:r>
    </w:p>
    <w:p w14:paraId="07CDAB44">
      <w:pPr>
        <w:spacing w:after="100"/>
        <w:jc w:val="center"/>
      </w:pPr>
      <w:r>
        <w:rPr>
          <w:rFonts w:ascii="Arial" w:hAnsi="Arial"/>
          <w:b/>
          <w:sz w:val="26"/>
        </w:rPr>
        <w:t>Hospital Patient Referral Treatment and Administration System</w:t>
      </w:r>
    </w:p>
    <w:p w14:paraId="7AAF58D6">
      <w:pPr>
        <w:spacing w:after="100"/>
        <w:jc w:val="center"/>
      </w:pPr>
      <w:r>
        <w:rPr>
          <w:rFonts w:ascii="Arial" w:hAnsi="Arial"/>
          <w:b w:val="0"/>
          <w:sz w:val="21"/>
        </w:rPr>
        <w:t>Group Project Planning Pack</w:t>
      </w:r>
    </w:p>
    <w:p w14:paraId="6377E7B9">
      <w:pPr>
        <w:spacing w:after="100"/>
        <w:jc w:val="center"/>
      </w:pPr>
      <w:r>
        <w:rPr>
          <w:rFonts w:ascii="Arial" w:hAnsi="Arial"/>
          <w:b w:val="0"/>
          <w:sz w:val="21"/>
        </w:rPr>
        <w:t>Based on the supplied Case Study and Agile Workshop brief | Version 1.0 | 15 September 2026</w:t>
      </w:r>
    </w:p>
    <w:p w14:paraId="1333E031">
      <w:r>
        <w:br w:type="page"/>
      </w:r>
      <w:bookmarkStart w:id="0" w:name="_GoBack"/>
      <w:bookmarkEnd w:id="0"/>
    </w:p>
    <w:p w14:paraId="6BFB1824">
      <w:pPr>
        <w:pStyle w:val="3"/>
        <w:spacing w:before="240" w:after="100"/>
      </w:pPr>
      <w:r>
        <w:rPr>
          <w:rFonts w:ascii="Arial" w:hAnsi="Arial"/>
          <w:b/>
          <w:sz w:val="30"/>
        </w:rPr>
        <w:t>Document Use</w:t>
      </w:r>
    </w:p>
    <w:p w14:paraId="3698E3D6">
      <w:pPr>
        <w:spacing w:after="100" w:line="283" w:lineRule="auto"/>
      </w:pPr>
      <w:r>
        <w:rPr>
          <w:rFonts w:ascii="Arial" w:hAnsi="Arial"/>
          <w:b w:val="0"/>
          <w:sz w:val="21"/>
        </w:rPr>
        <w:t>This planning pack converts the supplied case study into prioritised, assignable, demonstrable and testable Agile work. Owners use Blackboard display names. Any item labelled “To be confirmed with Tutor/Stakeholder” is not a stated case-study fact: it requires confirmation before implementation, or an explicitly approved and documented project assumption.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0"/>
        <w:gridCol w:w="2570"/>
        <w:gridCol w:w="2570"/>
        <w:gridCol w:w="2570"/>
      </w:tblGrid>
      <w:tr w14:paraId="5B90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1F4E78"/>
            <w:tcMar>
              <w:top w:w="75" w:type="dxa"/>
              <w:left w:w="75" w:type="dxa"/>
              <w:bottom w:w="75" w:type="dxa"/>
              <w:right w:w="75" w:type="dxa"/>
            </w:tcMar>
            <w:vAlign w:val="center"/>
          </w:tcPr>
          <w:p w14:paraId="718C8280">
            <w:pPr>
              <w:spacing w:after="0" w:line="240" w:lineRule="auto"/>
              <w:jc w:val="center"/>
            </w:pPr>
            <w:r>
              <w:rPr>
                <w:rFonts w:ascii="Arial" w:hAnsi="Arial"/>
                <w:b/>
                <w:color w:val="FFFFFF"/>
                <w:sz w:val="16"/>
              </w:rPr>
              <w:t>Blackboard Name</w:t>
            </w:r>
          </w:p>
        </w:tc>
        <w:tc>
          <w:tcPr>
            <w:tcW w:w="1440" w:type="dxa"/>
            <w:shd w:val="clear" w:color="auto" w:fill="1F4E78"/>
            <w:tcMar>
              <w:top w:w="75" w:type="dxa"/>
              <w:left w:w="75" w:type="dxa"/>
              <w:bottom w:w="75" w:type="dxa"/>
              <w:right w:w="75" w:type="dxa"/>
            </w:tcMar>
            <w:vAlign w:val="center"/>
          </w:tcPr>
          <w:p w14:paraId="6F77F8B9">
            <w:pPr>
              <w:spacing w:after="0" w:line="240" w:lineRule="auto"/>
              <w:jc w:val="center"/>
            </w:pPr>
            <w:r>
              <w:rPr>
                <w:rFonts w:ascii="Arial" w:hAnsi="Arial"/>
                <w:b/>
                <w:color w:val="FFFFFF"/>
                <w:sz w:val="16"/>
              </w:rPr>
              <w:t>UWE ID</w:t>
            </w:r>
          </w:p>
        </w:tc>
        <w:tc>
          <w:tcPr>
            <w:tcW w:w="4320" w:type="dxa"/>
            <w:shd w:val="clear" w:color="auto" w:fill="1F4E78"/>
            <w:tcMar>
              <w:top w:w="75" w:type="dxa"/>
              <w:left w:w="75" w:type="dxa"/>
              <w:bottom w:w="75" w:type="dxa"/>
              <w:right w:w="75" w:type="dxa"/>
            </w:tcMar>
            <w:vAlign w:val="center"/>
          </w:tcPr>
          <w:p w14:paraId="61FE8E24">
            <w:pPr>
              <w:spacing w:after="0" w:line="240" w:lineRule="auto"/>
              <w:jc w:val="center"/>
            </w:pPr>
            <w:r>
              <w:rPr>
                <w:rFonts w:ascii="Arial" w:hAnsi="Arial"/>
                <w:b/>
                <w:color w:val="FFFFFF"/>
                <w:sz w:val="16"/>
              </w:rPr>
              <w:t>Suggested Project Responsibility</w:t>
            </w:r>
          </w:p>
        </w:tc>
        <w:tc>
          <w:tcPr>
            <w:tcW w:w="2232" w:type="dxa"/>
            <w:shd w:val="clear" w:color="auto" w:fill="1F4E78"/>
            <w:tcMar>
              <w:top w:w="75" w:type="dxa"/>
              <w:left w:w="75" w:type="dxa"/>
              <w:bottom w:w="75" w:type="dxa"/>
              <w:right w:w="75" w:type="dxa"/>
            </w:tcMar>
            <w:vAlign w:val="center"/>
          </w:tcPr>
          <w:p w14:paraId="5975E127">
            <w:pPr>
              <w:spacing w:after="0" w:line="240" w:lineRule="auto"/>
              <w:jc w:val="center"/>
            </w:pPr>
            <w:r>
              <w:rPr>
                <w:rFonts w:ascii="Arial" w:hAnsi="Arial"/>
                <w:b/>
                <w:color w:val="FFFFFF"/>
                <w:sz w:val="16"/>
              </w:rPr>
              <w:t>To be Confirmed</w:t>
            </w:r>
          </w:p>
        </w:tc>
      </w:tr>
      <w:tr w14:paraId="0AFA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5" w:type="dxa"/>
              <w:left w:w="75" w:type="dxa"/>
              <w:bottom w:w="75" w:type="dxa"/>
              <w:right w:w="75" w:type="dxa"/>
            </w:tcMar>
            <w:vAlign w:val="center"/>
          </w:tcPr>
          <w:p w14:paraId="6E2624F9">
            <w:pPr>
              <w:spacing w:after="0" w:line="240" w:lineRule="auto"/>
            </w:pPr>
            <w:r>
              <w:rPr>
                <w:rFonts w:hint="eastAsia" w:eastAsia="宋体"/>
                <w:b w:val="0"/>
                <w:sz w:val="16"/>
                <w:lang w:eastAsia="zh-CN"/>
              </w:rPr>
              <w:t>logren</w:t>
            </w:r>
            <w:r>
              <w:rPr>
                <w:rFonts w:ascii="Arial" w:hAnsi="Arial"/>
                <w:b w:val="0"/>
                <w:sz w:val="16"/>
              </w:rPr>
              <w:t xml:space="preserve"> Li</w:t>
            </w:r>
          </w:p>
        </w:tc>
        <w:tc>
          <w:tcPr>
            <w:tcW w:w="1440" w:type="dxa"/>
            <w:tcMar>
              <w:top w:w="75" w:type="dxa"/>
              <w:left w:w="75" w:type="dxa"/>
              <w:bottom w:w="75" w:type="dxa"/>
              <w:right w:w="75" w:type="dxa"/>
            </w:tcMar>
            <w:vAlign w:val="center"/>
          </w:tcPr>
          <w:p w14:paraId="4A3DE133">
            <w:pPr>
              <w:spacing w:after="0" w:line="240" w:lineRule="auto"/>
            </w:pPr>
            <w:r>
              <w:rPr>
                <w:rFonts w:ascii="Arial" w:hAnsi="Arial"/>
                <w:b w:val="0"/>
                <w:sz w:val="16"/>
              </w:rPr>
              <w:t>23084430</w:t>
            </w:r>
          </w:p>
        </w:tc>
        <w:tc>
          <w:tcPr>
            <w:tcW w:w="4320" w:type="dxa"/>
            <w:tcMar>
              <w:top w:w="75" w:type="dxa"/>
              <w:left w:w="75" w:type="dxa"/>
              <w:bottom w:w="75" w:type="dxa"/>
              <w:right w:w="75" w:type="dxa"/>
            </w:tcMar>
            <w:vAlign w:val="center"/>
          </w:tcPr>
          <w:p w14:paraId="580D4D19">
            <w:pPr>
              <w:spacing w:after="0" w:line="240" w:lineRule="auto"/>
            </w:pPr>
            <w:r>
              <w:rPr>
                <w:rFonts w:ascii="Arial" w:hAnsi="Arial"/>
                <w:b w:val="0"/>
                <w:sz w:val="16"/>
              </w:rPr>
              <w:t>Business analysis: requirements traceability, stakeholder map, use cases and acceptance criteria.</w:t>
            </w:r>
          </w:p>
        </w:tc>
        <w:tc>
          <w:tcPr>
            <w:tcW w:w="2232" w:type="dxa"/>
            <w:tcMar>
              <w:top w:w="75" w:type="dxa"/>
              <w:left w:w="75" w:type="dxa"/>
              <w:bottom w:w="75" w:type="dxa"/>
              <w:right w:w="75" w:type="dxa"/>
            </w:tcMar>
            <w:vAlign w:val="center"/>
          </w:tcPr>
          <w:p w14:paraId="47A272BB">
            <w:pPr>
              <w:spacing w:after="0" w:line="240" w:lineRule="auto"/>
            </w:pPr>
            <w:r>
              <w:rPr>
                <w:rFonts w:ascii="Arial" w:hAnsi="Arial"/>
                <w:b w:val="0"/>
                <w:sz w:val="16"/>
              </w:rPr>
              <w:t>Final team allocation.</w:t>
            </w:r>
          </w:p>
        </w:tc>
      </w:tr>
      <w:tr w14:paraId="4EC5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AF2F8"/>
            <w:tcMar>
              <w:top w:w="75" w:type="dxa"/>
              <w:left w:w="75" w:type="dxa"/>
              <w:bottom w:w="75" w:type="dxa"/>
              <w:right w:w="75" w:type="dxa"/>
            </w:tcMar>
            <w:vAlign w:val="center"/>
          </w:tcPr>
          <w:p w14:paraId="7355A951">
            <w:pPr>
              <w:spacing w:after="0" w:line="240" w:lineRule="auto"/>
            </w:pPr>
            <w:r>
              <w:rPr>
                <w:rFonts w:ascii="Arial" w:hAnsi="Arial"/>
                <w:b w:val="0"/>
                <w:sz w:val="16"/>
              </w:rPr>
              <w:t>Jin Wang</w:t>
            </w:r>
          </w:p>
        </w:tc>
        <w:tc>
          <w:tcPr>
            <w:tcW w:w="1440" w:type="dxa"/>
            <w:shd w:val="clear" w:color="auto" w:fill="EAF2F8"/>
            <w:tcMar>
              <w:top w:w="75" w:type="dxa"/>
              <w:left w:w="75" w:type="dxa"/>
              <w:bottom w:w="75" w:type="dxa"/>
              <w:right w:w="75" w:type="dxa"/>
            </w:tcMar>
            <w:vAlign w:val="center"/>
          </w:tcPr>
          <w:p w14:paraId="58484CA9">
            <w:pPr>
              <w:spacing w:after="0" w:line="240" w:lineRule="auto"/>
            </w:pPr>
            <w:r>
              <w:rPr>
                <w:rFonts w:ascii="Arial" w:hAnsi="Arial"/>
                <w:b w:val="0"/>
                <w:sz w:val="16"/>
              </w:rPr>
              <w:t>23084417</w:t>
            </w:r>
          </w:p>
        </w:tc>
        <w:tc>
          <w:tcPr>
            <w:tcW w:w="4320" w:type="dxa"/>
            <w:shd w:val="clear" w:color="auto" w:fill="EAF2F8"/>
            <w:tcMar>
              <w:top w:w="75" w:type="dxa"/>
              <w:left w:w="75" w:type="dxa"/>
              <w:bottom w:w="75" w:type="dxa"/>
              <w:right w:w="75" w:type="dxa"/>
            </w:tcMar>
            <w:vAlign w:val="center"/>
          </w:tcPr>
          <w:p w14:paraId="608DAAD7">
            <w:pPr>
              <w:spacing w:after="0" w:line="240" w:lineRule="auto"/>
            </w:pPr>
            <w:r>
              <w:rPr>
                <w:rFonts w:ascii="Arial" w:hAnsi="Arial"/>
                <w:b w:val="0"/>
                <w:sz w:val="16"/>
              </w:rPr>
              <w:t>Workflow development: BPMN, Camunda workflow, task states and exceptions.</w:t>
            </w:r>
          </w:p>
        </w:tc>
        <w:tc>
          <w:tcPr>
            <w:tcW w:w="2232" w:type="dxa"/>
            <w:shd w:val="clear" w:color="auto" w:fill="EAF2F8"/>
            <w:tcMar>
              <w:top w:w="75" w:type="dxa"/>
              <w:left w:w="75" w:type="dxa"/>
              <w:bottom w:w="75" w:type="dxa"/>
              <w:right w:w="75" w:type="dxa"/>
            </w:tcMar>
            <w:vAlign w:val="center"/>
          </w:tcPr>
          <w:p w14:paraId="61B3BB56">
            <w:pPr>
              <w:spacing w:after="0" w:line="240" w:lineRule="auto"/>
            </w:pPr>
            <w:r>
              <w:rPr>
                <w:rFonts w:ascii="Arial" w:hAnsi="Arial"/>
                <w:b w:val="0"/>
                <w:sz w:val="16"/>
              </w:rPr>
              <w:t>Whether Camunda is required and its permitted version.</w:t>
            </w:r>
          </w:p>
        </w:tc>
      </w:tr>
      <w:tr w14:paraId="7923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5" w:type="dxa"/>
              <w:left w:w="75" w:type="dxa"/>
              <w:bottom w:w="75" w:type="dxa"/>
              <w:right w:w="75" w:type="dxa"/>
            </w:tcMar>
            <w:vAlign w:val="center"/>
          </w:tcPr>
          <w:p w14:paraId="3F10F4A0">
            <w:pPr>
              <w:spacing w:after="0" w:line="240" w:lineRule="auto"/>
            </w:pPr>
            <w:r>
              <w:rPr>
                <w:rFonts w:ascii="Arial" w:hAnsi="Arial"/>
                <w:b w:val="0"/>
                <w:sz w:val="16"/>
              </w:rPr>
              <w:t>Leo Zhu</w:t>
            </w:r>
          </w:p>
        </w:tc>
        <w:tc>
          <w:tcPr>
            <w:tcW w:w="1440" w:type="dxa"/>
            <w:tcMar>
              <w:top w:w="75" w:type="dxa"/>
              <w:left w:w="75" w:type="dxa"/>
              <w:bottom w:w="75" w:type="dxa"/>
              <w:right w:w="75" w:type="dxa"/>
            </w:tcMar>
            <w:vAlign w:val="center"/>
          </w:tcPr>
          <w:p w14:paraId="33CCD92B">
            <w:pPr>
              <w:spacing w:after="0" w:line="240" w:lineRule="auto"/>
            </w:pPr>
            <w:r>
              <w:rPr>
                <w:rFonts w:ascii="Arial" w:hAnsi="Arial"/>
                <w:b w:val="0"/>
                <w:sz w:val="16"/>
              </w:rPr>
              <w:t>23084429</w:t>
            </w:r>
          </w:p>
        </w:tc>
        <w:tc>
          <w:tcPr>
            <w:tcW w:w="4320" w:type="dxa"/>
            <w:tcMar>
              <w:top w:w="75" w:type="dxa"/>
              <w:left w:w="75" w:type="dxa"/>
              <w:bottom w:w="75" w:type="dxa"/>
              <w:right w:w="75" w:type="dxa"/>
            </w:tcMar>
            <w:vAlign w:val="center"/>
          </w:tcPr>
          <w:p w14:paraId="5A48256D">
            <w:pPr>
              <w:spacing w:after="0" w:line="240" w:lineRule="auto"/>
            </w:pPr>
            <w:r>
              <w:rPr>
                <w:rFonts w:ascii="Arial" w:hAnsi="Arial"/>
                <w:b w:val="0"/>
                <w:sz w:val="16"/>
              </w:rPr>
              <w:t>Integration development: scheduling, correspondence and payment service mocks and interface tests.</w:t>
            </w:r>
          </w:p>
        </w:tc>
        <w:tc>
          <w:tcPr>
            <w:tcW w:w="2232" w:type="dxa"/>
            <w:tcMar>
              <w:top w:w="75" w:type="dxa"/>
              <w:left w:w="75" w:type="dxa"/>
              <w:bottom w:w="75" w:type="dxa"/>
              <w:right w:w="75" w:type="dxa"/>
            </w:tcMar>
            <w:vAlign w:val="center"/>
          </w:tcPr>
          <w:p w14:paraId="151E5FC5">
            <w:pPr>
              <w:spacing w:after="0" w:line="240" w:lineRule="auto"/>
            </w:pPr>
            <w:r>
              <w:rPr>
                <w:rFonts w:ascii="Arial" w:hAnsi="Arial"/>
                <w:b w:val="0"/>
                <w:sz w:val="16"/>
              </w:rPr>
              <w:t>Protocols, sandbox access and authentication approach.</w:t>
            </w:r>
          </w:p>
        </w:tc>
      </w:tr>
      <w:tr w14:paraId="4DB1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AF2F8"/>
            <w:tcMar>
              <w:top w:w="75" w:type="dxa"/>
              <w:left w:w="75" w:type="dxa"/>
              <w:bottom w:w="75" w:type="dxa"/>
              <w:right w:w="75" w:type="dxa"/>
            </w:tcMar>
            <w:vAlign w:val="center"/>
          </w:tcPr>
          <w:p w14:paraId="2055DF72">
            <w:pPr>
              <w:spacing w:after="0" w:line="240" w:lineRule="auto"/>
            </w:pPr>
            <w:r>
              <w:rPr>
                <w:rFonts w:ascii="Arial" w:hAnsi="Arial"/>
                <w:b w:val="0"/>
                <w:sz w:val="16"/>
              </w:rPr>
              <w:t>Jackson Yang</w:t>
            </w:r>
          </w:p>
        </w:tc>
        <w:tc>
          <w:tcPr>
            <w:tcW w:w="1440" w:type="dxa"/>
            <w:shd w:val="clear" w:color="auto" w:fill="EAF2F8"/>
            <w:tcMar>
              <w:top w:w="75" w:type="dxa"/>
              <w:left w:w="75" w:type="dxa"/>
              <w:bottom w:w="75" w:type="dxa"/>
              <w:right w:w="75" w:type="dxa"/>
            </w:tcMar>
            <w:vAlign w:val="center"/>
          </w:tcPr>
          <w:p w14:paraId="27641A70">
            <w:pPr>
              <w:spacing w:after="0" w:line="240" w:lineRule="auto"/>
            </w:pPr>
            <w:r>
              <w:rPr>
                <w:rFonts w:ascii="Arial" w:hAnsi="Arial"/>
                <w:b w:val="0"/>
                <w:sz w:val="16"/>
              </w:rPr>
              <w:t>23084428</w:t>
            </w:r>
          </w:p>
        </w:tc>
        <w:tc>
          <w:tcPr>
            <w:tcW w:w="4320" w:type="dxa"/>
            <w:shd w:val="clear" w:color="auto" w:fill="EAF2F8"/>
            <w:tcMar>
              <w:top w:w="75" w:type="dxa"/>
              <w:left w:w="75" w:type="dxa"/>
              <w:bottom w:w="75" w:type="dxa"/>
              <w:right w:w="75" w:type="dxa"/>
            </w:tcMar>
            <w:vAlign w:val="center"/>
          </w:tcPr>
          <w:p w14:paraId="6B2A5A8B">
            <w:pPr>
              <w:spacing w:after="0" w:line="240" w:lineRule="auto"/>
            </w:pPr>
            <w:r>
              <w:rPr>
                <w:rFonts w:ascii="Arial" w:hAnsi="Arial"/>
                <w:b w:val="0"/>
                <w:sz w:val="16"/>
              </w:rPr>
              <w:t>Quality and security: testing, RBAC, audit trail, data protection and evidence.</w:t>
            </w:r>
          </w:p>
        </w:tc>
        <w:tc>
          <w:tcPr>
            <w:tcW w:w="2232" w:type="dxa"/>
            <w:shd w:val="clear" w:color="auto" w:fill="EAF2F8"/>
            <w:tcMar>
              <w:top w:w="75" w:type="dxa"/>
              <w:left w:w="75" w:type="dxa"/>
              <w:bottom w:w="75" w:type="dxa"/>
              <w:right w:w="75" w:type="dxa"/>
            </w:tcMar>
            <w:vAlign w:val="center"/>
          </w:tcPr>
          <w:p w14:paraId="12784E39">
            <w:pPr>
              <w:spacing w:after="0" w:line="240" w:lineRule="auto"/>
            </w:pPr>
            <w:r>
              <w:rPr>
                <w:rFonts w:ascii="Arial" w:hAnsi="Arial"/>
                <w:b w:val="0"/>
                <w:sz w:val="16"/>
              </w:rPr>
              <w:t>Test environment and permitted de-identified data.</w:t>
            </w:r>
          </w:p>
        </w:tc>
      </w:tr>
      <w:tr w14:paraId="3CAF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75" w:type="dxa"/>
              <w:left w:w="75" w:type="dxa"/>
              <w:bottom w:w="75" w:type="dxa"/>
              <w:right w:w="75" w:type="dxa"/>
            </w:tcMar>
            <w:vAlign w:val="center"/>
          </w:tcPr>
          <w:p w14:paraId="24F9132F">
            <w:pPr>
              <w:spacing w:after="0" w:line="240" w:lineRule="auto"/>
            </w:pPr>
            <w:r>
              <w:rPr>
                <w:rFonts w:ascii="Arial" w:hAnsi="Arial"/>
                <w:b w:val="0"/>
                <w:sz w:val="16"/>
              </w:rPr>
              <w:t>Zhenghong Guo</w:t>
            </w:r>
          </w:p>
        </w:tc>
        <w:tc>
          <w:tcPr>
            <w:tcW w:w="1440" w:type="dxa"/>
            <w:tcMar>
              <w:top w:w="75" w:type="dxa"/>
              <w:left w:w="75" w:type="dxa"/>
              <w:bottom w:w="75" w:type="dxa"/>
              <w:right w:w="75" w:type="dxa"/>
            </w:tcMar>
            <w:vAlign w:val="center"/>
          </w:tcPr>
          <w:p w14:paraId="2791A8BC">
            <w:pPr>
              <w:spacing w:after="0" w:line="240" w:lineRule="auto"/>
            </w:pPr>
            <w:r>
              <w:rPr>
                <w:rFonts w:ascii="Arial" w:hAnsi="Arial"/>
                <w:b w:val="0"/>
                <w:sz w:val="16"/>
              </w:rPr>
              <w:t>23084426</w:t>
            </w:r>
          </w:p>
        </w:tc>
        <w:tc>
          <w:tcPr>
            <w:tcW w:w="4320" w:type="dxa"/>
            <w:tcMar>
              <w:top w:w="75" w:type="dxa"/>
              <w:left w:w="75" w:type="dxa"/>
              <w:bottom w:w="75" w:type="dxa"/>
              <w:right w:w="75" w:type="dxa"/>
            </w:tcMar>
            <w:vAlign w:val="center"/>
          </w:tcPr>
          <w:p w14:paraId="547D8AB4">
            <w:pPr>
              <w:spacing w:after="0" w:line="240" w:lineRule="auto"/>
            </w:pPr>
            <w:r>
              <w:rPr>
                <w:rFonts w:ascii="Arial" w:hAnsi="Arial"/>
                <w:b w:val="0"/>
                <w:sz w:val="16"/>
              </w:rPr>
              <w:t>Project and reporting: Sprint coordination, reporting, demonstration and pathway monitoring.</w:t>
            </w:r>
          </w:p>
        </w:tc>
        <w:tc>
          <w:tcPr>
            <w:tcW w:w="2232" w:type="dxa"/>
            <w:tcMar>
              <w:top w:w="75" w:type="dxa"/>
              <w:left w:w="75" w:type="dxa"/>
              <w:bottom w:w="75" w:type="dxa"/>
              <w:right w:w="75" w:type="dxa"/>
            </w:tcMar>
            <w:vAlign w:val="center"/>
          </w:tcPr>
          <w:p w14:paraId="4B676732">
            <w:pPr>
              <w:spacing w:after="0" w:line="240" w:lineRule="auto"/>
            </w:pPr>
            <w:r>
              <w:rPr>
                <w:rFonts w:ascii="Arial" w:hAnsi="Arial"/>
                <w:b w:val="0"/>
                <w:sz w:val="16"/>
              </w:rPr>
              <w:t>Sprint length and assessment emphasis.</w:t>
            </w:r>
          </w:p>
        </w:tc>
      </w:tr>
    </w:tbl>
    <w:p w14:paraId="45BC1820">
      <w:pPr>
        <w:spacing w:after="40"/>
      </w:pPr>
    </w:p>
    <w:p w14:paraId="309626C0">
      <w:pPr>
        <w:pStyle w:val="3"/>
        <w:spacing w:before="240" w:after="100"/>
      </w:pPr>
      <w:r>
        <w:rPr>
          <w:rFonts w:ascii="Arial" w:hAnsi="Arial"/>
          <w:b/>
          <w:sz w:val="30"/>
        </w:rPr>
        <w:t>1 Case Study Summary</w:t>
      </w:r>
    </w:p>
    <w:p w14:paraId="7F4068CA">
      <w:pPr>
        <w:spacing w:after="100" w:line="283" w:lineRule="auto"/>
      </w:pPr>
      <w:r>
        <w:rPr>
          <w:rFonts w:ascii="Arial" w:hAnsi="Arial"/>
          <w:b w:val="0"/>
          <w:sz w:val="21"/>
        </w:rPr>
        <w:t>The specialist hospital service manages a patient pathway from referral by a General Practitioner or another hospital through consultation, diagnosis, treatment, follow-up care and continuing communication. Medical Secretaries, the Outpatient Bookings Team, Call Handling Team, Clinical Nurse Specialist Team, Clinical Nurse Specialist Administrative Support Team, Treatment and Chemotherapy Bookings Team, Patient Pathway Coordinators, Consultants and other clinical professionals, Finance Team and Administrative Management Team must exchange accurate and timely information. The proposed Hospital Patient Administration System is intended to replace fragmented use of existing hospital systems, electronic forms, email, telephone calls, letters and manually maintained records. Its purpose is to improve coordination, make delays visible and maintain a complete audit trail without confusing clinical, administrative and financial authority.</w:t>
      </w:r>
    </w:p>
    <w:p w14:paraId="49406A56">
      <w:pPr>
        <w:spacing w:after="100" w:line="283" w:lineRule="auto"/>
      </w:pPr>
      <w:r>
        <w:rPr>
          <w:rFonts w:ascii="Arial" w:hAnsi="Arial"/>
          <w:b w:val="0"/>
          <w:sz w:val="21"/>
        </w:rPr>
        <w:t>The main pathway starts when Medical Secretaries receive a referral. They check whether expected supporting material, such as previous clinic letters, investigation results and diagnostic reports, is present. They may request missing information from the referring organisation, but they must not assess clinical suitability. The referral then goes to the appropriate Consultant, who may accept, reject, request further information or redirect it to another specialist service. The system must record the decision, the reason and the decision maker. A New Patient Appointment may only be arranged after an authorised Consultant has accepted the referral.</w:t>
      </w:r>
    </w:p>
    <w:p w14:paraId="0619141F">
      <w:pPr>
        <w:spacing w:after="100" w:line="283" w:lineRule="auto"/>
      </w:pPr>
      <w:r>
        <w:rPr>
          <w:rFonts w:ascii="Arial" w:hAnsi="Arial"/>
          <w:b w:val="0"/>
          <w:sz w:val="21"/>
        </w:rPr>
        <w:t>For an accepted referral, the Outpatient Bookings Team receives specialty, priority, preferred timeframe and relevant patient requirements, and uses an external scheduling service. The booking is confirmed in the hospital system and the patient is normally informed by an external correspondence service. If the appointment is due within two weeks, the patient must also be contacted by telephone. Every contact attempt and outcome must be recorded, including unanswered calls, incorrect numbers and requests for a different appointment. Urgent referrals and cases with no suitable appointment in the clinician-requested period are explicit exceptions.</w:t>
      </w:r>
    </w:p>
    <w:p w14:paraId="4C4C3310">
      <w:pPr>
        <w:spacing w:after="100" w:line="283" w:lineRule="auto"/>
      </w:pPr>
      <w:r>
        <w:rPr>
          <w:rFonts w:ascii="Arial" w:hAnsi="Arial"/>
          <w:b w:val="0"/>
          <w:sz w:val="21"/>
        </w:rPr>
        <w:t>At the New Patient Appointment, the Consultant and clinical team assess the patient and discuss diagnosis and treatment options. If the patient agrees, the Consultant records consent and creates an authorised Treatment Booking Request with treatment, start date, cycle count and frequency, reviews between cycles and special resources. Administrative staff must not process an incomplete or unauthorised request. The Treatment or Chemotherapy Bookings Team coordinates hospital and external treatment, laboratory, imaging and scheduling dependencies. An unavailable external service leaves the booking pending, notifies the responsible team and records further attempts without creating duplicate appointments.</w:t>
      </w:r>
    </w:p>
    <w:p w14:paraId="5BED1389">
      <w:pPr>
        <w:spacing w:after="100" w:line="283" w:lineRule="auto"/>
      </w:pPr>
      <w:r>
        <w:rPr>
          <w:rFonts w:ascii="Arial" w:hAnsi="Arial"/>
          <w:b w:val="0"/>
          <w:sz w:val="21"/>
        </w:rPr>
        <w:t>Before treatment confirmation, the system establishes whether hospital funding, approved insurer or funding organisation coverage, or direct patient payment applies. Finance records funding organisation, authorisation reference, approved amount and limitations. When payment is needed, a secure request goes to an external Payment Service Provider (PSP); the system must not store complete card details. Advance-payment treatment normally cannot be confirmed until successful payment, funding approval, an exemption or a payment arrangement is recorded. Declined, cancelled, duplicated or incomplete payments require notification. A successful PSP payment without a returned confirmation must be investigated, never automatically charged again. Urgent treatment can proceed after clinical authorisation when delay risks the patient, but its reason must be recorded and sent to Finance for follow-up.</w:t>
      </w:r>
    </w:p>
    <w:p w14:paraId="28D29F12">
      <w:pPr>
        <w:spacing w:after="100" w:line="283" w:lineRule="auto"/>
      </w:pPr>
      <w:r>
        <w:rPr>
          <w:rFonts w:ascii="Arial" w:hAnsi="Arial"/>
          <w:b w:val="0"/>
          <w:sz w:val="21"/>
        </w:rPr>
        <w:t>Consultants remain responsible for clinical decisions, chemotherapy fitness, treatment changes and Clinic Letter clinical content. Finance alone makes funding and refund decisions within its authority and must not decide clinical necessity. Administrative teams coordinate records, bookings and communication but cannot diagnose, determine clinical suitability or make financial authorisations. Other key processes are enquiry classification and routing; Clinic Letter drafting, approval, distribution, reminders and escalation; follow-up booking; cancellation and non-attendance; role-based access control (RBAC); immutable audit logging; controlled back-entry after downtime; and pathway reporting. To be confirmed with Tutor/Stakeholder are urgency criteria, contact retry rules, duplicate matching rules, interface specifications and service levels, payment/refund policies, downtime reconciliation, data retention and communication accessibility rules. For the prototype, these are explicitly represented by configurable fields, mock services and visible manual investigation queues rather than invented policy.</w:t>
      </w:r>
    </w:p>
    <w:p w14:paraId="1518F411">
      <w:pPr>
        <w:pStyle w:val="4"/>
        <w:spacing w:before="140" w:after="100"/>
      </w:pPr>
      <w:r>
        <w:rPr>
          <w:rFonts w:ascii="Arial" w:hAnsi="Arial"/>
          <w:b/>
          <w:sz w:val="24"/>
        </w:rPr>
        <w:t>Stakeholder Map and Authority Boundaries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6"/>
        <w:gridCol w:w="2056"/>
        <w:gridCol w:w="2056"/>
        <w:gridCol w:w="2056"/>
        <w:gridCol w:w="2056"/>
      </w:tblGrid>
      <w:tr w14:paraId="1015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F4E78"/>
            <w:tcMar>
              <w:top w:w="75" w:type="dxa"/>
              <w:left w:w="75" w:type="dxa"/>
              <w:bottom w:w="75" w:type="dxa"/>
              <w:right w:w="75" w:type="dxa"/>
            </w:tcMar>
            <w:vAlign w:val="center"/>
          </w:tcPr>
          <w:p w14:paraId="68C34299">
            <w:pPr>
              <w:spacing w:after="0" w:line="240" w:lineRule="auto"/>
              <w:jc w:val="center"/>
            </w:pPr>
            <w:r>
              <w:rPr>
                <w:rFonts w:ascii="Arial" w:hAnsi="Arial"/>
                <w:b/>
                <w:color w:val="FFFFFF"/>
                <w:sz w:val="15"/>
              </w:rPr>
              <w:t>Stakeholder</w:t>
            </w:r>
          </w:p>
        </w:tc>
        <w:tc>
          <w:tcPr>
            <w:tcW w:w="1800" w:type="dxa"/>
            <w:shd w:val="clear" w:color="auto" w:fill="1F4E78"/>
            <w:tcMar>
              <w:top w:w="75" w:type="dxa"/>
              <w:left w:w="75" w:type="dxa"/>
              <w:bottom w:w="75" w:type="dxa"/>
              <w:right w:w="75" w:type="dxa"/>
            </w:tcMar>
            <w:vAlign w:val="center"/>
          </w:tcPr>
          <w:p w14:paraId="6011EA38">
            <w:pPr>
              <w:spacing w:after="0" w:line="240" w:lineRule="auto"/>
              <w:jc w:val="center"/>
            </w:pPr>
            <w:r>
              <w:rPr>
                <w:rFonts w:ascii="Arial" w:hAnsi="Arial"/>
                <w:b/>
                <w:color w:val="FFFFFF"/>
                <w:sz w:val="15"/>
              </w:rPr>
              <w:t>Goal</w:t>
            </w:r>
          </w:p>
        </w:tc>
        <w:tc>
          <w:tcPr>
            <w:tcW w:w="2880" w:type="dxa"/>
            <w:shd w:val="clear" w:color="auto" w:fill="1F4E78"/>
            <w:tcMar>
              <w:top w:w="75" w:type="dxa"/>
              <w:left w:w="75" w:type="dxa"/>
              <w:bottom w:w="75" w:type="dxa"/>
              <w:right w:w="75" w:type="dxa"/>
            </w:tcMar>
            <w:vAlign w:val="center"/>
          </w:tcPr>
          <w:p w14:paraId="5FA493E6">
            <w:pPr>
              <w:spacing w:after="0" w:line="240" w:lineRule="auto"/>
              <w:jc w:val="center"/>
            </w:pPr>
            <w:r>
              <w:rPr>
                <w:rFonts w:ascii="Arial" w:hAnsi="Arial"/>
                <w:b/>
                <w:color w:val="FFFFFF"/>
                <w:sz w:val="15"/>
              </w:rPr>
              <w:t>Permitted Responsibility</w:t>
            </w:r>
          </w:p>
        </w:tc>
        <w:tc>
          <w:tcPr>
            <w:tcW w:w="2880" w:type="dxa"/>
            <w:shd w:val="clear" w:color="auto" w:fill="1F4E78"/>
            <w:tcMar>
              <w:top w:w="75" w:type="dxa"/>
              <w:left w:w="75" w:type="dxa"/>
              <w:bottom w:w="75" w:type="dxa"/>
              <w:right w:w="75" w:type="dxa"/>
            </w:tcMar>
            <w:vAlign w:val="center"/>
          </w:tcPr>
          <w:p w14:paraId="41CB3737">
            <w:pPr>
              <w:spacing w:after="0" w:line="240" w:lineRule="auto"/>
              <w:jc w:val="center"/>
            </w:pPr>
            <w:r>
              <w:rPr>
                <w:rFonts w:ascii="Arial" w:hAnsi="Arial"/>
                <w:b/>
                <w:color w:val="FFFFFF"/>
                <w:sz w:val="15"/>
              </w:rPr>
              <w:t>Must Not Decide or Change</w:t>
            </w:r>
          </w:p>
        </w:tc>
        <w:tc>
          <w:tcPr>
            <w:tcW w:w="2376" w:type="dxa"/>
            <w:shd w:val="clear" w:color="auto" w:fill="1F4E78"/>
            <w:tcMar>
              <w:top w:w="75" w:type="dxa"/>
              <w:left w:w="75" w:type="dxa"/>
              <w:bottom w:w="75" w:type="dxa"/>
              <w:right w:w="75" w:type="dxa"/>
            </w:tcMar>
            <w:vAlign w:val="center"/>
          </w:tcPr>
          <w:p w14:paraId="2370E98D">
            <w:pPr>
              <w:spacing w:after="0" w:line="240" w:lineRule="auto"/>
              <w:jc w:val="center"/>
            </w:pPr>
            <w:r>
              <w:rPr>
                <w:rFonts w:ascii="Arial" w:hAnsi="Arial"/>
                <w:b/>
                <w:color w:val="FFFFFF"/>
                <w:sz w:val="15"/>
              </w:rPr>
              <w:t>Evidence</w:t>
            </w:r>
          </w:p>
        </w:tc>
      </w:tr>
      <w:tr w14:paraId="2D40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74EEDC2E">
            <w:pPr>
              <w:spacing w:after="0" w:line="240" w:lineRule="auto"/>
            </w:pPr>
            <w:r>
              <w:rPr>
                <w:rFonts w:ascii="Arial" w:hAnsi="Arial"/>
                <w:b w:val="0"/>
                <w:sz w:val="15"/>
              </w:rPr>
              <w:t>Medical Secretaries</w:t>
            </w:r>
          </w:p>
        </w:tc>
        <w:tc>
          <w:tcPr>
            <w:tcW w:w="1800" w:type="dxa"/>
            <w:tcMar>
              <w:top w:w="75" w:type="dxa"/>
              <w:left w:w="75" w:type="dxa"/>
              <w:bottom w:w="75" w:type="dxa"/>
              <w:right w:w="75" w:type="dxa"/>
            </w:tcMar>
            <w:vAlign w:val="center"/>
          </w:tcPr>
          <w:p w14:paraId="00A6803A">
            <w:pPr>
              <w:spacing w:after="0" w:line="240" w:lineRule="auto"/>
            </w:pPr>
            <w:r>
              <w:rPr>
                <w:rFonts w:ascii="Arial" w:hAnsi="Arial"/>
                <w:b w:val="0"/>
                <w:sz w:val="15"/>
              </w:rPr>
              <w:t>Complete and traceable referrals and letters.</w:t>
            </w:r>
          </w:p>
        </w:tc>
        <w:tc>
          <w:tcPr>
            <w:tcW w:w="2880" w:type="dxa"/>
            <w:tcMar>
              <w:top w:w="75" w:type="dxa"/>
              <w:left w:w="75" w:type="dxa"/>
              <w:bottom w:w="75" w:type="dxa"/>
              <w:right w:w="75" w:type="dxa"/>
            </w:tcMar>
            <w:vAlign w:val="center"/>
          </w:tcPr>
          <w:p w14:paraId="6A03489E">
            <w:pPr>
              <w:spacing w:after="0" w:line="240" w:lineRule="auto"/>
            </w:pPr>
            <w:r>
              <w:rPr>
                <w:rFonts w:ascii="Arial" w:hAnsi="Arial"/>
                <w:b w:val="0"/>
                <w:sz w:val="15"/>
              </w:rPr>
              <w:t>Check documents, request missing information and administratively process approved letters.</w:t>
            </w:r>
          </w:p>
        </w:tc>
        <w:tc>
          <w:tcPr>
            <w:tcW w:w="2880" w:type="dxa"/>
            <w:tcMar>
              <w:top w:w="75" w:type="dxa"/>
              <w:left w:w="75" w:type="dxa"/>
              <w:bottom w:w="75" w:type="dxa"/>
              <w:right w:w="75" w:type="dxa"/>
            </w:tcMar>
            <w:vAlign w:val="center"/>
          </w:tcPr>
          <w:p w14:paraId="31240C86">
            <w:pPr>
              <w:spacing w:after="0" w:line="240" w:lineRule="auto"/>
            </w:pPr>
            <w:r>
              <w:rPr>
                <w:rFonts w:ascii="Arial" w:hAnsi="Arial"/>
                <w:b w:val="0"/>
                <w:sz w:val="15"/>
              </w:rPr>
              <w:t>Clinical suitability or the clinical meaning of a letter.</w:t>
            </w:r>
          </w:p>
        </w:tc>
        <w:tc>
          <w:tcPr>
            <w:tcW w:w="2376" w:type="dxa"/>
            <w:tcMar>
              <w:top w:w="75" w:type="dxa"/>
              <w:left w:w="75" w:type="dxa"/>
              <w:bottom w:w="75" w:type="dxa"/>
              <w:right w:w="75" w:type="dxa"/>
            </w:tcMar>
            <w:vAlign w:val="center"/>
          </w:tcPr>
          <w:p w14:paraId="50663B1B">
            <w:pPr>
              <w:spacing w:after="0" w:line="240" w:lineRule="auto"/>
            </w:pPr>
            <w:r>
              <w:rPr>
                <w:rFonts w:ascii="Arial" w:hAnsi="Arial"/>
                <w:b w:val="0"/>
                <w:sz w:val="15"/>
              </w:rPr>
              <w:t>Document checklist, request record, processing history.</w:t>
            </w:r>
          </w:p>
        </w:tc>
      </w:tr>
      <w:tr w14:paraId="27BF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32FBA220">
            <w:pPr>
              <w:spacing w:after="0" w:line="240" w:lineRule="auto"/>
            </w:pPr>
            <w:r>
              <w:rPr>
                <w:rFonts w:ascii="Arial" w:hAnsi="Arial"/>
                <w:b w:val="0"/>
                <w:sz w:val="15"/>
              </w:rPr>
              <w:t>Consultant / authorised clinician</w:t>
            </w:r>
          </w:p>
        </w:tc>
        <w:tc>
          <w:tcPr>
            <w:tcW w:w="1800" w:type="dxa"/>
            <w:shd w:val="clear" w:color="auto" w:fill="EAF2F8"/>
            <w:tcMar>
              <w:top w:w="75" w:type="dxa"/>
              <w:left w:w="75" w:type="dxa"/>
              <w:bottom w:w="75" w:type="dxa"/>
              <w:right w:w="75" w:type="dxa"/>
            </w:tcMar>
            <w:vAlign w:val="center"/>
          </w:tcPr>
          <w:p w14:paraId="3C053BDE">
            <w:pPr>
              <w:spacing w:after="0" w:line="240" w:lineRule="auto"/>
            </w:pPr>
            <w:r>
              <w:rPr>
                <w:rFonts w:ascii="Arial" w:hAnsi="Arial"/>
                <w:b w:val="0"/>
                <w:sz w:val="15"/>
              </w:rPr>
              <w:t>Safe, clinically appropriate patient pathway.</w:t>
            </w:r>
          </w:p>
        </w:tc>
        <w:tc>
          <w:tcPr>
            <w:tcW w:w="2880" w:type="dxa"/>
            <w:shd w:val="clear" w:color="auto" w:fill="EAF2F8"/>
            <w:tcMar>
              <w:top w:w="75" w:type="dxa"/>
              <w:left w:w="75" w:type="dxa"/>
              <w:bottom w:w="75" w:type="dxa"/>
              <w:right w:w="75" w:type="dxa"/>
            </w:tcMar>
            <w:vAlign w:val="center"/>
          </w:tcPr>
          <w:p w14:paraId="00FBF695">
            <w:pPr>
              <w:spacing w:after="0" w:line="240" w:lineRule="auto"/>
            </w:pPr>
            <w:r>
              <w:rPr>
                <w:rFonts w:ascii="Arial" w:hAnsi="Arial"/>
                <w:b w:val="0"/>
                <w:sz w:val="15"/>
              </w:rPr>
              <w:t>Referral decision, treatment authorisation, clinical letter approval and urgent clinical decision.</w:t>
            </w:r>
          </w:p>
        </w:tc>
        <w:tc>
          <w:tcPr>
            <w:tcW w:w="2880" w:type="dxa"/>
            <w:shd w:val="clear" w:color="auto" w:fill="EAF2F8"/>
            <w:tcMar>
              <w:top w:w="75" w:type="dxa"/>
              <w:left w:w="75" w:type="dxa"/>
              <w:bottom w:w="75" w:type="dxa"/>
              <w:right w:w="75" w:type="dxa"/>
            </w:tcMar>
            <w:vAlign w:val="center"/>
          </w:tcPr>
          <w:p w14:paraId="187BC206">
            <w:pPr>
              <w:spacing w:after="0" w:line="240" w:lineRule="auto"/>
            </w:pPr>
            <w:r>
              <w:rPr>
                <w:rFonts w:ascii="Arial" w:hAnsi="Arial"/>
                <w:b w:val="0"/>
                <w:sz w:val="15"/>
              </w:rPr>
              <w:t>Financial refund approval unless separately financially authorised.</w:t>
            </w:r>
          </w:p>
        </w:tc>
        <w:tc>
          <w:tcPr>
            <w:tcW w:w="2376" w:type="dxa"/>
            <w:shd w:val="clear" w:color="auto" w:fill="EAF2F8"/>
            <w:tcMar>
              <w:top w:w="75" w:type="dxa"/>
              <w:left w:w="75" w:type="dxa"/>
              <w:bottom w:w="75" w:type="dxa"/>
              <w:right w:w="75" w:type="dxa"/>
            </w:tcMar>
            <w:vAlign w:val="center"/>
          </w:tcPr>
          <w:p w14:paraId="735EC284">
            <w:pPr>
              <w:spacing w:after="0" w:line="240" w:lineRule="auto"/>
            </w:pPr>
            <w:r>
              <w:rPr>
                <w:rFonts w:ascii="Arial" w:hAnsi="Arial"/>
                <w:b w:val="0"/>
                <w:sz w:val="15"/>
              </w:rPr>
              <w:t>Authorisation, decision reason and clinical review record.</w:t>
            </w:r>
          </w:p>
        </w:tc>
      </w:tr>
      <w:tr w14:paraId="509E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3D8FE5C3">
            <w:pPr>
              <w:spacing w:after="0" w:line="240" w:lineRule="auto"/>
            </w:pPr>
            <w:r>
              <w:rPr>
                <w:rFonts w:ascii="Arial" w:hAnsi="Arial"/>
                <w:b w:val="0"/>
                <w:sz w:val="15"/>
              </w:rPr>
              <w:t>Booking Teams</w:t>
            </w:r>
          </w:p>
        </w:tc>
        <w:tc>
          <w:tcPr>
            <w:tcW w:w="1800" w:type="dxa"/>
            <w:tcMar>
              <w:top w:w="75" w:type="dxa"/>
              <w:left w:w="75" w:type="dxa"/>
              <w:bottom w:w="75" w:type="dxa"/>
              <w:right w:w="75" w:type="dxa"/>
            </w:tcMar>
            <w:vAlign w:val="center"/>
          </w:tcPr>
          <w:p w14:paraId="412D542A">
            <w:pPr>
              <w:spacing w:after="0" w:line="240" w:lineRule="auto"/>
            </w:pPr>
            <w:r>
              <w:rPr>
                <w:rFonts w:ascii="Arial" w:hAnsi="Arial"/>
                <w:b w:val="0"/>
                <w:sz w:val="15"/>
              </w:rPr>
              <w:t>Correct appointments and treatment bookings.</w:t>
            </w:r>
          </w:p>
        </w:tc>
        <w:tc>
          <w:tcPr>
            <w:tcW w:w="2880" w:type="dxa"/>
            <w:tcMar>
              <w:top w:w="75" w:type="dxa"/>
              <w:left w:w="75" w:type="dxa"/>
              <w:bottom w:w="75" w:type="dxa"/>
              <w:right w:w="75" w:type="dxa"/>
            </w:tcMar>
            <w:vAlign w:val="center"/>
          </w:tcPr>
          <w:p w14:paraId="6592984A">
            <w:pPr>
              <w:spacing w:after="0" w:line="240" w:lineRule="auto"/>
            </w:pPr>
            <w:r>
              <w:rPr>
                <w:rFonts w:ascii="Arial" w:hAnsi="Arial"/>
                <w:b w:val="0"/>
                <w:sz w:val="15"/>
              </w:rPr>
              <w:t>Schedule only authorised requests; record contact and external-service attempts.</w:t>
            </w:r>
          </w:p>
        </w:tc>
        <w:tc>
          <w:tcPr>
            <w:tcW w:w="2880" w:type="dxa"/>
            <w:tcMar>
              <w:top w:w="75" w:type="dxa"/>
              <w:left w:w="75" w:type="dxa"/>
              <w:bottom w:w="75" w:type="dxa"/>
              <w:right w:w="75" w:type="dxa"/>
            </w:tcMar>
            <w:vAlign w:val="center"/>
          </w:tcPr>
          <w:p w14:paraId="15ACF4B5">
            <w:pPr>
              <w:spacing w:after="0" w:line="240" w:lineRule="auto"/>
            </w:pPr>
            <w:r>
              <w:rPr>
                <w:rFonts w:ascii="Arial" w:hAnsi="Arial"/>
                <w:b w:val="0"/>
                <w:sz w:val="15"/>
              </w:rPr>
              <w:t>Diagnosis, clinical necessity or fitness-to-treat decision.</w:t>
            </w:r>
          </w:p>
        </w:tc>
        <w:tc>
          <w:tcPr>
            <w:tcW w:w="2376" w:type="dxa"/>
            <w:tcMar>
              <w:top w:w="75" w:type="dxa"/>
              <w:left w:w="75" w:type="dxa"/>
              <w:bottom w:w="75" w:type="dxa"/>
              <w:right w:w="75" w:type="dxa"/>
            </w:tcMar>
            <w:vAlign w:val="center"/>
          </w:tcPr>
          <w:p w14:paraId="12D4445C">
            <w:pPr>
              <w:spacing w:after="0" w:line="240" w:lineRule="auto"/>
            </w:pPr>
            <w:r>
              <w:rPr>
                <w:rFonts w:ascii="Arial" w:hAnsi="Arial"/>
                <w:b w:val="0"/>
                <w:sz w:val="15"/>
              </w:rPr>
              <w:t>Appointment record, service response and retry log.</w:t>
            </w:r>
          </w:p>
        </w:tc>
      </w:tr>
      <w:tr w14:paraId="13E7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0034209F">
            <w:pPr>
              <w:spacing w:after="0" w:line="240" w:lineRule="auto"/>
            </w:pPr>
            <w:r>
              <w:rPr>
                <w:rFonts w:ascii="Arial" w:hAnsi="Arial"/>
                <w:b w:val="0"/>
                <w:sz w:val="15"/>
              </w:rPr>
              <w:t>Finance Team</w:t>
            </w:r>
          </w:p>
        </w:tc>
        <w:tc>
          <w:tcPr>
            <w:tcW w:w="1800" w:type="dxa"/>
            <w:shd w:val="clear" w:color="auto" w:fill="EAF2F8"/>
            <w:tcMar>
              <w:top w:w="75" w:type="dxa"/>
              <w:left w:w="75" w:type="dxa"/>
              <w:bottom w:w="75" w:type="dxa"/>
              <w:right w:w="75" w:type="dxa"/>
            </w:tcMar>
            <w:vAlign w:val="center"/>
          </w:tcPr>
          <w:p w14:paraId="2B39C6C6">
            <w:pPr>
              <w:spacing w:after="0" w:line="240" w:lineRule="auto"/>
            </w:pPr>
            <w:r>
              <w:rPr>
                <w:rFonts w:ascii="Arial" w:hAnsi="Arial"/>
                <w:b w:val="0"/>
                <w:sz w:val="15"/>
              </w:rPr>
              <w:t>Accountable funding, payment and refund handling.</w:t>
            </w:r>
          </w:p>
        </w:tc>
        <w:tc>
          <w:tcPr>
            <w:tcW w:w="2880" w:type="dxa"/>
            <w:shd w:val="clear" w:color="auto" w:fill="EAF2F8"/>
            <w:tcMar>
              <w:top w:w="75" w:type="dxa"/>
              <w:left w:w="75" w:type="dxa"/>
              <w:bottom w:w="75" w:type="dxa"/>
              <w:right w:w="75" w:type="dxa"/>
            </w:tcMar>
            <w:vAlign w:val="center"/>
          </w:tcPr>
          <w:p w14:paraId="1896C27A">
            <w:pPr>
              <w:spacing w:after="0" w:line="240" w:lineRule="auto"/>
            </w:pPr>
            <w:r>
              <w:rPr>
                <w:rFonts w:ascii="Arial" w:hAnsi="Arial"/>
                <w:b w:val="0"/>
                <w:sz w:val="15"/>
              </w:rPr>
              <w:t>Record funding; manage payment; approve refunds within financial authority.</w:t>
            </w:r>
          </w:p>
        </w:tc>
        <w:tc>
          <w:tcPr>
            <w:tcW w:w="2880" w:type="dxa"/>
            <w:shd w:val="clear" w:color="auto" w:fill="EAF2F8"/>
            <w:tcMar>
              <w:top w:w="75" w:type="dxa"/>
              <w:left w:w="75" w:type="dxa"/>
              <w:bottom w:w="75" w:type="dxa"/>
              <w:right w:w="75" w:type="dxa"/>
            </w:tcMar>
            <w:vAlign w:val="center"/>
          </w:tcPr>
          <w:p w14:paraId="0E14AA0E">
            <w:pPr>
              <w:spacing w:after="0" w:line="240" w:lineRule="auto"/>
            </w:pPr>
            <w:r>
              <w:rPr>
                <w:rFonts w:ascii="Arial" w:hAnsi="Arial"/>
                <w:b w:val="0"/>
                <w:sz w:val="15"/>
              </w:rPr>
              <w:t>Clinical necessity, treatment suitability or chemotherapy fitness.</w:t>
            </w:r>
          </w:p>
        </w:tc>
        <w:tc>
          <w:tcPr>
            <w:tcW w:w="2376" w:type="dxa"/>
            <w:shd w:val="clear" w:color="auto" w:fill="EAF2F8"/>
            <w:tcMar>
              <w:top w:w="75" w:type="dxa"/>
              <w:left w:w="75" w:type="dxa"/>
              <w:bottom w:w="75" w:type="dxa"/>
              <w:right w:w="75" w:type="dxa"/>
            </w:tcMar>
            <w:vAlign w:val="center"/>
          </w:tcPr>
          <w:p w14:paraId="5D64EEA4">
            <w:pPr>
              <w:spacing w:after="0" w:line="240" w:lineRule="auto"/>
            </w:pPr>
            <w:r>
              <w:rPr>
                <w:rFonts w:ascii="Arial" w:hAnsi="Arial"/>
                <w:b w:val="0"/>
                <w:sz w:val="15"/>
              </w:rPr>
              <w:t>Funding record, PSP transaction and refund result.</w:t>
            </w:r>
          </w:p>
        </w:tc>
      </w:tr>
      <w:tr w14:paraId="2F72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4972E110">
            <w:pPr>
              <w:spacing w:after="0" w:line="240" w:lineRule="auto"/>
            </w:pPr>
            <w:r>
              <w:rPr>
                <w:rFonts w:ascii="Arial" w:hAnsi="Arial"/>
                <w:b w:val="0"/>
                <w:sz w:val="15"/>
              </w:rPr>
              <w:t>Call Handling Team</w:t>
            </w:r>
          </w:p>
        </w:tc>
        <w:tc>
          <w:tcPr>
            <w:tcW w:w="1800" w:type="dxa"/>
            <w:tcMar>
              <w:top w:w="75" w:type="dxa"/>
              <w:left w:w="75" w:type="dxa"/>
              <w:bottom w:w="75" w:type="dxa"/>
              <w:right w:w="75" w:type="dxa"/>
            </w:tcMar>
            <w:vAlign w:val="center"/>
          </w:tcPr>
          <w:p w14:paraId="7B54EA3A">
            <w:pPr>
              <w:spacing w:after="0" w:line="240" w:lineRule="auto"/>
            </w:pPr>
            <w:r>
              <w:rPr>
                <w:rFonts w:ascii="Arial" w:hAnsi="Arial"/>
                <w:b w:val="0"/>
                <w:sz w:val="15"/>
              </w:rPr>
              <w:t>Safe enquiry triage.</w:t>
            </w:r>
          </w:p>
        </w:tc>
        <w:tc>
          <w:tcPr>
            <w:tcW w:w="2880" w:type="dxa"/>
            <w:tcMar>
              <w:top w:w="75" w:type="dxa"/>
              <w:left w:w="75" w:type="dxa"/>
              <w:bottom w:w="75" w:type="dxa"/>
              <w:right w:w="75" w:type="dxa"/>
            </w:tcMar>
            <w:vAlign w:val="center"/>
          </w:tcPr>
          <w:p w14:paraId="7B28E2FD">
            <w:pPr>
              <w:spacing w:after="0" w:line="240" w:lineRule="auto"/>
            </w:pPr>
            <w:r>
              <w:rPr>
                <w:rFonts w:ascii="Arial" w:hAnsi="Arial"/>
                <w:b w:val="0"/>
                <w:sz w:val="15"/>
              </w:rPr>
              <w:t>Answer authorised administrative information and route enquiries.</w:t>
            </w:r>
          </w:p>
        </w:tc>
        <w:tc>
          <w:tcPr>
            <w:tcW w:w="2880" w:type="dxa"/>
            <w:tcMar>
              <w:top w:w="75" w:type="dxa"/>
              <w:left w:w="75" w:type="dxa"/>
              <w:bottom w:w="75" w:type="dxa"/>
              <w:right w:w="75" w:type="dxa"/>
            </w:tcMar>
            <w:vAlign w:val="center"/>
          </w:tcPr>
          <w:p w14:paraId="21F75C81">
            <w:pPr>
              <w:spacing w:after="0" w:line="240" w:lineRule="auto"/>
            </w:pPr>
            <w:r>
              <w:rPr>
                <w:rFonts w:ascii="Arial" w:hAnsi="Arial"/>
                <w:b w:val="0"/>
                <w:sz w:val="15"/>
              </w:rPr>
              <w:t>Diagnosis, result interpretation, treatment recommendation or clinical advice.</w:t>
            </w:r>
          </w:p>
        </w:tc>
        <w:tc>
          <w:tcPr>
            <w:tcW w:w="2376" w:type="dxa"/>
            <w:tcMar>
              <w:top w:w="75" w:type="dxa"/>
              <w:left w:w="75" w:type="dxa"/>
              <w:bottom w:w="75" w:type="dxa"/>
              <w:right w:w="75" w:type="dxa"/>
            </w:tcMar>
            <w:vAlign w:val="center"/>
          </w:tcPr>
          <w:p w14:paraId="30D46EAD">
            <w:pPr>
              <w:spacing w:after="0" w:line="240" w:lineRule="auto"/>
            </w:pPr>
            <w:r>
              <w:rPr>
                <w:rFonts w:ascii="Arial" w:hAnsi="Arial"/>
                <w:b w:val="0"/>
                <w:sz w:val="15"/>
              </w:rPr>
              <w:t>Classification, routing and closure record.</w:t>
            </w:r>
          </w:p>
        </w:tc>
      </w:tr>
      <w:tr w14:paraId="4FFF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1F1E3E5E">
            <w:pPr>
              <w:spacing w:after="0" w:line="240" w:lineRule="auto"/>
            </w:pPr>
            <w:r>
              <w:rPr>
                <w:rFonts w:ascii="Arial" w:hAnsi="Arial"/>
                <w:b w:val="0"/>
                <w:sz w:val="15"/>
              </w:rPr>
              <w:t>Pathway Coordinators / Managers</w:t>
            </w:r>
          </w:p>
        </w:tc>
        <w:tc>
          <w:tcPr>
            <w:tcW w:w="1800" w:type="dxa"/>
            <w:shd w:val="clear" w:color="auto" w:fill="EAF2F8"/>
            <w:tcMar>
              <w:top w:w="75" w:type="dxa"/>
              <w:left w:w="75" w:type="dxa"/>
              <w:bottom w:w="75" w:type="dxa"/>
              <w:right w:w="75" w:type="dxa"/>
            </w:tcMar>
            <w:vAlign w:val="center"/>
          </w:tcPr>
          <w:p w14:paraId="30208246">
            <w:pPr>
              <w:spacing w:after="0" w:line="240" w:lineRule="auto"/>
            </w:pPr>
            <w:r>
              <w:rPr>
                <w:rFonts w:ascii="Arial" w:hAnsi="Arial"/>
                <w:b w:val="0"/>
                <w:sz w:val="15"/>
              </w:rPr>
              <w:t>Identify and resolve delay.</w:t>
            </w:r>
          </w:p>
        </w:tc>
        <w:tc>
          <w:tcPr>
            <w:tcW w:w="2880" w:type="dxa"/>
            <w:shd w:val="clear" w:color="auto" w:fill="EAF2F8"/>
            <w:tcMar>
              <w:top w:w="75" w:type="dxa"/>
              <w:left w:w="75" w:type="dxa"/>
              <w:bottom w:w="75" w:type="dxa"/>
              <w:right w:w="75" w:type="dxa"/>
            </w:tcMar>
            <w:vAlign w:val="center"/>
          </w:tcPr>
          <w:p w14:paraId="2ADDCE95">
            <w:pPr>
              <w:spacing w:after="0" w:line="240" w:lineRule="auto"/>
            </w:pPr>
            <w:r>
              <w:rPr>
                <w:rFonts w:ascii="Arial" w:hAnsi="Arial"/>
                <w:b w:val="0"/>
                <w:sz w:val="15"/>
              </w:rPr>
              <w:t>Monitor, remind, escalate and report.</w:t>
            </w:r>
          </w:p>
        </w:tc>
        <w:tc>
          <w:tcPr>
            <w:tcW w:w="2880" w:type="dxa"/>
            <w:shd w:val="clear" w:color="auto" w:fill="EAF2F8"/>
            <w:tcMar>
              <w:top w:w="75" w:type="dxa"/>
              <w:left w:w="75" w:type="dxa"/>
              <w:bottom w:w="75" w:type="dxa"/>
              <w:right w:w="75" w:type="dxa"/>
            </w:tcMar>
            <w:vAlign w:val="center"/>
          </w:tcPr>
          <w:p w14:paraId="2812970D">
            <w:pPr>
              <w:spacing w:after="0" w:line="240" w:lineRule="auto"/>
            </w:pPr>
            <w:r>
              <w:rPr>
                <w:rFonts w:ascii="Arial" w:hAnsi="Arial"/>
                <w:b w:val="0"/>
                <w:sz w:val="15"/>
              </w:rPr>
              <w:t>Replace clinical or financial authorisation.</w:t>
            </w:r>
          </w:p>
        </w:tc>
        <w:tc>
          <w:tcPr>
            <w:tcW w:w="2376" w:type="dxa"/>
            <w:shd w:val="clear" w:color="auto" w:fill="EAF2F8"/>
            <w:tcMar>
              <w:top w:w="75" w:type="dxa"/>
              <w:left w:w="75" w:type="dxa"/>
              <w:bottom w:w="75" w:type="dxa"/>
              <w:right w:w="75" w:type="dxa"/>
            </w:tcMar>
            <w:vAlign w:val="center"/>
          </w:tcPr>
          <w:p w14:paraId="04934AA5">
            <w:pPr>
              <w:spacing w:after="0" w:line="240" w:lineRule="auto"/>
            </w:pPr>
            <w:r>
              <w:rPr>
                <w:rFonts w:ascii="Arial" w:hAnsi="Arial"/>
                <w:b w:val="0"/>
                <w:sz w:val="15"/>
              </w:rPr>
              <w:t>Reminder, escalation and report history.</w:t>
            </w:r>
          </w:p>
        </w:tc>
      </w:tr>
    </w:tbl>
    <w:p w14:paraId="4A18388C">
      <w:pPr>
        <w:spacing w:after="40"/>
      </w:pPr>
    </w:p>
    <w:p w14:paraId="25480175">
      <w:pPr>
        <w:pStyle w:val="3"/>
        <w:spacing w:before="240" w:after="100"/>
      </w:pPr>
      <w:r>
        <w:rPr>
          <w:rFonts w:ascii="Arial" w:hAnsi="Arial"/>
          <w:b/>
          <w:sz w:val="30"/>
        </w:rPr>
        <w:t>2 Main Deliverables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0"/>
        <w:gridCol w:w="2570"/>
        <w:gridCol w:w="2570"/>
        <w:gridCol w:w="2570"/>
      </w:tblGrid>
      <w:tr w14:paraId="750D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F4E78"/>
            <w:tcMar>
              <w:top w:w="75" w:type="dxa"/>
              <w:left w:w="75" w:type="dxa"/>
              <w:bottom w:w="75" w:type="dxa"/>
              <w:right w:w="75" w:type="dxa"/>
            </w:tcMar>
            <w:vAlign w:val="center"/>
          </w:tcPr>
          <w:p w14:paraId="79FC66AA">
            <w:pPr>
              <w:spacing w:after="0" w:line="240" w:lineRule="auto"/>
              <w:jc w:val="center"/>
            </w:pPr>
            <w:r>
              <w:rPr>
                <w:rFonts w:ascii="Arial" w:hAnsi="Arial"/>
                <w:b/>
                <w:color w:val="FFFFFF"/>
                <w:sz w:val="15"/>
              </w:rPr>
              <w:t>Deliverable</w:t>
            </w:r>
          </w:p>
        </w:tc>
        <w:tc>
          <w:tcPr>
            <w:tcW w:w="1800" w:type="dxa"/>
            <w:shd w:val="clear" w:color="auto" w:fill="1F4E78"/>
            <w:tcMar>
              <w:top w:w="75" w:type="dxa"/>
              <w:left w:w="75" w:type="dxa"/>
              <w:bottom w:w="75" w:type="dxa"/>
              <w:right w:w="75" w:type="dxa"/>
            </w:tcMar>
            <w:vAlign w:val="center"/>
          </w:tcPr>
          <w:p w14:paraId="12C646DA">
            <w:pPr>
              <w:spacing w:after="0" w:line="240" w:lineRule="auto"/>
              <w:jc w:val="center"/>
            </w:pPr>
            <w:r>
              <w:rPr>
                <w:rFonts w:ascii="Arial" w:hAnsi="Arial"/>
                <w:b/>
                <w:color w:val="FFFFFF"/>
                <w:sz w:val="15"/>
              </w:rPr>
              <w:t>Purpose</w:t>
            </w:r>
          </w:p>
        </w:tc>
        <w:tc>
          <w:tcPr>
            <w:tcW w:w="3960" w:type="dxa"/>
            <w:shd w:val="clear" w:color="auto" w:fill="1F4E78"/>
            <w:tcMar>
              <w:top w:w="75" w:type="dxa"/>
              <w:left w:w="75" w:type="dxa"/>
              <w:bottom w:w="75" w:type="dxa"/>
              <w:right w:w="75" w:type="dxa"/>
            </w:tcMar>
            <w:vAlign w:val="center"/>
          </w:tcPr>
          <w:p w14:paraId="6725ECC2">
            <w:pPr>
              <w:spacing w:after="0" w:line="240" w:lineRule="auto"/>
              <w:jc w:val="center"/>
            </w:pPr>
            <w:r>
              <w:rPr>
                <w:rFonts w:ascii="Arial" w:hAnsi="Arial"/>
                <w:b/>
                <w:color w:val="FFFFFF"/>
                <w:sz w:val="15"/>
              </w:rPr>
              <w:t>Main Content</w:t>
            </w:r>
          </w:p>
        </w:tc>
        <w:tc>
          <w:tcPr>
            <w:tcW w:w="3168" w:type="dxa"/>
            <w:shd w:val="clear" w:color="auto" w:fill="1F4E78"/>
            <w:tcMar>
              <w:top w:w="75" w:type="dxa"/>
              <w:left w:w="75" w:type="dxa"/>
              <w:bottom w:w="75" w:type="dxa"/>
              <w:right w:w="75" w:type="dxa"/>
            </w:tcMar>
            <w:vAlign w:val="center"/>
          </w:tcPr>
          <w:p w14:paraId="7D7E9A21">
            <w:pPr>
              <w:spacing w:after="0" w:line="240" w:lineRule="auto"/>
              <w:jc w:val="center"/>
            </w:pPr>
            <w:r>
              <w:rPr>
                <w:rFonts w:ascii="Arial" w:hAnsi="Arial"/>
                <w:b/>
                <w:color w:val="FFFFFF"/>
                <w:sz w:val="15"/>
              </w:rPr>
              <w:t>Acceptance Evidence</w:t>
            </w:r>
          </w:p>
        </w:tc>
      </w:tr>
      <w:tr w14:paraId="45CD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5224CA49">
            <w:pPr>
              <w:spacing w:after="0" w:line="240" w:lineRule="auto"/>
            </w:pPr>
            <w:r>
              <w:rPr>
                <w:rFonts w:ascii="Arial" w:hAnsi="Arial"/>
                <w:b w:val="0"/>
                <w:sz w:val="15"/>
              </w:rPr>
              <w:t>Stakeholder Map</w:t>
            </w:r>
          </w:p>
        </w:tc>
        <w:tc>
          <w:tcPr>
            <w:tcW w:w="1800" w:type="dxa"/>
            <w:tcMar>
              <w:top w:w="75" w:type="dxa"/>
              <w:left w:w="75" w:type="dxa"/>
              <w:bottom w:w="75" w:type="dxa"/>
              <w:right w:w="75" w:type="dxa"/>
            </w:tcMar>
            <w:vAlign w:val="center"/>
          </w:tcPr>
          <w:p w14:paraId="6FC4452B">
            <w:pPr>
              <w:spacing w:after="0" w:line="240" w:lineRule="auto"/>
            </w:pPr>
            <w:r>
              <w:rPr>
                <w:rFonts w:ascii="Arial" w:hAnsi="Arial"/>
                <w:b w:val="0"/>
                <w:sz w:val="15"/>
              </w:rPr>
              <w:t>Clarify goals, information needs and authority boundaries.</w:t>
            </w:r>
          </w:p>
        </w:tc>
        <w:tc>
          <w:tcPr>
            <w:tcW w:w="3960" w:type="dxa"/>
            <w:tcMar>
              <w:top w:w="75" w:type="dxa"/>
              <w:left w:w="75" w:type="dxa"/>
              <w:bottom w:w="75" w:type="dxa"/>
              <w:right w:w="75" w:type="dxa"/>
            </w:tcMar>
            <w:vAlign w:val="center"/>
          </w:tcPr>
          <w:p w14:paraId="32A08AFD">
            <w:pPr>
              <w:spacing w:after="0" w:line="240" w:lineRule="auto"/>
            </w:pPr>
            <w:r>
              <w:rPr>
                <w:rFonts w:ascii="Arial" w:hAnsi="Arial"/>
                <w:b w:val="0"/>
                <w:sz w:val="15"/>
              </w:rPr>
              <w:t>Stakeholders, interests, responsibilities, conflicts and authority/RACI boundary.</w:t>
            </w:r>
          </w:p>
        </w:tc>
        <w:tc>
          <w:tcPr>
            <w:tcW w:w="3168" w:type="dxa"/>
            <w:tcMar>
              <w:top w:w="75" w:type="dxa"/>
              <w:left w:w="75" w:type="dxa"/>
              <w:bottom w:w="75" w:type="dxa"/>
              <w:right w:w="75" w:type="dxa"/>
            </w:tcMar>
            <w:vAlign w:val="center"/>
          </w:tcPr>
          <w:p w14:paraId="76F5A60E">
            <w:pPr>
              <w:spacing w:after="0" w:line="240" w:lineRule="auto"/>
            </w:pPr>
            <w:r>
              <w:rPr>
                <w:rFonts w:ascii="Arial" w:hAnsi="Arial"/>
                <w:b w:val="0"/>
                <w:sz w:val="15"/>
              </w:rPr>
              <w:t>Reviewed map; clinical, administrative and financial boundary traceable to case study.</w:t>
            </w:r>
          </w:p>
        </w:tc>
      </w:tr>
      <w:tr w14:paraId="513C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3ED101F7">
            <w:pPr>
              <w:spacing w:after="0" w:line="240" w:lineRule="auto"/>
            </w:pPr>
            <w:r>
              <w:rPr>
                <w:rFonts w:ascii="Arial" w:hAnsi="Arial"/>
                <w:b w:val="0"/>
                <w:sz w:val="15"/>
              </w:rPr>
              <w:t>Main and Exception BPMN</w:t>
            </w:r>
          </w:p>
        </w:tc>
        <w:tc>
          <w:tcPr>
            <w:tcW w:w="1800" w:type="dxa"/>
            <w:shd w:val="clear" w:color="auto" w:fill="EAF2F8"/>
            <w:tcMar>
              <w:top w:w="75" w:type="dxa"/>
              <w:left w:w="75" w:type="dxa"/>
              <w:bottom w:w="75" w:type="dxa"/>
              <w:right w:w="75" w:type="dxa"/>
            </w:tcMar>
            <w:vAlign w:val="center"/>
          </w:tcPr>
          <w:p w14:paraId="1AB1B464">
            <w:pPr>
              <w:spacing w:after="0" w:line="240" w:lineRule="auto"/>
            </w:pPr>
            <w:r>
              <w:rPr>
                <w:rFonts w:ascii="Arial" w:hAnsi="Arial"/>
                <w:b w:val="0"/>
                <w:sz w:val="15"/>
              </w:rPr>
              <w:t>Visualise end-to-end flow and decisions.</w:t>
            </w:r>
          </w:p>
        </w:tc>
        <w:tc>
          <w:tcPr>
            <w:tcW w:w="3960" w:type="dxa"/>
            <w:shd w:val="clear" w:color="auto" w:fill="EAF2F8"/>
            <w:tcMar>
              <w:top w:w="75" w:type="dxa"/>
              <w:left w:w="75" w:type="dxa"/>
              <w:bottom w:w="75" w:type="dxa"/>
              <w:right w:w="75" w:type="dxa"/>
            </w:tcMar>
            <w:vAlign w:val="center"/>
          </w:tcPr>
          <w:p w14:paraId="52B76597">
            <w:pPr>
              <w:spacing w:after="0" w:line="240" w:lineRule="auto"/>
            </w:pPr>
            <w:r>
              <w:rPr>
                <w:rFonts w:ascii="Arial" w:hAnsi="Arial"/>
                <w:b w:val="0"/>
                <w:sz w:val="15"/>
              </w:rPr>
              <w:t>Referral to follow-up; missing data, rejection, no slot, service failure, payment exception, refund and letter escalation.</w:t>
            </w:r>
          </w:p>
        </w:tc>
        <w:tc>
          <w:tcPr>
            <w:tcW w:w="3168" w:type="dxa"/>
            <w:shd w:val="clear" w:color="auto" w:fill="EAF2F8"/>
            <w:tcMar>
              <w:top w:w="75" w:type="dxa"/>
              <w:left w:w="75" w:type="dxa"/>
              <w:bottom w:w="75" w:type="dxa"/>
              <w:right w:w="75" w:type="dxa"/>
            </w:tcMar>
            <w:vAlign w:val="center"/>
          </w:tcPr>
          <w:p w14:paraId="2B179BA9">
            <w:pPr>
              <w:spacing w:after="0" w:line="240" w:lineRule="auto"/>
            </w:pPr>
            <w:r>
              <w:rPr>
                <w:rFonts w:ascii="Arial" w:hAnsi="Arial"/>
                <w:b w:val="0"/>
                <w:sz w:val="15"/>
              </w:rPr>
              <w:t>BPMN diagrams; each gateway has an explained rule; peer walkthrough record.</w:t>
            </w:r>
          </w:p>
        </w:tc>
      </w:tr>
      <w:tr w14:paraId="779B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042667EA">
            <w:pPr>
              <w:spacing w:after="0" w:line="240" w:lineRule="auto"/>
            </w:pPr>
            <w:r>
              <w:rPr>
                <w:rFonts w:ascii="Arial" w:hAnsi="Arial"/>
                <w:b w:val="0"/>
                <w:sz w:val="15"/>
              </w:rPr>
              <w:t>Use Case Diagram / Descriptions</w:t>
            </w:r>
          </w:p>
        </w:tc>
        <w:tc>
          <w:tcPr>
            <w:tcW w:w="1800" w:type="dxa"/>
            <w:tcMar>
              <w:top w:w="75" w:type="dxa"/>
              <w:left w:w="75" w:type="dxa"/>
              <w:bottom w:w="75" w:type="dxa"/>
              <w:right w:w="75" w:type="dxa"/>
            </w:tcMar>
            <w:vAlign w:val="center"/>
          </w:tcPr>
          <w:p w14:paraId="4742E6FB">
            <w:pPr>
              <w:spacing w:after="0" w:line="240" w:lineRule="auto"/>
            </w:pPr>
            <w:r>
              <w:rPr>
                <w:rFonts w:ascii="Arial" w:hAnsi="Arial"/>
                <w:b w:val="0"/>
                <w:sz w:val="15"/>
              </w:rPr>
              <w:t>Define actor-system interactions.</w:t>
            </w:r>
          </w:p>
        </w:tc>
        <w:tc>
          <w:tcPr>
            <w:tcW w:w="3960" w:type="dxa"/>
            <w:tcMar>
              <w:top w:w="75" w:type="dxa"/>
              <w:left w:w="75" w:type="dxa"/>
              <w:bottom w:w="75" w:type="dxa"/>
              <w:right w:w="75" w:type="dxa"/>
            </w:tcMar>
            <w:vAlign w:val="center"/>
          </w:tcPr>
          <w:p w14:paraId="6AD4D768">
            <w:pPr>
              <w:spacing w:after="0" w:line="240" w:lineRule="auto"/>
            </w:pPr>
            <w:r>
              <w:rPr>
                <w:rFonts w:ascii="Arial" w:hAnsi="Arial"/>
                <w:b w:val="0"/>
                <w:sz w:val="15"/>
              </w:rPr>
              <w:t>Referral review, booking, treatment, payment, letters, enquiries and follow-up.</w:t>
            </w:r>
          </w:p>
        </w:tc>
        <w:tc>
          <w:tcPr>
            <w:tcW w:w="3168" w:type="dxa"/>
            <w:tcMar>
              <w:top w:w="75" w:type="dxa"/>
              <w:left w:w="75" w:type="dxa"/>
              <w:bottom w:w="75" w:type="dxa"/>
              <w:right w:w="75" w:type="dxa"/>
            </w:tcMar>
            <w:vAlign w:val="center"/>
          </w:tcPr>
          <w:p w14:paraId="17E47C77">
            <w:pPr>
              <w:spacing w:after="0" w:line="240" w:lineRule="auto"/>
            </w:pPr>
            <w:r>
              <w:rPr>
                <w:rFonts w:ascii="Arial" w:hAnsi="Arial"/>
                <w:b w:val="0"/>
                <w:sz w:val="15"/>
              </w:rPr>
              <w:t>Diagram and descriptions with preconditions, main flow, exceptions and postconditions.</w:t>
            </w:r>
          </w:p>
        </w:tc>
      </w:tr>
      <w:tr w14:paraId="00CD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1F4610E1">
            <w:pPr>
              <w:spacing w:after="0" w:line="240" w:lineRule="auto"/>
            </w:pPr>
            <w:r>
              <w:rPr>
                <w:rFonts w:ascii="Arial" w:hAnsi="Arial"/>
                <w:b w:val="0"/>
                <w:sz w:val="15"/>
              </w:rPr>
              <w:t>Functional Requirements</w:t>
            </w:r>
          </w:p>
        </w:tc>
        <w:tc>
          <w:tcPr>
            <w:tcW w:w="1800" w:type="dxa"/>
            <w:shd w:val="clear" w:color="auto" w:fill="EAF2F8"/>
            <w:tcMar>
              <w:top w:w="75" w:type="dxa"/>
              <w:left w:w="75" w:type="dxa"/>
              <w:bottom w:w="75" w:type="dxa"/>
              <w:right w:w="75" w:type="dxa"/>
            </w:tcMar>
            <w:vAlign w:val="center"/>
          </w:tcPr>
          <w:p w14:paraId="6A49050F">
            <w:pPr>
              <w:spacing w:after="0" w:line="240" w:lineRule="auto"/>
            </w:pPr>
            <w:r>
              <w:rPr>
                <w:rFonts w:ascii="Arial" w:hAnsi="Arial"/>
                <w:b w:val="0"/>
                <w:sz w:val="15"/>
              </w:rPr>
              <w:t>Turn the case into buildable behaviours.</w:t>
            </w:r>
          </w:p>
        </w:tc>
        <w:tc>
          <w:tcPr>
            <w:tcW w:w="3960" w:type="dxa"/>
            <w:shd w:val="clear" w:color="auto" w:fill="EAF2F8"/>
            <w:tcMar>
              <w:top w:w="75" w:type="dxa"/>
              <w:left w:w="75" w:type="dxa"/>
              <w:bottom w:w="75" w:type="dxa"/>
              <w:right w:w="75" w:type="dxa"/>
            </w:tcMar>
            <w:vAlign w:val="center"/>
          </w:tcPr>
          <w:p w14:paraId="13B2A42B">
            <w:pPr>
              <w:spacing w:after="0" w:line="240" w:lineRule="auto"/>
            </w:pPr>
            <w:r>
              <w:rPr>
                <w:rFonts w:ascii="Arial" w:hAnsi="Arial"/>
                <w:b w:val="0"/>
                <w:sz w:val="15"/>
              </w:rPr>
              <w:t>Numbered FRs, roles, inputs, rules, outputs and acceptance criteria.</w:t>
            </w:r>
          </w:p>
        </w:tc>
        <w:tc>
          <w:tcPr>
            <w:tcW w:w="3168" w:type="dxa"/>
            <w:shd w:val="clear" w:color="auto" w:fill="EAF2F8"/>
            <w:tcMar>
              <w:top w:w="75" w:type="dxa"/>
              <w:left w:w="75" w:type="dxa"/>
              <w:bottom w:w="75" w:type="dxa"/>
              <w:right w:w="75" w:type="dxa"/>
            </w:tcMar>
            <w:vAlign w:val="center"/>
          </w:tcPr>
          <w:p w14:paraId="30BE4226">
            <w:pPr>
              <w:spacing w:after="0" w:line="240" w:lineRule="auto"/>
            </w:pPr>
            <w:r>
              <w:rPr>
                <w:rFonts w:ascii="Arial" w:hAnsi="Arial"/>
                <w:b w:val="0"/>
                <w:sz w:val="15"/>
              </w:rPr>
              <w:t>Baseline requirements; each requirement linked to a Backlog ID.</w:t>
            </w:r>
          </w:p>
        </w:tc>
      </w:tr>
      <w:tr w14:paraId="6D65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4A4BDDA5">
            <w:pPr>
              <w:spacing w:after="0" w:line="240" w:lineRule="auto"/>
            </w:pPr>
            <w:r>
              <w:rPr>
                <w:rFonts w:ascii="Arial" w:hAnsi="Arial"/>
                <w:b w:val="0"/>
                <w:sz w:val="15"/>
              </w:rPr>
              <w:t>Non-functional Requirements</w:t>
            </w:r>
          </w:p>
        </w:tc>
        <w:tc>
          <w:tcPr>
            <w:tcW w:w="1800" w:type="dxa"/>
            <w:tcMar>
              <w:top w:w="75" w:type="dxa"/>
              <w:left w:w="75" w:type="dxa"/>
              <w:bottom w:w="75" w:type="dxa"/>
              <w:right w:w="75" w:type="dxa"/>
            </w:tcMar>
            <w:vAlign w:val="center"/>
          </w:tcPr>
          <w:p w14:paraId="5A98D71F">
            <w:pPr>
              <w:spacing w:after="0" w:line="240" w:lineRule="auto"/>
            </w:pPr>
            <w:r>
              <w:rPr>
                <w:rFonts w:ascii="Arial" w:hAnsi="Arial"/>
                <w:b w:val="0"/>
                <w:sz w:val="15"/>
              </w:rPr>
              <w:t>Define security, availability, audit and privacy constraints.</w:t>
            </w:r>
          </w:p>
        </w:tc>
        <w:tc>
          <w:tcPr>
            <w:tcW w:w="3960" w:type="dxa"/>
            <w:tcMar>
              <w:top w:w="75" w:type="dxa"/>
              <w:left w:w="75" w:type="dxa"/>
              <w:bottom w:w="75" w:type="dxa"/>
              <w:right w:w="75" w:type="dxa"/>
            </w:tcMar>
            <w:vAlign w:val="center"/>
          </w:tcPr>
          <w:p w14:paraId="0BDC3B20">
            <w:pPr>
              <w:spacing w:after="0" w:line="240" w:lineRule="auto"/>
            </w:pPr>
            <w:r>
              <w:rPr>
                <w:rFonts w:ascii="Arial" w:hAnsi="Arial"/>
                <w:b w:val="0"/>
                <w:sz w:val="15"/>
              </w:rPr>
              <w:t>RBAC, non-editable audit, external protection, downtime capture and availability assumptions.</w:t>
            </w:r>
          </w:p>
        </w:tc>
        <w:tc>
          <w:tcPr>
            <w:tcW w:w="3168" w:type="dxa"/>
            <w:tcMar>
              <w:top w:w="75" w:type="dxa"/>
              <w:left w:w="75" w:type="dxa"/>
              <w:bottom w:w="75" w:type="dxa"/>
              <w:right w:w="75" w:type="dxa"/>
            </w:tcMar>
            <w:vAlign w:val="center"/>
          </w:tcPr>
          <w:p w14:paraId="183447CC">
            <w:pPr>
              <w:spacing w:after="0" w:line="240" w:lineRule="auto"/>
            </w:pPr>
            <w:r>
              <w:rPr>
                <w:rFonts w:ascii="Arial" w:hAnsi="Arial"/>
                <w:b w:val="0"/>
                <w:sz w:val="15"/>
              </w:rPr>
              <w:t>NFR list with verification method and confirmation gaps.</w:t>
            </w:r>
          </w:p>
        </w:tc>
      </w:tr>
      <w:tr w14:paraId="4916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28471A64">
            <w:pPr>
              <w:spacing w:after="0" w:line="240" w:lineRule="auto"/>
            </w:pPr>
            <w:r>
              <w:rPr>
                <w:rFonts w:ascii="Arial" w:hAnsi="Arial"/>
                <w:b w:val="0"/>
                <w:sz w:val="15"/>
              </w:rPr>
              <w:t>Data Model / ERD</w:t>
            </w:r>
          </w:p>
        </w:tc>
        <w:tc>
          <w:tcPr>
            <w:tcW w:w="1800" w:type="dxa"/>
            <w:shd w:val="clear" w:color="auto" w:fill="EAF2F8"/>
            <w:tcMar>
              <w:top w:w="75" w:type="dxa"/>
              <w:left w:w="75" w:type="dxa"/>
              <w:bottom w:w="75" w:type="dxa"/>
              <w:right w:w="75" w:type="dxa"/>
            </w:tcMar>
            <w:vAlign w:val="center"/>
          </w:tcPr>
          <w:p w14:paraId="5AF1690C">
            <w:pPr>
              <w:spacing w:after="0" w:line="240" w:lineRule="auto"/>
            </w:pPr>
            <w:r>
              <w:rPr>
                <w:rFonts w:ascii="Arial" w:hAnsi="Arial"/>
                <w:b w:val="0"/>
                <w:sz w:val="15"/>
              </w:rPr>
              <w:t>Maintain patient pathway and financial relationships.</w:t>
            </w:r>
          </w:p>
        </w:tc>
        <w:tc>
          <w:tcPr>
            <w:tcW w:w="3960" w:type="dxa"/>
            <w:shd w:val="clear" w:color="auto" w:fill="EAF2F8"/>
            <w:tcMar>
              <w:top w:w="75" w:type="dxa"/>
              <w:left w:w="75" w:type="dxa"/>
              <w:bottom w:w="75" w:type="dxa"/>
              <w:right w:w="75" w:type="dxa"/>
            </w:tcMar>
            <w:vAlign w:val="center"/>
          </w:tcPr>
          <w:p w14:paraId="6122F9F0">
            <w:pPr>
              <w:spacing w:after="0" w:line="240" w:lineRule="auto"/>
            </w:pPr>
            <w:r>
              <w:rPr>
                <w:rFonts w:ascii="Arial" w:hAnsi="Arial"/>
                <w:b w:val="0"/>
                <w:sz w:val="15"/>
              </w:rPr>
              <w:t>Patient, Referral, Document, Decision, Appointment, TreatmentRequest, Funding, Payment, Refund, Letter, Enquiry and AuditEvent.</w:t>
            </w:r>
          </w:p>
        </w:tc>
        <w:tc>
          <w:tcPr>
            <w:tcW w:w="3168" w:type="dxa"/>
            <w:shd w:val="clear" w:color="auto" w:fill="EAF2F8"/>
            <w:tcMar>
              <w:top w:w="75" w:type="dxa"/>
              <w:left w:w="75" w:type="dxa"/>
              <w:bottom w:w="75" w:type="dxa"/>
              <w:right w:w="75" w:type="dxa"/>
            </w:tcMar>
            <w:vAlign w:val="center"/>
          </w:tcPr>
          <w:p w14:paraId="1BEAF731">
            <w:pPr>
              <w:spacing w:after="0" w:line="240" w:lineRule="auto"/>
            </w:pPr>
            <w:r>
              <w:rPr>
                <w:rFonts w:ascii="Arial" w:hAnsi="Arial"/>
                <w:b w:val="0"/>
                <w:sz w:val="15"/>
              </w:rPr>
              <w:t>ERD with key relationships, uniqueness and idempotency constraints.</w:t>
            </w:r>
          </w:p>
        </w:tc>
      </w:tr>
      <w:tr w14:paraId="0F89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0DBC5C70">
            <w:pPr>
              <w:spacing w:after="0" w:line="240" w:lineRule="auto"/>
            </w:pPr>
            <w:r>
              <w:rPr>
                <w:rFonts w:ascii="Arial" w:hAnsi="Arial"/>
                <w:b w:val="0"/>
                <w:sz w:val="15"/>
              </w:rPr>
              <w:t>Camunda Workflow or Prototype</w:t>
            </w:r>
          </w:p>
        </w:tc>
        <w:tc>
          <w:tcPr>
            <w:tcW w:w="1800" w:type="dxa"/>
            <w:tcMar>
              <w:top w:w="75" w:type="dxa"/>
              <w:left w:w="75" w:type="dxa"/>
              <w:bottom w:w="75" w:type="dxa"/>
              <w:right w:w="75" w:type="dxa"/>
            </w:tcMar>
            <w:vAlign w:val="center"/>
          </w:tcPr>
          <w:p w14:paraId="10934661">
            <w:pPr>
              <w:spacing w:after="0" w:line="240" w:lineRule="auto"/>
            </w:pPr>
            <w:r>
              <w:rPr>
                <w:rFonts w:ascii="Arial" w:hAnsi="Arial"/>
                <w:b w:val="0"/>
                <w:sz w:val="15"/>
              </w:rPr>
              <w:t>Demonstrate operating controls.</w:t>
            </w:r>
          </w:p>
        </w:tc>
        <w:tc>
          <w:tcPr>
            <w:tcW w:w="3960" w:type="dxa"/>
            <w:tcMar>
              <w:top w:w="75" w:type="dxa"/>
              <w:left w:w="75" w:type="dxa"/>
              <w:bottom w:w="75" w:type="dxa"/>
              <w:right w:w="75" w:type="dxa"/>
            </w:tcMar>
            <w:vAlign w:val="center"/>
          </w:tcPr>
          <w:p w14:paraId="220978EF">
            <w:pPr>
              <w:spacing w:after="0" w:line="240" w:lineRule="auto"/>
            </w:pPr>
            <w:r>
              <w:rPr>
                <w:rFonts w:ascii="Arial" w:hAnsi="Arial"/>
                <w:b w:val="0"/>
                <w:sz w:val="15"/>
              </w:rPr>
              <w:t>States, forms, authorisation gateways, human tasks, exception queues and audit points.</w:t>
            </w:r>
          </w:p>
        </w:tc>
        <w:tc>
          <w:tcPr>
            <w:tcW w:w="3168" w:type="dxa"/>
            <w:tcMar>
              <w:top w:w="75" w:type="dxa"/>
              <w:left w:w="75" w:type="dxa"/>
              <w:bottom w:w="75" w:type="dxa"/>
              <w:right w:w="75" w:type="dxa"/>
            </w:tcMar>
            <w:vAlign w:val="center"/>
          </w:tcPr>
          <w:p w14:paraId="6415A0A5">
            <w:pPr>
              <w:spacing w:after="0" w:line="240" w:lineRule="auto"/>
            </w:pPr>
            <w:r>
              <w:rPr>
                <w:rFonts w:ascii="Arial" w:hAnsi="Arial"/>
                <w:b w:val="0"/>
                <w:sz w:val="15"/>
              </w:rPr>
              <w:t>Runnable demonstration or clickable prototype; screenshots/recording and tests.</w:t>
            </w:r>
          </w:p>
        </w:tc>
      </w:tr>
      <w:tr w14:paraId="48BF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6363D048">
            <w:pPr>
              <w:spacing w:after="0" w:line="240" w:lineRule="auto"/>
            </w:pPr>
            <w:r>
              <w:rPr>
                <w:rFonts w:ascii="Arial" w:hAnsi="Arial"/>
                <w:b w:val="0"/>
                <w:sz w:val="15"/>
              </w:rPr>
              <w:t>External Integration Design</w:t>
            </w:r>
          </w:p>
        </w:tc>
        <w:tc>
          <w:tcPr>
            <w:tcW w:w="1800" w:type="dxa"/>
            <w:shd w:val="clear" w:color="auto" w:fill="EAF2F8"/>
            <w:tcMar>
              <w:top w:w="75" w:type="dxa"/>
              <w:left w:w="75" w:type="dxa"/>
              <w:bottom w:w="75" w:type="dxa"/>
              <w:right w:w="75" w:type="dxa"/>
            </w:tcMar>
            <w:vAlign w:val="center"/>
          </w:tcPr>
          <w:p w14:paraId="51805A62">
            <w:pPr>
              <w:spacing w:after="0" w:line="240" w:lineRule="auto"/>
            </w:pPr>
            <w:r>
              <w:rPr>
                <w:rFonts w:ascii="Arial" w:hAnsi="Arial"/>
                <w:b w:val="0"/>
                <w:sz w:val="15"/>
              </w:rPr>
              <w:t>Control dependencies, failure and duplicate submission.</w:t>
            </w:r>
          </w:p>
        </w:tc>
        <w:tc>
          <w:tcPr>
            <w:tcW w:w="3960" w:type="dxa"/>
            <w:shd w:val="clear" w:color="auto" w:fill="EAF2F8"/>
            <w:tcMar>
              <w:top w:w="75" w:type="dxa"/>
              <w:left w:w="75" w:type="dxa"/>
              <w:bottom w:w="75" w:type="dxa"/>
              <w:right w:w="75" w:type="dxa"/>
            </w:tcMar>
            <w:vAlign w:val="center"/>
          </w:tcPr>
          <w:p w14:paraId="6B9483E8">
            <w:pPr>
              <w:spacing w:after="0" w:line="240" w:lineRule="auto"/>
            </w:pPr>
            <w:r>
              <w:rPr>
                <w:rFonts w:ascii="Arial" w:hAnsi="Arial"/>
                <w:b w:val="0"/>
                <w:sz w:val="15"/>
              </w:rPr>
              <w:t>Scheduling, correspondence, clinical/treatment and PSP contracts, timeout, retry, idempotency and manual handling.</w:t>
            </w:r>
          </w:p>
        </w:tc>
        <w:tc>
          <w:tcPr>
            <w:tcW w:w="3168" w:type="dxa"/>
            <w:shd w:val="clear" w:color="auto" w:fill="EAF2F8"/>
            <w:tcMar>
              <w:top w:w="75" w:type="dxa"/>
              <w:left w:w="75" w:type="dxa"/>
              <w:bottom w:w="75" w:type="dxa"/>
              <w:right w:w="75" w:type="dxa"/>
            </w:tcMar>
            <w:vAlign w:val="center"/>
          </w:tcPr>
          <w:p w14:paraId="3E19CE4B">
            <w:pPr>
              <w:spacing w:after="0" w:line="240" w:lineRule="auto"/>
            </w:pPr>
            <w:r>
              <w:rPr>
                <w:rFonts w:ascii="Arial" w:hAnsi="Arial"/>
                <w:b w:val="0"/>
                <w:sz w:val="15"/>
              </w:rPr>
              <w:t>Interface contract or mock; failed-service test evidence.</w:t>
            </w:r>
          </w:p>
        </w:tc>
      </w:tr>
      <w:tr w14:paraId="303C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5" w:type="dxa"/>
              <w:left w:w="75" w:type="dxa"/>
              <w:bottom w:w="75" w:type="dxa"/>
              <w:right w:w="75" w:type="dxa"/>
            </w:tcMar>
            <w:vAlign w:val="center"/>
          </w:tcPr>
          <w:p w14:paraId="0ED6D097">
            <w:pPr>
              <w:spacing w:after="0" w:line="240" w:lineRule="auto"/>
            </w:pPr>
            <w:r>
              <w:rPr>
                <w:rFonts w:ascii="Arial" w:hAnsi="Arial"/>
                <w:b w:val="0"/>
                <w:sz w:val="15"/>
              </w:rPr>
              <w:t>Test Plan, Cases and Evidence</w:t>
            </w:r>
          </w:p>
        </w:tc>
        <w:tc>
          <w:tcPr>
            <w:tcW w:w="1800" w:type="dxa"/>
            <w:tcMar>
              <w:top w:w="75" w:type="dxa"/>
              <w:left w:w="75" w:type="dxa"/>
              <w:bottom w:w="75" w:type="dxa"/>
              <w:right w:w="75" w:type="dxa"/>
            </w:tcMar>
            <w:vAlign w:val="center"/>
          </w:tcPr>
          <w:p w14:paraId="777A765F">
            <w:pPr>
              <w:spacing w:after="0" w:line="240" w:lineRule="auto"/>
            </w:pPr>
            <w:r>
              <w:rPr>
                <w:rFonts w:ascii="Arial" w:hAnsi="Arial"/>
                <w:b w:val="0"/>
                <w:sz w:val="15"/>
              </w:rPr>
              <w:t>Prove acceptance criteria.</w:t>
            </w:r>
          </w:p>
        </w:tc>
        <w:tc>
          <w:tcPr>
            <w:tcW w:w="3960" w:type="dxa"/>
            <w:tcMar>
              <w:top w:w="75" w:type="dxa"/>
              <w:left w:w="75" w:type="dxa"/>
              <w:bottom w:w="75" w:type="dxa"/>
              <w:right w:w="75" w:type="dxa"/>
            </w:tcMar>
            <w:vAlign w:val="center"/>
          </w:tcPr>
          <w:p w14:paraId="57931CAF">
            <w:pPr>
              <w:spacing w:after="0" w:line="240" w:lineRule="auto"/>
            </w:pPr>
            <w:r>
              <w:rPr>
                <w:rFonts w:ascii="Arial" w:hAnsi="Arial"/>
                <w:b w:val="0"/>
                <w:sz w:val="15"/>
              </w:rPr>
              <w:t>Risk-based normal, exception, permission and regression tests, defects and results.</w:t>
            </w:r>
          </w:p>
        </w:tc>
        <w:tc>
          <w:tcPr>
            <w:tcW w:w="3168" w:type="dxa"/>
            <w:tcMar>
              <w:top w:w="75" w:type="dxa"/>
              <w:left w:w="75" w:type="dxa"/>
              <w:bottom w:w="75" w:type="dxa"/>
              <w:right w:w="75" w:type="dxa"/>
            </w:tcMar>
            <w:vAlign w:val="center"/>
          </w:tcPr>
          <w:p w14:paraId="49A4415B">
            <w:pPr>
              <w:spacing w:after="0" w:line="240" w:lineRule="auto"/>
            </w:pPr>
            <w:r>
              <w:rPr>
                <w:rFonts w:ascii="Arial" w:hAnsi="Arial"/>
                <w:b w:val="0"/>
                <w:sz w:val="15"/>
              </w:rPr>
              <w:t>Plan, cases, screenshots/logs and defect closure record.</w:t>
            </w:r>
          </w:p>
        </w:tc>
      </w:tr>
      <w:tr w14:paraId="7A3A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AF2F8"/>
            <w:tcMar>
              <w:top w:w="75" w:type="dxa"/>
              <w:left w:w="75" w:type="dxa"/>
              <w:bottom w:w="75" w:type="dxa"/>
              <w:right w:w="75" w:type="dxa"/>
            </w:tcMar>
            <w:vAlign w:val="center"/>
          </w:tcPr>
          <w:p w14:paraId="588BF9AB">
            <w:pPr>
              <w:spacing w:after="0" w:line="240" w:lineRule="auto"/>
            </w:pPr>
            <w:r>
              <w:rPr>
                <w:rFonts w:ascii="Arial" w:hAnsi="Arial"/>
                <w:b w:val="0"/>
                <w:sz w:val="15"/>
              </w:rPr>
              <w:t>Project Demonstration Pack</w:t>
            </w:r>
          </w:p>
        </w:tc>
        <w:tc>
          <w:tcPr>
            <w:tcW w:w="1800" w:type="dxa"/>
            <w:shd w:val="clear" w:color="auto" w:fill="EAF2F8"/>
            <w:tcMar>
              <w:top w:w="75" w:type="dxa"/>
              <w:left w:w="75" w:type="dxa"/>
              <w:bottom w:w="75" w:type="dxa"/>
              <w:right w:w="75" w:type="dxa"/>
            </w:tcMar>
            <w:vAlign w:val="center"/>
          </w:tcPr>
          <w:p w14:paraId="49883F45">
            <w:pPr>
              <w:spacing w:after="0" w:line="240" w:lineRule="auto"/>
            </w:pPr>
            <w:r>
              <w:rPr>
                <w:rFonts w:ascii="Arial" w:hAnsi="Arial"/>
                <w:b w:val="0"/>
                <w:sz w:val="15"/>
              </w:rPr>
              <w:t>Show the integrated increment and decisions.</w:t>
            </w:r>
          </w:p>
        </w:tc>
        <w:tc>
          <w:tcPr>
            <w:tcW w:w="3960" w:type="dxa"/>
            <w:shd w:val="clear" w:color="auto" w:fill="EAF2F8"/>
            <w:tcMar>
              <w:top w:w="75" w:type="dxa"/>
              <w:left w:w="75" w:type="dxa"/>
              <w:bottom w:w="75" w:type="dxa"/>
              <w:right w:w="75" w:type="dxa"/>
            </w:tcMar>
            <w:vAlign w:val="center"/>
          </w:tcPr>
          <w:p w14:paraId="084BE565">
            <w:pPr>
              <w:spacing w:after="0" w:line="240" w:lineRule="auto"/>
            </w:pPr>
            <w:r>
              <w:rPr>
                <w:rFonts w:ascii="Arial" w:hAnsi="Arial"/>
                <w:b w:val="0"/>
                <w:sz w:val="15"/>
              </w:rPr>
              <w:t>Demo script, process/architecture diagrams, Sprint evidence, limitations and next steps.</w:t>
            </w:r>
          </w:p>
        </w:tc>
        <w:tc>
          <w:tcPr>
            <w:tcW w:w="3168" w:type="dxa"/>
            <w:shd w:val="clear" w:color="auto" w:fill="EAF2F8"/>
            <w:tcMar>
              <w:top w:w="75" w:type="dxa"/>
              <w:left w:w="75" w:type="dxa"/>
              <w:bottom w:w="75" w:type="dxa"/>
              <w:right w:w="75" w:type="dxa"/>
            </w:tcMar>
            <w:vAlign w:val="center"/>
          </w:tcPr>
          <w:p w14:paraId="3EB8BDD3">
            <w:pPr>
              <w:spacing w:after="0" w:line="240" w:lineRule="auto"/>
            </w:pPr>
            <w:r>
              <w:rPr>
                <w:rFonts w:ascii="Arial" w:hAnsi="Arial"/>
                <w:b w:val="0"/>
                <w:sz w:val="15"/>
              </w:rPr>
              <w:t>Slides/recording, review checklist and feedback record.</w:t>
            </w:r>
          </w:p>
        </w:tc>
      </w:tr>
    </w:tbl>
    <w:p w14:paraId="18BDCF96">
      <w:pPr>
        <w:spacing w:after="40"/>
      </w:pPr>
    </w:p>
    <w:p w14:paraId="4A772BE9">
      <w:pPr>
        <w:pStyle w:val="3"/>
        <w:spacing w:before="240" w:after="100"/>
      </w:pPr>
      <w:r>
        <w:rPr>
          <w:rFonts w:ascii="Arial" w:hAnsi="Arial"/>
          <w:b/>
          <w:sz w:val="30"/>
        </w:rPr>
        <w:t>3 Product Backlog</w:t>
      </w:r>
    </w:p>
    <w:p w14:paraId="1148601A">
      <w:pPr>
        <w:spacing w:after="100" w:line="283" w:lineRule="auto"/>
      </w:pPr>
      <w:r>
        <w:rPr>
          <w:rFonts w:ascii="Arial" w:hAnsi="Arial"/>
          <w:b w:val="0"/>
          <w:sz w:val="21"/>
        </w:rPr>
        <w:t>Estimates use person-days (pd) for relative planning only; they are not case-study deadlines. Status is Planned until changed by the team at Sprint Planning. “To be confirmed with Tutor/Stakeholder” remains visible rather than being treated as a rule.</w:t>
      </w:r>
    </w:p>
    <w:p w14:paraId="542A1C1E">
      <w:pPr>
        <w:sectPr>
          <w:footerReference r:id="rId5" w:type="default"/>
          <w:pgSz w:w="12240" w:h="15840"/>
          <w:pgMar w:top="936" w:right="979" w:bottom="936" w:left="979" w:header="720" w:footer="720" w:gutter="0"/>
          <w:cols w:space="720" w:num="1"/>
          <w:docGrid w:linePitch="360" w:charSpace="0"/>
        </w:sectPr>
      </w:pPr>
    </w:p>
    <w:p w14:paraId="6119A928">
      <w:pPr>
        <w:pStyle w:val="3"/>
        <w:spacing w:before="240" w:after="100"/>
      </w:pPr>
      <w:r>
        <w:rPr>
          <w:rFonts w:ascii="Arial" w:hAnsi="Arial"/>
          <w:b/>
          <w:sz w:val="30"/>
        </w:rPr>
        <w:t>Product Backlog Detail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1236"/>
        <w:gridCol w:w="1236"/>
        <w:gridCol w:w="1236"/>
        <w:gridCol w:w="1236"/>
        <w:gridCol w:w="1236"/>
        <w:gridCol w:w="1236"/>
        <w:gridCol w:w="1236"/>
        <w:gridCol w:w="1236"/>
        <w:gridCol w:w="1236"/>
        <w:gridCol w:w="1236"/>
        <w:gridCol w:w="1236"/>
      </w:tblGrid>
      <w:tr w14:paraId="28EF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04" w:type="dxa"/>
            <w:shd w:val="clear" w:color="auto" w:fill="1F4E78"/>
            <w:tcMar>
              <w:top w:w="75" w:type="dxa"/>
              <w:left w:w="75" w:type="dxa"/>
              <w:bottom w:w="75" w:type="dxa"/>
              <w:right w:w="75" w:type="dxa"/>
            </w:tcMar>
            <w:vAlign w:val="center"/>
          </w:tcPr>
          <w:p w14:paraId="2C55E573">
            <w:pPr>
              <w:spacing w:after="0" w:line="240" w:lineRule="auto"/>
              <w:jc w:val="center"/>
            </w:pPr>
            <w:r>
              <w:rPr>
                <w:rFonts w:ascii="Arial" w:hAnsi="Arial"/>
                <w:b/>
                <w:color w:val="FFFFFF"/>
                <w:sz w:val="12"/>
              </w:rPr>
              <w:t>ID</w:t>
            </w:r>
          </w:p>
        </w:tc>
        <w:tc>
          <w:tcPr>
            <w:tcW w:w="1036" w:type="dxa"/>
            <w:shd w:val="clear" w:color="auto" w:fill="1F4E78"/>
            <w:tcMar>
              <w:top w:w="75" w:type="dxa"/>
              <w:left w:w="75" w:type="dxa"/>
              <w:bottom w:w="75" w:type="dxa"/>
              <w:right w:w="75" w:type="dxa"/>
            </w:tcMar>
            <w:vAlign w:val="center"/>
          </w:tcPr>
          <w:p w14:paraId="3FD195F6">
            <w:pPr>
              <w:spacing w:after="0" w:line="240" w:lineRule="auto"/>
              <w:jc w:val="center"/>
            </w:pPr>
            <w:r>
              <w:rPr>
                <w:rFonts w:ascii="Arial" w:hAnsi="Arial"/>
                <w:b/>
                <w:color w:val="FFFFFF"/>
                <w:sz w:val="12"/>
              </w:rPr>
              <w:t>Task Title</w:t>
            </w:r>
          </w:p>
        </w:tc>
        <w:tc>
          <w:tcPr>
            <w:tcW w:w="1555" w:type="dxa"/>
            <w:shd w:val="clear" w:color="auto" w:fill="1F4E78"/>
            <w:tcMar>
              <w:top w:w="75" w:type="dxa"/>
              <w:left w:w="75" w:type="dxa"/>
              <w:bottom w:w="75" w:type="dxa"/>
              <w:right w:w="75" w:type="dxa"/>
            </w:tcMar>
            <w:vAlign w:val="center"/>
          </w:tcPr>
          <w:p w14:paraId="21FEA508">
            <w:pPr>
              <w:spacing w:after="0" w:line="240" w:lineRule="auto"/>
              <w:jc w:val="center"/>
            </w:pPr>
            <w:r>
              <w:rPr>
                <w:rFonts w:ascii="Arial" w:hAnsi="Arial"/>
                <w:b/>
                <w:color w:val="FFFFFF"/>
                <w:sz w:val="12"/>
              </w:rPr>
              <w:t>Description</w:t>
            </w:r>
          </w:p>
        </w:tc>
        <w:tc>
          <w:tcPr>
            <w:tcW w:w="604" w:type="dxa"/>
            <w:shd w:val="clear" w:color="auto" w:fill="1F4E78"/>
            <w:tcMar>
              <w:top w:w="75" w:type="dxa"/>
              <w:left w:w="75" w:type="dxa"/>
              <w:bottom w:w="75" w:type="dxa"/>
              <w:right w:w="75" w:type="dxa"/>
            </w:tcMar>
            <w:vAlign w:val="center"/>
          </w:tcPr>
          <w:p w14:paraId="784BAE58">
            <w:pPr>
              <w:spacing w:after="0" w:line="240" w:lineRule="auto"/>
              <w:jc w:val="center"/>
            </w:pPr>
            <w:r>
              <w:rPr>
                <w:rFonts w:ascii="Arial" w:hAnsi="Arial"/>
                <w:b/>
                <w:color w:val="FFFFFF"/>
                <w:sz w:val="12"/>
              </w:rPr>
              <w:t>Priority</w:t>
            </w:r>
          </w:p>
        </w:tc>
        <w:tc>
          <w:tcPr>
            <w:tcW w:w="1512" w:type="dxa"/>
            <w:shd w:val="clear" w:color="auto" w:fill="1F4E78"/>
            <w:tcMar>
              <w:top w:w="75" w:type="dxa"/>
              <w:left w:w="75" w:type="dxa"/>
              <w:bottom w:w="75" w:type="dxa"/>
              <w:right w:w="75" w:type="dxa"/>
            </w:tcMar>
            <w:vAlign w:val="center"/>
          </w:tcPr>
          <w:p w14:paraId="6A2F4584">
            <w:pPr>
              <w:spacing w:after="0" w:line="240" w:lineRule="auto"/>
              <w:jc w:val="center"/>
            </w:pPr>
            <w:r>
              <w:rPr>
                <w:rFonts w:ascii="Arial" w:hAnsi="Arial"/>
                <w:b/>
                <w:color w:val="FFFFFF"/>
                <w:sz w:val="12"/>
              </w:rPr>
              <w:t>Related Requirement or Business Rule</w:t>
            </w:r>
          </w:p>
        </w:tc>
        <w:tc>
          <w:tcPr>
            <w:tcW w:w="619" w:type="dxa"/>
            <w:shd w:val="clear" w:color="auto" w:fill="1F4E78"/>
            <w:tcMar>
              <w:top w:w="75" w:type="dxa"/>
              <w:left w:w="75" w:type="dxa"/>
              <w:bottom w:w="75" w:type="dxa"/>
              <w:right w:w="75" w:type="dxa"/>
            </w:tcMar>
            <w:vAlign w:val="center"/>
          </w:tcPr>
          <w:p w14:paraId="2B87F4E2">
            <w:pPr>
              <w:spacing w:after="0" w:line="240" w:lineRule="auto"/>
              <w:jc w:val="center"/>
            </w:pPr>
            <w:r>
              <w:rPr>
                <w:rFonts w:ascii="Arial" w:hAnsi="Arial"/>
                <w:b/>
                <w:color w:val="FFFFFF"/>
                <w:sz w:val="12"/>
              </w:rPr>
              <w:t>Estimate</w:t>
            </w:r>
          </w:p>
        </w:tc>
        <w:tc>
          <w:tcPr>
            <w:tcW w:w="835" w:type="dxa"/>
            <w:shd w:val="clear" w:color="auto" w:fill="1F4E78"/>
            <w:tcMar>
              <w:top w:w="75" w:type="dxa"/>
              <w:left w:w="75" w:type="dxa"/>
              <w:bottom w:w="75" w:type="dxa"/>
              <w:right w:w="75" w:type="dxa"/>
            </w:tcMar>
            <w:vAlign w:val="center"/>
          </w:tcPr>
          <w:p w14:paraId="2CEE2828">
            <w:pPr>
              <w:spacing w:after="0" w:line="240" w:lineRule="auto"/>
              <w:jc w:val="center"/>
            </w:pPr>
            <w:r>
              <w:rPr>
                <w:rFonts w:ascii="Arial" w:hAnsi="Arial"/>
                <w:b/>
                <w:color w:val="FFFFFF"/>
                <w:sz w:val="12"/>
              </w:rPr>
              <w:t>First Owner</w:t>
            </w:r>
          </w:p>
        </w:tc>
        <w:tc>
          <w:tcPr>
            <w:tcW w:w="835" w:type="dxa"/>
            <w:shd w:val="clear" w:color="auto" w:fill="1F4E78"/>
            <w:tcMar>
              <w:top w:w="75" w:type="dxa"/>
              <w:left w:w="75" w:type="dxa"/>
              <w:bottom w:w="75" w:type="dxa"/>
              <w:right w:w="75" w:type="dxa"/>
            </w:tcMar>
            <w:vAlign w:val="center"/>
          </w:tcPr>
          <w:p w14:paraId="3FBB108A">
            <w:pPr>
              <w:spacing w:after="0" w:line="240" w:lineRule="auto"/>
              <w:jc w:val="center"/>
            </w:pPr>
            <w:r>
              <w:rPr>
                <w:rFonts w:ascii="Arial" w:hAnsi="Arial"/>
                <w:b/>
                <w:color w:val="FFFFFF"/>
                <w:sz w:val="12"/>
              </w:rPr>
              <w:t>Second Owner</w:t>
            </w:r>
          </w:p>
        </w:tc>
        <w:tc>
          <w:tcPr>
            <w:tcW w:w="979" w:type="dxa"/>
            <w:shd w:val="clear" w:color="auto" w:fill="1F4E78"/>
            <w:tcMar>
              <w:top w:w="75" w:type="dxa"/>
              <w:left w:w="75" w:type="dxa"/>
              <w:bottom w:w="75" w:type="dxa"/>
              <w:right w:w="75" w:type="dxa"/>
            </w:tcMar>
            <w:vAlign w:val="center"/>
          </w:tcPr>
          <w:p w14:paraId="1B3FA27D">
            <w:pPr>
              <w:spacing w:after="0" w:line="240" w:lineRule="auto"/>
              <w:jc w:val="center"/>
            </w:pPr>
            <w:r>
              <w:rPr>
                <w:rFonts w:ascii="Arial" w:hAnsi="Arial"/>
                <w:b/>
                <w:color w:val="FFFFFF"/>
                <w:sz w:val="12"/>
              </w:rPr>
              <w:t>Dependencies</w:t>
            </w:r>
          </w:p>
        </w:tc>
        <w:tc>
          <w:tcPr>
            <w:tcW w:w="1828" w:type="dxa"/>
            <w:shd w:val="clear" w:color="auto" w:fill="1F4E78"/>
            <w:tcMar>
              <w:top w:w="75" w:type="dxa"/>
              <w:left w:w="75" w:type="dxa"/>
              <w:bottom w:w="75" w:type="dxa"/>
              <w:right w:w="75" w:type="dxa"/>
            </w:tcMar>
            <w:vAlign w:val="center"/>
          </w:tcPr>
          <w:p w14:paraId="6C7B8410">
            <w:pPr>
              <w:spacing w:after="0" w:line="240" w:lineRule="auto"/>
              <w:jc w:val="center"/>
            </w:pPr>
            <w:r>
              <w:rPr>
                <w:rFonts w:ascii="Arial" w:hAnsi="Arial"/>
                <w:b/>
                <w:color w:val="FFFFFF"/>
                <w:sz w:val="12"/>
              </w:rPr>
              <w:t>Acceptance Conditions</w:t>
            </w:r>
          </w:p>
        </w:tc>
        <w:tc>
          <w:tcPr>
            <w:tcW w:w="1512" w:type="dxa"/>
            <w:shd w:val="clear" w:color="auto" w:fill="1F4E78"/>
            <w:tcMar>
              <w:top w:w="75" w:type="dxa"/>
              <w:left w:w="75" w:type="dxa"/>
              <w:bottom w:w="75" w:type="dxa"/>
              <w:right w:w="75" w:type="dxa"/>
            </w:tcMar>
            <w:vAlign w:val="center"/>
          </w:tcPr>
          <w:p w14:paraId="09AF7684">
            <w:pPr>
              <w:spacing w:after="0" w:line="240" w:lineRule="auto"/>
              <w:jc w:val="center"/>
            </w:pPr>
            <w:r>
              <w:rPr>
                <w:rFonts w:ascii="Arial" w:hAnsi="Arial"/>
                <w:b/>
                <w:color w:val="FFFFFF"/>
                <w:sz w:val="12"/>
              </w:rPr>
              <w:t>Evidence Required</w:t>
            </w:r>
          </w:p>
        </w:tc>
        <w:tc>
          <w:tcPr>
            <w:tcW w:w="604" w:type="dxa"/>
            <w:shd w:val="clear" w:color="auto" w:fill="1F4E78"/>
            <w:tcMar>
              <w:top w:w="75" w:type="dxa"/>
              <w:left w:w="75" w:type="dxa"/>
              <w:bottom w:w="75" w:type="dxa"/>
              <w:right w:w="75" w:type="dxa"/>
            </w:tcMar>
            <w:vAlign w:val="center"/>
          </w:tcPr>
          <w:p w14:paraId="0848DC64">
            <w:pPr>
              <w:spacing w:after="0" w:line="240" w:lineRule="auto"/>
              <w:jc w:val="center"/>
            </w:pPr>
            <w:r>
              <w:rPr>
                <w:rFonts w:ascii="Arial" w:hAnsi="Arial"/>
                <w:b/>
                <w:color w:val="FFFFFF"/>
                <w:sz w:val="12"/>
              </w:rPr>
              <w:t>Status</w:t>
            </w:r>
          </w:p>
        </w:tc>
      </w:tr>
      <w:tr w14:paraId="19EE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05B2C240">
            <w:pPr>
              <w:spacing w:after="0" w:line="240" w:lineRule="auto"/>
            </w:pPr>
            <w:r>
              <w:rPr>
                <w:rFonts w:ascii="Arial" w:hAnsi="Arial"/>
                <w:b w:val="0"/>
                <w:sz w:val="12"/>
              </w:rPr>
              <w:t>PB01</w:t>
            </w:r>
          </w:p>
        </w:tc>
        <w:tc>
          <w:tcPr>
            <w:tcW w:w="1036" w:type="dxa"/>
            <w:tcMar>
              <w:top w:w="75" w:type="dxa"/>
              <w:left w:w="75" w:type="dxa"/>
              <w:bottom w:w="75" w:type="dxa"/>
              <w:right w:w="75" w:type="dxa"/>
            </w:tcMar>
            <w:vAlign w:val="center"/>
          </w:tcPr>
          <w:p w14:paraId="40212FFB">
            <w:pPr>
              <w:spacing w:after="0" w:line="240" w:lineRule="auto"/>
            </w:pPr>
            <w:r>
              <w:rPr>
                <w:rFonts w:ascii="Arial" w:hAnsi="Arial"/>
                <w:b w:val="0"/>
                <w:sz w:val="12"/>
              </w:rPr>
              <w:t>Receive referral and check documents</w:t>
            </w:r>
          </w:p>
        </w:tc>
        <w:tc>
          <w:tcPr>
            <w:tcW w:w="1555" w:type="dxa"/>
            <w:tcMar>
              <w:top w:w="75" w:type="dxa"/>
              <w:left w:w="75" w:type="dxa"/>
              <w:bottom w:w="75" w:type="dxa"/>
              <w:right w:w="75" w:type="dxa"/>
            </w:tcMar>
            <w:vAlign w:val="center"/>
          </w:tcPr>
          <w:p w14:paraId="648DBDD7">
            <w:pPr>
              <w:spacing w:after="0" w:line="240" w:lineRule="auto"/>
            </w:pPr>
            <w:r>
              <w:rPr>
                <w:rFonts w:ascii="Arial" w:hAnsi="Arial"/>
                <w:b w:val="0"/>
                <w:sz w:val="12"/>
              </w:rPr>
              <w:t>Register referral source, patient identity and supporting documents; flag missing items.</w:t>
            </w:r>
          </w:p>
        </w:tc>
        <w:tc>
          <w:tcPr>
            <w:tcW w:w="604" w:type="dxa"/>
            <w:tcMar>
              <w:top w:w="75" w:type="dxa"/>
              <w:left w:w="75" w:type="dxa"/>
              <w:bottom w:w="75" w:type="dxa"/>
              <w:right w:w="75" w:type="dxa"/>
            </w:tcMar>
            <w:vAlign w:val="center"/>
          </w:tcPr>
          <w:p w14:paraId="4461BF3F">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2591AC2A">
            <w:pPr>
              <w:spacing w:after="0" w:line="240" w:lineRule="auto"/>
            </w:pPr>
            <w:r>
              <w:rPr>
                <w:rFonts w:ascii="Arial" w:hAnsi="Arial"/>
                <w:b w:val="0"/>
                <w:sz w:val="12"/>
              </w:rPr>
              <w:t>Secretaries check documents, not clinical suitability.</w:t>
            </w:r>
          </w:p>
        </w:tc>
        <w:tc>
          <w:tcPr>
            <w:tcW w:w="619" w:type="dxa"/>
            <w:tcMar>
              <w:top w:w="75" w:type="dxa"/>
              <w:left w:w="75" w:type="dxa"/>
              <w:bottom w:w="75" w:type="dxa"/>
              <w:right w:w="75" w:type="dxa"/>
            </w:tcMar>
            <w:vAlign w:val="center"/>
          </w:tcPr>
          <w:p w14:paraId="206C6979">
            <w:pPr>
              <w:spacing w:after="0" w:line="240" w:lineRule="auto"/>
            </w:pPr>
            <w:r>
              <w:rPr>
                <w:rFonts w:ascii="Arial" w:hAnsi="Arial"/>
                <w:b w:val="0"/>
                <w:sz w:val="12"/>
              </w:rPr>
              <w:t>2 pd</w:t>
            </w:r>
          </w:p>
        </w:tc>
        <w:tc>
          <w:tcPr>
            <w:tcW w:w="835" w:type="dxa"/>
            <w:tcMar>
              <w:top w:w="75" w:type="dxa"/>
              <w:left w:w="75" w:type="dxa"/>
              <w:bottom w:w="75" w:type="dxa"/>
              <w:right w:w="75" w:type="dxa"/>
            </w:tcMar>
            <w:vAlign w:val="center"/>
          </w:tcPr>
          <w:p w14:paraId="2F70CCEB">
            <w:pPr>
              <w:spacing w:after="0" w:line="240" w:lineRule="auto"/>
            </w:pPr>
            <w:r>
              <w:rPr>
                <w:rFonts w:hint="eastAsia" w:eastAsia="宋体"/>
                <w:b w:val="0"/>
                <w:sz w:val="12"/>
                <w:lang w:eastAsia="zh-CN"/>
              </w:rPr>
              <w:t>logren</w:t>
            </w:r>
            <w:r>
              <w:rPr>
                <w:rFonts w:ascii="Arial" w:hAnsi="Arial"/>
                <w:b w:val="0"/>
                <w:sz w:val="12"/>
              </w:rPr>
              <w:t xml:space="preserve"> Li</w:t>
            </w:r>
          </w:p>
        </w:tc>
        <w:tc>
          <w:tcPr>
            <w:tcW w:w="835" w:type="dxa"/>
            <w:tcMar>
              <w:top w:w="75" w:type="dxa"/>
              <w:left w:w="75" w:type="dxa"/>
              <w:bottom w:w="75" w:type="dxa"/>
              <w:right w:w="75" w:type="dxa"/>
            </w:tcMar>
            <w:vAlign w:val="center"/>
          </w:tcPr>
          <w:p w14:paraId="418DC60A">
            <w:pPr>
              <w:spacing w:after="0" w:line="240" w:lineRule="auto"/>
            </w:pPr>
            <w:r>
              <w:rPr>
                <w:rFonts w:ascii="Arial" w:hAnsi="Arial"/>
                <w:b w:val="0"/>
                <w:sz w:val="12"/>
              </w:rPr>
              <w:t>Jackson Yang</w:t>
            </w:r>
          </w:p>
        </w:tc>
        <w:tc>
          <w:tcPr>
            <w:tcW w:w="979" w:type="dxa"/>
            <w:tcMar>
              <w:top w:w="75" w:type="dxa"/>
              <w:left w:w="75" w:type="dxa"/>
              <w:bottom w:w="75" w:type="dxa"/>
              <w:right w:w="75" w:type="dxa"/>
            </w:tcMar>
            <w:vAlign w:val="center"/>
          </w:tcPr>
          <w:p w14:paraId="14FFB85D">
            <w:pPr>
              <w:spacing w:after="0" w:line="240" w:lineRule="auto"/>
            </w:pPr>
            <w:r>
              <w:rPr>
                <w:rFonts w:ascii="Arial" w:hAnsi="Arial"/>
                <w:b w:val="0"/>
                <w:sz w:val="12"/>
              </w:rPr>
              <w:t>ERD; RBAC</w:t>
            </w:r>
          </w:p>
        </w:tc>
        <w:tc>
          <w:tcPr>
            <w:tcW w:w="1828" w:type="dxa"/>
            <w:tcMar>
              <w:top w:w="75" w:type="dxa"/>
              <w:left w:w="75" w:type="dxa"/>
              <w:bottom w:w="75" w:type="dxa"/>
              <w:right w:w="75" w:type="dxa"/>
            </w:tcMar>
            <w:vAlign w:val="center"/>
          </w:tcPr>
          <w:p w14:paraId="6DDB1D0E">
            <w:pPr>
              <w:spacing w:after="0" w:line="240" w:lineRule="auto"/>
            </w:pPr>
            <w:r>
              <w:rPr>
                <w:rFonts w:ascii="Arial" w:hAnsi="Arial"/>
                <w:b w:val="0"/>
                <w:sz w:val="12"/>
              </w:rPr>
              <w:t>Missing items are explicit; a request task can be created; no clinical decision field is available.</w:t>
            </w:r>
          </w:p>
        </w:tc>
        <w:tc>
          <w:tcPr>
            <w:tcW w:w="1512" w:type="dxa"/>
            <w:tcMar>
              <w:top w:w="75" w:type="dxa"/>
              <w:left w:w="75" w:type="dxa"/>
              <w:bottom w:w="75" w:type="dxa"/>
              <w:right w:w="75" w:type="dxa"/>
            </w:tcMar>
            <w:vAlign w:val="center"/>
          </w:tcPr>
          <w:p w14:paraId="4FB731F1">
            <w:pPr>
              <w:spacing w:after="0" w:line="240" w:lineRule="auto"/>
            </w:pPr>
            <w:r>
              <w:rPr>
                <w:rFonts w:ascii="Arial" w:hAnsi="Arial"/>
                <w:b w:val="0"/>
                <w:sz w:val="12"/>
              </w:rPr>
              <w:t>Form capture, missing-data test, audit event</w:t>
            </w:r>
          </w:p>
        </w:tc>
        <w:tc>
          <w:tcPr>
            <w:tcW w:w="604" w:type="dxa"/>
            <w:tcMar>
              <w:top w:w="75" w:type="dxa"/>
              <w:left w:w="75" w:type="dxa"/>
              <w:bottom w:w="75" w:type="dxa"/>
              <w:right w:w="75" w:type="dxa"/>
            </w:tcMar>
            <w:vAlign w:val="center"/>
          </w:tcPr>
          <w:p w14:paraId="44B9DC3F">
            <w:pPr>
              <w:spacing w:after="0" w:line="240" w:lineRule="auto"/>
            </w:pPr>
            <w:r>
              <w:rPr>
                <w:rFonts w:ascii="Arial" w:hAnsi="Arial"/>
                <w:b w:val="0"/>
                <w:sz w:val="12"/>
              </w:rPr>
              <w:t>Planned</w:t>
            </w:r>
          </w:p>
        </w:tc>
      </w:tr>
      <w:tr w14:paraId="7484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6F784CB3">
            <w:pPr>
              <w:spacing w:after="0" w:line="240" w:lineRule="auto"/>
            </w:pPr>
            <w:r>
              <w:rPr>
                <w:rFonts w:ascii="Arial" w:hAnsi="Arial"/>
                <w:b w:val="0"/>
                <w:sz w:val="12"/>
              </w:rPr>
              <w:t>PB02</w:t>
            </w:r>
          </w:p>
        </w:tc>
        <w:tc>
          <w:tcPr>
            <w:tcW w:w="1036" w:type="dxa"/>
            <w:shd w:val="clear" w:color="auto" w:fill="EAF2F8"/>
            <w:tcMar>
              <w:top w:w="75" w:type="dxa"/>
              <w:left w:w="75" w:type="dxa"/>
              <w:bottom w:w="75" w:type="dxa"/>
              <w:right w:w="75" w:type="dxa"/>
            </w:tcMar>
            <w:vAlign w:val="center"/>
          </w:tcPr>
          <w:p w14:paraId="13DA769C">
            <w:pPr>
              <w:spacing w:after="0" w:line="240" w:lineRule="auto"/>
            </w:pPr>
            <w:r>
              <w:rPr>
                <w:rFonts w:ascii="Arial" w:hAnsi="Arial"/>
                <w:b w:val="0"/>
                <w:sz w:val="12"/>
              </w:rPr>
              <w:t>Record Consultant referral decision</w:t>
            </w:r>
          </w:p>
        </w:tc>
        <w:tc>
          <w:tcPr>
            <w:tcW w:w="1555" w:type="dxa"/>
            <w:shd w:val="clear" w:color="auto" w:fill="EAF2F8"/>
            <w:tcMar>
              <w:top w:w="75" w:type="dxa"/>
              <w:left w:w="75" w:type="dxa"/>
              <w:bottom w:w="75" w:type="dxa"/>
              <w:right w:w="75" w:type="dxa"/>
            </w:tcMar>
            <w:vAlign w:val="center"/>
          </w:tcPr>
          <w:p w14:paraId="6BF668D2">
            <w:pPr>
              <w:spacing w:after="0" w:line="240" w:lineRule="auto"/>
            </w:pPr>
            <w:r>
              <w:rPr>
                <w:rFonts w:ascii="Arial" w:hAnsi="Arial"/>
                <w:b w:val="0"/>
                <w:sz w:val="12"/>
              </w:rPr>
              <w:t>Support accept, reject, request information and redirect, with reason and decision maker.</w:t>
            </w:r>
          </w:p>
        </w:tc>
        <w:tc>
          <w:tcPr>
            <w:tcW w:w="604" w:type="dxa"/>
            <w:shd w:val="clear" w:color="auto" w:fill="EAF2F8"/>
            <w:tcMar>
              <w:top w:w="75" w:type="dxa"/>
              <w:left w:w="75" w:type="dxa"/>
              <w:bottom w:w="75" w:type="dxa"/>
              <w:right w:w="75" w:type="dxa"/>
            </w:tcMar>
            <w:vAlign w:val="center"/>
          </w:tcPr>
          <w:p w14:paraId="29B77E22">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47434AFB">
            <w:pPr>
              <w:spacing w:after="0" w:line="240" w:lineRule="auto"/>
            </w:pPr>
            <w:r>
              <w:rPr>
                <w:rFonts w:ascii="Arial" w:hAnsi="Arial"/>
                <w:b w:val="0"/>
                <w:sz w:val="12"/>
              </w:rPr>
              <w:t>Only an authorised Consultant makes the clinical decision.</w:t>
            </w:r>
          </w:p>
        </w:tc>
        <w:tc>
          <w:tcPr>
            <w:tcW w:w="619" w:type="dxa"/>
            <w:shd w:val="clear" w:color="auto" w:fill="EAF2F8"/>
            <w:tcMar>
              <w:top w:w="75" w:type="dxa"/>
              <w:left w:w="75" w:type="dxa"/>
              <w:bottom w:w="75" w:type="dxa"/>
              <w:right w:w="75" w:type="dxa"/>
            </w:tcMar>
            <w:vAlign w:val="center"/>
          </w:tcPr>
          <w:p w14:paraId="4EB82BAA">
            <w:pPr>
              <w:spacing w:after="0" w:line="240" w:lineRule="auto"/>
            </w:pPr>
            <w:r>
              <w:rPr>
                <w:rFonts w:ascii="Arial" w:hAnsi="Arial"/>
                <w:b w:val="0"/>
                <w:sz w:val="12"/>
              </w:rPr>
              <w:t>2 pd</w:t>
            </w:r>
          </w:p>
        </w:tc>
        <w:tc>
          <w:tcPr>
            <w:tcW w:w="835" w:type="dxa"/>
            <w:shd w:val="clear" w:color="auto" w:fill="EAF2F8"/>
            <w:tcMar>
              <w:top w:w="75" w:type="dxa"/>
              <w:left w:w="75" w:type="dxa"/>
              <w:bottom w:w="75" w:type="dxa"/>
              <w:right w:w="75" w:type="dxa"/>
            </w:tcMar>
            <w:vAlign w:val="center"/>
          </w:tcPr>
          <w:p w14:paraId="7A4F169A">
            <w:pPr>
              <w:spacing w:after="0" w:line="240" w:lineRule="auto"/>
            </w:pPr>
            <w:r>
              <w:rPr>
                <w:rFonts w:ascii="Arial" w:hAnsi="Arial"/>
                <w:b w:val="0"/>
                <w:sz w:val="12"/>
              </w:rPr>
              <w:t>Jin Wang</w:t>
            </w:r>
          </w:p>
        </w:tc>
        <w:tc>
          <w:tcPr>
            <w:tcW w:w="835" w:type="dxa"/>
            <w:shd w:val="clear" w:color="auto" w:fill="EAF2F8"/>
            <w:tcMar>
              <w:top w:w="75" w:type="dxa"/>
              <w:left w:w="75" w:type="dxa"/>
              <w:bottom w:w="75" w:type="dxa"/>
              <w:right w:w="75" w:type="dxa"/>
            </w:tcMar>
            <w:vAlign w:val="center"/>
          </w:tcPr>
          <w:p w14:paraId="48526758">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shd w:val="clear" w:color="auto" w:fill="EAF2F8"/>
            <w:tcMar>
              <w:top w:w="75" w:type="dxa"/>
              <w:left w:w="75" w:type="dxa"/>
              <w:bottom w:w="75" w:type="dxa"/>
              <w:right w:w="75" w:type="dxa"/>
            </w:tcMar>
            <w:vAlign w:val="center"/>
          </w:tcPr>
          <w:p w14:paraId="62B058BE">
            <w:pPr>
              <w:spacing w:after="0" w:line="240" w:lineRule="auto"/>
            </w:pPr>
            <w:r>
              <w:rPr>
                <w:rFonts w:ascii="Arial" w:hAnsi="Arial"/>
                <w:b w:val="0"/>
                <w:sz w:val="12"/>
              </w:rPr>
              <w:t>PB01; RBAC</w:t>
            </w:r>
          </w:p>
        </w:tc>
        <w:tc>
          <w:tcPr>
            <w:tcW w:w="1828" w:type="dxa"/>
            <w:shd w:val="clear" w:color="auto" w:fill="EAF2F8"/>
            <w:tcMar>
              <w:top w:w="75" w:type="dxa"/>
              <w:left w:w="75" w:type="dxa"/>
              <w:bottom w:w="75" w:type="dxa"/>
              <w:right w:w="75" w:type="dxa"/>
            </w:tcMar>
            <w:vAlign w:val="center"/>
          </w:tcPr>
          <w:p w14:paraId="014A2D09">
            <w:pPr>
              <w:spacing w:after="0" w:line="240" w:lineRule="auto"/>
            </w:pPr>
            <w:r>
              <w:rPr>
                <w:rFonts w:ascii="Arial" w:hAnsi="Arial"/>
                <w:b w:val="0"/>
                <w:sz w:val="12"/>
              </w:rPr>
              <w:t>All four decisions save; non-Consultant access is denied; user, time and reason are auditable.</w:t>
            </w:r>
          </w:p>
        </w:tc>
        <w:tc>
          <w:tcPr>
            <w:tcW w:w="1512" w:type="dxa"/>
            <w:shd w:val="clear" w:color="auto" w:fill="EAF2F8"/>
            <w:tcMar>
              <w:top w:w="75" w:type="dxa"/>
              <w:left w:w="75" w:type="dxa"/>
              <w:bottom w:w="75" w:type="dxa"/>
              <w:right w:w="75" w:type="dxa"/>
            </w:tcMar>
            <w:vAlign w:val="center"/>
          </w:tcPr>
          <w:p w14:paraId="567D2120">
            <w:pPr>
              <w:spacing w:after="0" w:line="240" w:lineRule="auto"/>
            </w:pPr>
            <w:r>
              <w:rPr>
                <w:rFonts w:ascii="Arial" w:hAnsi="Arial"/>
                <w:b w:val="0"/>
                <w:sz w:val="12"/>
              </w:rPr>
              <w:t>Workflow, negative permission test, audit log</w:t>
            </w:r>
          </w:p>
        </w:tc>
        <w:tc>
          <w:tcPr>
            <w:tcW w:w="604" w:type="dxa"/>
            <w:shd w:val="clear" w:color="auto" w:fill="EAF2F8"/>
            <w:tcMar>
              <w:top w:w="75" w:type="dxa"/>
              <w:left w:w="75" w:type="dxa"/>
              <w:bottom w:w="75" w:type="dxa"/>
              <w:right w:w="75" w:type="dxa"/>
            </w:tcMar>
            <w:vAlign w:val="center"/>
          </w:tcPr>
          <w:p w14:paraId="0657E853">
            <w:pPr>
              <w:spacing w:after="0" w:line="240" w:lineRule="auto"/>
            </w:pPr>
            <w:r>
              <w:rPr>
                <w:rFonts w:ascii="Arial" w:hAnsi="Arial"/>
                <w:b w:val="0"/>
                <w:sz w:val="12"/>
              </w:rPr>
              <w:t>Planned</w:t>
            </w:r>
          </w:p>
        </w:tc>
      </w:tr>
      <w:tr w14:paraId="1E8C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0DE57818">
            <w:pPr>
              <w:spacing w:after="0" w:line="240" w:lineRule="auto"/>
            </w:pPr>
            <w:r>
              <w:rPr>
                <w:rFonts w:ascii="Arial" w:hAnsi="Arial"/>
                <w:b w:val="0"/>
                <w:sz w:val="12"/>
              </w:rPr>
              <w:t>PB03</w:t>
            </w:r>
          </w:p>
        </w:tc>
        <w:tc>
          <w:tcPr>
            <w:tcW w:w="1036" w:type="dxa"/>
            <w:tcMar>
              <w:top w:w="75" w:type="dxa"/>
              <w:left w:w="75" w:type="dxa"/>
              <w:bottom w:w="75" w:type="dxa"/>
              <w:right w:w="75" w:type="dxa"/>
            </w:tcMar>
            <w:vAlign w:val="center"/>
          </w:tcPr>
          <w:p w14:paraId="67C21F31">
            <w:pPr>
              <w:spacing w:after="0" w:line="240" w:lineRule="auto"/>
            </w:pPr>
            <w:r>
              <w:rPr>
                <w:rFonts w:ascii="Arial" w:hAnsi="Arial"/>
                <w:b w:val="0"/>
                <w:sz w:val="12"/>
              </w:rPr>
              <w:t>Guard New Patient Appointment eligibility</w:t>
            </w:r>
          </w:p>
        </w:tc>
        <w:tc>
          <w:tcPr>
            <w:tcW w:w="1555" w:type="dxa"/>
            <w:tcMar>
              <w:top w:w="75" w:type="dxa"/>
              <w:left w:w="75" w:type="dxa"/>
              <w:bottom w:w="75" w:type="dxa"/>
              <w:right w:w="75" w:type="dxa"/>
            </w:tcMar>
            <w:vAlign w:val="center"/>
          </w:tcPr>
          <w:p w14:paraId="1BBCD206">
            <w:pPr>
              <w:spacing w:after="0" w:line="240" w:lineRule="auto"/>
            </w:pPr>
            <w:r>
              <w:rPr>
                <w:rFonts w:ascii="Arial" w:hAnsi="Arial"/>
                <w:b w:val="0"/>
                <w:sz w:val="12"/>
              </w:rPr>
              <w:t>Send only accepted referrals to the booking queue.</w:t>
            </w:r>
          </w:p>
        </w:tc>
        <w:tc>
          <w:tcPr>
            <w:tcW w:w="604" w:type="dxa"/>
            <w:tcMar>
              <w:top w:w="75" w:type="dxa"/>
              <w:left w:w="75" w:type="dxa"/>
              <w:bottom w:w="75" w:type="dxa"/>
              <w:right w:w="75" w:type="dxa"/>
            </w:tcMar>
            <w:vAlign w:val="center"/>
          </w:tcPr>
          <w:p w14:paraId="1DC61484">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313688C3">
            <w:pPr>
              <w:spacing w:after="0" w:line="240" w:lineRule="auto"/>
            </w:pPr>
            <w:r>
              <w:rPr>
                <w:rFonts w:ascii="Arial" w:hAnsi="Arial"/>
                <w:b w:val="0"/>
                <w:sz w:val="12"/>
              </w:rPr>
              <w:t>Appointment follows authorised Consultant acceptance only.</w:t>
            </w:r>
          </w:p>
        </w:tc>
        <w:tc>
          <w:tcPr>
            <w:tcW w:w="619" w:type="dxa"/>
            <w:tcMar>
              <w:top w:w="75" w:type="dxa"/>
              <w:left w:w="75" w:type="dxa"/>
              <w:bottom w:w="75" w:type="dxa"/>
              <w:right w:w="75" w:type="dxa"/>
            </w:tcMar>
            <w:vAlign w:val="center"/>
          </w:tcPr>
          <w:p w14:paraId="19DB5703">
            <w:pPr>
              <w:spacing w:after="0" w:line="240" w:lineRule="auto"/>
            </w:pPr>
            <w:r>
              <w:rPr>
                <w:rFonts w:ascii="Arial" w:hAnsi="Arial"/>
                <w:b w:val="0"/>
                <w:sz w:val="12"/>
              </w:rPr>
              <w:t>1 pd</w:t>
            </w:r>
          </w:p>
        </w:tc>
        <w:tc>
          <w:tcPr>
            <w:tcW w:w="835" w:type="dxa"/>
            <w:tcMar>
              <w:top w:w="75" w:type="dxa"/>
              <w:left w:w="75" w:type="dxa"/>
              <w:bottom w:w="75" w:type="dxa"/>
              <w:right w:w="75" w:type="dxa"/>
            </w:tcMar>
            <w:vAlign w:val="center"/>
          </w:tcPr>
          <w:p w14:paraId="62C2C870">
            <w:pPr>
              <w:spacing w:after="0" w:line="240" w:lineRule="auto"/>
            </w:pPr>
            <w:r>
              <w:rPr>
                <w:rFonts w:ascii="Arial" w:hAnsi="Arial"/>
                <w:b w:val="0"/>
                <w:sz w:val="12"/>
              </w:rPr>
              <w:t>Jin Wang</w:t>
            </w:r>
          </w:p>
        </w:tc>
        <w:tc>
          <w:tcPr>
            <w:tcW w:w="835" w:type="dxa"/>
            <w:tcMar>
              <w:top w:w="75" w:type="dxa"/>
              <w:left w:w="75" w:type="dxa"/>
              <w:bottom w:w="75" w:type="dxa"/>
              <w:right w:w="75" w:type="dxa"/>
            </w:tcMar>
            <w:vAlign w:val="center"/>
          </w:tcPr>
          <w:p w14:paraId="2D7AD92F">
            <w:pPr>
              <w:spacing w:after="0" w:line="240" w:lineRule="auto"/>
            </w:pPr>
            <w:r>
              <w:rPr>
                <w:rFonts w:ascii="Arial" w:hAnsi="Arial"/>
                <w:b w:val="0"/>
                <w:sz w:val="12"/>
              </w:rPr>
              <w:t>Jackson Yang</w:t>
            </w:r>
          </w:p>
        </w:tc>
        <w:tc>
          <w:tcPr>
            <w:tcW w:w="979" w:type="dxa"/>
            <w:tcMar>
              <w:top w:w="75" w:type="dxa"/>
              <w:left w:w="75" w:type="dxa"/>
              <w:bottom w:w="75" w:type="dxa"/>
              <w:right w:w="75" w:type="dxa"/>
            </w:tcMar>
            <w:vAlign w:val="center"/>
          </w:tcPr>
          <w:p w14:paraId="710CA6F1">
            <w:pPr>
              <w:spacing w:after="0" w:line="240" w:lineRule="auto"/>
            </w:pPr>
            <w:r>
              <w:rPr>
                <w:rFonts w:ascii="Arial" w:hAnsi="Arial"/>
                <w:b w:val="0"/>
                <w:sz w:val="12"/>
              </w:rPr>
              <w:t>PB02</w:t>
            </w:r>
          </w:p>
        </w:tc>
        <w:tc>
          <w:tcPr>
            <w:tcW w:w="1828" w:type="dxa"/>
            <w:tcMar>
              <w:top w:w="75" w:type="dxa"/>
              <w:left w:w="75" w:type="dxa"/>
              <w:bottom w:w="75" w:type="dxa"/>
              <w:right w:w="75" w:type="dxa"/>
            </w:tcMar>
            <w:vAlign w:val="center"/>
          </w:tcPr>
          <w:p w14:paraId="18D84B8F">
            <w:pPr>
              <w:spacing w:after="0" w:line="240" w:lineRule="auto"/>
            </w:pPr>
            <w:r>
              <w:rPr>
                <w:rFonts w:ascii="Arial" w:hAnsi="Arial"/>
                <w:b w:val="0"/>
                <w:sz w:val="12"/>
              </w:rPr>
              <w:t>Unaccepted, rejected and information-pending referrals cannot create a booking request; accepted referrals can.</w:t>
            </w:r>
          </w:p>
        </w:tc>
        <w:tc>
          <w:tcPr>
            <w:tcW w:w="1512" w:type="dxa"/>
            <w:tcMar>
              <w:top w:w="75" w:type="dxa"/>
              <w:left w:w="75" w:type="dxa"/>
              <w:bottom w:w="75" w:type="dxa"/>
              <w:right w:w="75" w:type="dxa"/>
            </w:tcMar>
            <w:vAlign w:val="center"/>
          </w:tcPr>
          <w:p w14:paraId="3FA0DE0B">
            <w:pPr>
              <w:spacing w:after="0" w:line="240" w:lineRule="auto"/>
            </w:pPr>
            <w:r>
              <w:rPr>
                <w:rFonts w:ascii="Arial" w:hAnsi="Arial"/>
                <w:b w:val="0"/>
                <w:sz w:val="12"/>
              </w:rPr>
              <w:t>State-transition test</w:t>
            </w:r>
          </w:p>
        </w:tc>
        <w:tc>
          <w:tcPr>
            <w:tcW w:w="604" w:type="dxa"/>
            <w:tcMar>
              <w:top w:w="75" w:type="dxa"/>
              <w:left w:w="75" w:type="dxa"/>
              <w:bottom w:w="75" w:type="dxa"/>
              <w:right w:w="75" w:type="dxa"/>
            </w:tcMar>
            <w:vAlign w:val="center"/>
          </w:tcPr>
          <w:p w14:paraId="379F8BF5">
            <w:pPr>
              <w:spacing w:after="0" w:line="240" w:lineRule="auto"/>
            </w:pPr>
            <w:r>
              <w:rPr>
                <w:rFonts w:ascii="Arial" w:hAnsi="Arial"/>
                <w:b w:val="0"/>
                <w:sz w:val="12"/>
              </w:rPr>
              <w:t>Planned</w:t>
            </w:r>
          </w:p>
        </w:tc>
      </w:tr>
      <w:tr w14:paraId="25A6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155B1DA0">
            <w:pPr>
              <w:spacing w:after="0" w:line="240" w:lineRule="auto"/>
            </w:pPr>
            <w:r>
              <w:rPr>
                <w:rFonts w:ascii="Arial" w:hAnsi="Arial"/>
                <w:b w:val="0"/>
                <w:sz w:val="12"/>
              </w:rPr>
              <w:t>PB04</w:t>
            </w:r>
          </w:p>
        </w:tc>
        <w:tc>
          <w:tcPr>
            <w:tcW w:w="1036" w:type="dxa"/>
            <w:shd w:val="clear" w:color="auto" w:fill="EAF2F8"/>
            <w:tcMar>
              <w:top w:w="75" w:type="dxa"/>
              <w:left w:w="75" w:type="dxa"/>
              <w:bottom w:w="75" w:type="dxa"/>
              <w:right w:w="75" w:type="dxa"/>
            </w:tcMar>
            <w:vAlign w:val="center"/>
          </w:tcPr>
          <w:p w14:paraId="049341DB">
            <w:pPr>
              <w:spacing w:after="0" w:line="240" w:lineRule="auto"/>
            </w:pPr>
            <w:r>
              <w:rPr>
                <w:rFonts w:ascii="Arial" w:hAnsi="Arial"/>
                <w:b w:val="0"/>
                <w:sz w:val="12"/>
              </w:rPr>
              <w:t>Book first appointment through external scheduling</w:t>
            </w:r>
          </w:p>
        </w:tc>
        <w:tc>
          <w:tcPr>
            <w:tcW w:w="1555" w:type="dxa"/>
            <w:shd w:val="clear" w:color="auto" w:fill="EAF2F8"/>
            <w:tcMar>
              <w:top w:w="75" w:type="dxa"/>
              <w:left w:w="75" w:type="dxa"/>
              <w:bottom w:w="75" w:type="dxa"/>
              <w:right w:w="75" w:type="dxa"/>
            </w:tcMar>
            <w:vAlign w:val="center"/>
          </w:tcPr>
          <w:p w14:paraId="60DBE7DB">
            <w:pPr>
              <w:spacing w:after="0" w:line="240" w:lineRule="auto"/>
            </w:pPr>
            <w:r>
              <w:rPr>
                <w:rFonts w:ascii="Arial" w:hAnsi="Arial"/>
                <w:b w:val="0"/>
                <w:sz w:val="12"/>
              </w:rPr>
              <w:t>Use an external scheduling service with specialty, priority, timeframe and patient requirements.</w:t>
            </w:r>
          </w:p>
        </w:tc>
        <w:tc>
          <w:tcPr>
            <w:tcW w:w="604" w:type="dxa"/>
            <w:shd w:val="clear" w:color="auto" w:fill="EAF2F8"/>
            <w:tcMar>
              <w:top w:w="75" w:type="dxa"/>
              <w:left w:w="75" w:type="dxa"/>
              <w:bottom w:w="75" w:type="dxa"/>
              <w:right w:w="75" w:type="dxa"/>
            </w:tcMar>
            <w:vAlign w:val="center"/>
          </w:tcPr>
          <w:p w14:paraId="63D574FA">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64950892">
            <w:pPr>
              <w:spacing w:after="0" w:line="240" w:lineRule="auto"/>
            </w:pPr>
            <w:r>
              <w:rPr>
                <w:rFonts w:ascii="Arial" w:hAnsi="Arial"/>
                <w:b w:val="0"/>
                <w:sz w:val="12"/>
              </w:rPr>
              <w:t>No suitable slot must be highlighted and referred, not silently booked late.</w:t>
            </w:r>
          </w:p>
        </w:tc>
        <w:tc>
          <w:tcPr>
            <w:tcW w:w="619" w:type="dxa"/>
            <w:shd w:val="clear" w:color="auto" w:fill="EAF2F8"/>
            <w:tcMar>
              <w:top w:w="75" w:type="dxa"/>
              <w:left w:w="75" w:type="dxa"/>
              <w:bottom w:w="75" w:type="dxa"/>
              <w:right w:w="75" w:type="dxa"/>
            </w:tcMar>
            <w:vAlign w:val="center"/>
          </w:tcPr>
          <w:p w14:paraId="5534B94B">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2BA78454">
            <w:pPr>
              <w:spacing w:after="0" w:line="240" w:lineRule="auto"/>
            </w:pPr>
            <w:r>
              <w:rPr>
                <w:rFonts w:ascii="Arial" w:hAnsi="Arial"/>
                <w:b w:val="0"/>
                <w:sz w:val="12"/>
              </w:rPr>
              <w:t>Leo Zhu</w:t>
            </w:r>
          </w:p>
        </w:tc>
        <w:tc>
          <w:tcPr>
            <w:tcW w:w="835" w:type="dxa"/>
            <w:shd w:val="clear" w:color="auto" w:fill="EAF2F8"/>
            <w:tcMar>
              <w:top w:w="75" w:type="dxa"/>
              <w:left w:w="75" w:type="dxa"/>
              <w:bottom w:w="75" w:type="dxa"/>
              <w:right w:w="75" w:type="dxa"/>
            </w:tcMar>
            <w:vAlign w:val="center"/>
          </w:tcPr>
          <w:p w14:paraId="10721BDE">
            <w:pPr>
              <w:spacing w:after="0" w:line="240" w:lineRule="auto"/>
            </w:pPr>
            <w:r>
              <w:rPr>
                <w:rFonts w:ascii="Arial" w:hAnsi="Arial"/>
                <w:b w:val="0"/>
                <w:sz w:val="12"/>
              </w:rPr>
              <w:t>Jin Wang</w:t>
            </w:r>
          </w:p>
        </w:tc>
        <w:tc>
          <w:tcPr>
            <w:tcW w:w="979" w:type="dxa"/>
            <w:shd w:val="clear" w:color="auto" w:fill="EAF2F8"/>
            <w:tcMar>
              <w:top w:w="75" w:type="dxa"/>
              <w:left w:w="75" w:type="dxa"/>
              <w:bottom w:w="75" w:type="dxa"/>
              <w:right w:w="75" w:type="dxa"/>
            </w:tcMar>
            <w:vAlign w:val="center"/>
          </w:tcPr>
          <w:p w14:paraId="320685F5">
            <w:pPr>
              <w:spacing w:after="0" w:line="240" w:lineRule="auto"/>
            </w:pPr>
            <w:r>
              <w:rPr>
                <w:rFonts w:ascii="Arial" w:hAnsi="Arial"/>
                <w:b w:val="0"/>
                <w:sz w:val="12"/>
              </w:rPr>
              <w:t>PB03; scheduling mock</w:t>
            </w:r>
          </w:p>
        </w:tc>
        <w:tc>
          <w:tcPr>
            <w:tcW w:w="1828" w:type="dxa"/>
            <w:shd w:val="clear" w:color="auto" w:fill="EAF2F8"/>
            <w:tcMar>
              <w:top w:w="75" w:type="dxa"/>
              <w:left w:w="75" w:type="dxa"/>
              <w:bottom w:w="75" w:type="dxa"/>
              <w:right w:w="75" w:type="dxa"/>
            </w:tcMar>
            <w:vAlign w:val="center"/>
          </w:tcPr>
          <w:p w14:paraId="02CC5E6A">
            <w:pPr>
              <w:spacing w:after="0" w:line="240" w:lineRule="auto"/>
            </w:pPr>
            <w:r>
              <w:rPr>
                <w:rFonts w:ascii="Arial" w:hAnsi="Arial"/>
                <w:b w:val="0"/>
                <w:sz w:val="12"/>
              </w:rPr>
              <w:t>A successful response creates one appointment only; no-slot response creates a visible escalation task.</w:t>
            </w:r>
          </w:p>
        </w:tc>
        <w:tc>
          <w:tcPr>
            <w:tcW w:w="1512" w:type="dxa"/>
            <w:shd w:val="clear" w:color="auto" w:fill="EAF2F8"/>
            <w:tcMar>
              <w:top w:w="75" w:type="dxa"/>
              <w:left w:w="75" w:type="dxa"/>
              <w:bottom w:w="75" w:type="dxa"/>
              <w:right w:w="75" w:type="dxa"/>
            </w:tcMar>
            <w:vAlign w:val="center"/>
          </w:tcPr>
          <w:p w14:paraId="550CB5C7">
            <w:pPr>
              <w:spacing w:after="0" w:line="240" w:lineRule="auto"/>
            </w:pPr>
            <w:r>
              <w:rPr>
                <w:rFonts w:ascii="Arial" w:hAnsi="Arial"/>
                <w:b w:val="0"/>
                <w:sz w:val="12"/>
              </w:rPr>
              <w:t>Mock log, UI and exception test</w:t>
            </w:r>
          </w:p>
        </w:tc>
        <w:tc>
          <w:tcPr>
            <w:tcW w:w="604" w:type="dxa"/>
            <w:shd w:val="clear" w:color="auto" w:fill="EAF2F8"/>
            <w:tcMar>
              <w:top w:w="75" w:type="dxa"/>
              <w:left w:w="75" w:type="dxa"/>
              <w:bottom w:w="75" w:type="dxa"/>
              <w:right w:w="75" w:type="dxa"/>
            </w:tcMar>
            <w:vAlign w:val="center"/>
          </w:tcPr>
          <w:p w14:paraId="765D5BA4">
            <w:pPr>
              <w:spacing w:after="0" w:line="240" w:lineRule="auto"/>
            </w:pPr>
            <w:r>
              <w:rPr>
                <w:rFonts w:ascii="Arial" w:hAnsi="Arial"/>
                <w:b w:val="0"/>
                <w:sz w:val="12"/>
              </w:rPr>
              <w:t>Planned</w:t>
            </w:r>
          </w:p>
        </w:tc>
      </w:tr>
      <w:tr w14:paraId="141B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5F7F2DCE">
            <w:pPr>
              <w:spacing w:after="0" w:line="240" w:lineRule="auto"/>
            </w:pPr>
            <w:r>
              <w:rPr>
                <w:rFonts w:ascii="Arial" w:hAnsi="Arial"/>
                <w:b w:val="0"/>
                <w:sz w:val="12"/>
              </w:rPr>
              <w:t>PB05</w:t>
            </w:r>
          </w:p>
        </w:tc>
        <w:tc>
          <w:tcPr>
            <w:tcW w:w="1036" w:type="dxa"/>
            <w:tcMar>
              <w:top w:w="75" w:type="dxa"/>
              <w:left w:w="75" w:type="dxa"/>
              <w:bottom w:w="75" w:type="dxa"/>
              <w:right w:w="75" w:type="dxa"/>
            </w:tcMar>
            <w:vAlign w:val="center"/>
          </w:tcPr>
          <w:p w14:paraId="27EBC119">
            <w:pPr>
              <w:spacing w:after="0" w:line="240" w:lineRule="auto"/>
            </w:pPr>
            <w:r>
              <w:rPr>
                <w:rFonts w:ascii="Arial" w:hAnsi="Arial"/>
                <w:b w:val="0"/>
                <w:sz w:val="12"/>
              </w:rPr>
              <w:t>Notify appointment and call within two weeks</w:t>
            </w:r>
          </w:p>
        </w:tc>
        <w:tc>
          <w:tcPr>
            <w:tcW w:w="1555" w:type="dxa"/>
            <w:tcMar>
              <w:top w:w="75" w:type="dxa"/>
              <w:left w:w="75" w:type="dxa"/>
              <w:bottom w:w="75" w:type="dxa"/>
              <w:right w:w="75" w:type="dxa"/>
            </w:tcMar>
            <w:vAlign w:val="center"/>
          </w:tcPr>
          <w:p w14:paraId="07374D89">
            <w:pPr>
              <w:spacing w:after="0" w:line="240" w:lineRule="auto"/>
            </w:pPr>
            <w:r>
              <w:rPr>
                <w:rFonts w:ascii="Arial" w:hAnsi="Arial"/>
                <w:b w:val="0"/>
                <w:sz w:val="12"/>
              </w:rPr>
              <w:t>Send correspondence and create a phone task for an appointment within the next two weeks.</w:t>
            </w:r>
          </w:p>
        </w:tc>
        <w:tc>
          <w:tcPr>
            <w:tcW w:w="604" w:type="dxa"/>
            <w:tcMar>
              <w:top w:w="75" w:type="dxa"/>
              <w:left w:w="75" w:type="dxa"/>
              <w:bottom w:w="75" w:type="dxa"/>
              <w:right w:w="75" w:type="dxa"/>
            </w:tcMar>
            <w:vAlign w:val="center"/>
          </w:tcPr>
          <w:p w14:paraId="41292BB5">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4B22234F">
            <w:pPr>
              <w:spacing w:after="0" w:line="240" w:lineRule="auto"/>
            </w:pPr>
            <w:r>
              <w:rPr>
                <w:rFonts w:ascii="Arial" w:hAnsi="Arial"/>
                <w:b w:val="0"/>
                <w:sz w:val="12"/>
              </w:rPr>
              <w:t>Letter normally; telephone contact additionally within two weeks.</w:t>
            </w:r>
          </w:p>
        </w:tc>
        <w:tc>
          <w:tcPr>
            <w:tcW w:w="619" w:type="dxa"/>
            <w:tcMar>
              <w:top w:w="75" w:type="dxa"/>
              <w:left w:w="75" w:type="dxa"/>
              <w:bottom w:w="75" w:type="dxa"/>
              <w:right w:w="75" w:type="dxa"/>
            </w:tcMar>
            <w:vAlign w:val="center"/>
          </w:tcPr>
          <w:p w14:paraId="2E66528B">
            <w:pPr>
              <w:spacing w:after="0" w:line="240" w:lineRule="auto"/>
            </w:pPr>
            <w:r>
              <w:rPr>
                <w:rFonts w:ascii="Arial" w:hAnsi="Arial"/>
                <w:b w:val="0"/>
                <w:sz w:val="12"/>
              </w:rPr>
              <w:t>2 pd</w:t>
            </w:r>
          </w:p>
        </w:tc>
        <w:tc>
          <w:tcPr>
            <w:tcW w:w="835" w:type="dxa"/>
            <w:tcMar>
              <w:top w:w="75" w:type="dxa"/>
              <w:left w:w="75" w:type="dxa"/>
              <w:bottom w:w="75" w:type="dxa"/>
              <w:right w:w="75" w:type="dxa"/>
            </w:tcMar>
            <w:vAlign w:val="center"/>
          </w:tcPr>
          <w:p w14:paraId="5A616E2E">
            <w:pPr>
              <w:spacing w:after="0" w:line="240" w:lineRule="auto"/>
            </w:pPr>
            <w:r>
              <w:rPr>
                <w:rFonts w:ascii="Arial" w:hAnsi="Arial"/>
                <w:b w:val="0"/>
                <w:sz w:val="12"/>
              </w:rPr>
              <w:t>Leo Zhu</w:t>
            </w:r>
          </w:p>
        </w:tc>
        <w:tc>
          <w:tcPr>
            <w:tcW w:w="835" w:type="dxa"/>
            <w:tcMar>
              <w:top w:w="75" w:type="dxa"/>
              <w:left w:w="75" w:type="dxa"/>
              <w:bottom w:w="75" w:type="dxa"/>
              <w:right w:w="75" w:type="dxa"/>
            </w:tcMar>
            <w:vAlign w:val="center"/>
          </w:tcPr>
          <w:p w14:paraId="292D3902">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tcMar>
              <w:top w:w="75" w:type="dxa"/>
              <w:left w:w="75" w:type="dxa"/>
              <w:bottom w:w="75" w:type="dxa"/>
              <w:right w:w="75" w:type="dxa"/>
            </w:tcMar>
            <w:vAlign w:val="center"/>
          </w:tcPr>
          <w:p w14:paraId="2F720AA7">
            <w:pPr>
              <w:spacing w:after="0" w:line="240" w:lineRule="auto"/>
            </w:pPr>
            <w:r>
              <w:rPr>
                <w:rFonts w:ascii="Arial" w:hAnsi="Arial"/>
                <w:b w:val="0"/>
                <w:sz w:val="12"/>
              </w:rPr>
              <w:t>PB04; correspondence mock</w:t>
            </w:r>
          </w:p>
        </w:tc>
        <w:tc>
          <w:tcPr>
            <w:tcW w:w="1828" w:type="dxa"/>
            <w:tcMar>
              <w:top w:w="75" w:type="dxa"/>
              <w:left w:w="75" w:type="dxa"/>
              <w:bottom w:w="75" w:type="dxa"/>
              <w:right w:w="75" w:type="dxa"/>
            </w:tcMar>
            <w:vAlign w:val="center"/>
          </w:tcPr>
          <w:p w14:paraId="1BF056AD">
            <w:pPr>
              <w:spacing w:after="0" w:line="240" w:lineRule="auto"/>
            </w:pPr>
            <w:r>
              <w:rPr>
                <w:rFonts w:ascii="Arial" w:hAnsi="Arial"/>
                <w:b w:val="0"/>
                <w:sz w:val="12"/>
              </w:rPr>
              <w:t>0-14 day appointment produces both notification and phone task; 15-day boundary does not trigger this rule.</w:t>
            </w:r>
          </w:p>
        </w:tc>
        <w:tc>
          <w:tcPr>
            <w:tcW w:w="1512" w:type="dxa"/>
            <w:tcMar>
              <w:top w:w="75" w:type="dxa"/>
              <w:left w:w="75" w:type="dxa"/>
              <w:bottom w:w="75" w:type="dxa"/>
              <w:right w:w="75" w:type="dxa"/>
            </w:tcMar>
            <w:vAlign w:val="center"/>
          </w:tcPr>
          <w:p w14:paraId="6B8A66CA">
            <w:pPr>
              <w:spacing w:after="0" w:line="240" w:lineRule="auto"/>
            </w:pPr>
            <w:r>
              <w:rPr>
                <w:rFonts w:ascii="Arial" w:hAnsi="Arial"/>
                <w:b w:val="0"/>
                <w:sz w:val="12"/>
              </w:rPr>
              <w:t>Boundary test, contact record</w:t>
            </w:r>
          </w:p>
        </w:tc>
        <w:tc>
          <w:tcPr>
            <w:tcW w:w="604" w:type="dxa"/>
            <w:tcMar>
              <w:top w:w="75" w:type="dxa"/>
              <w:left w:w="75" w:type="dxa"/>
              <w:bottom w:w="75" w:type="dxa"/>
              <w:right w:w="75" w:type="dxa"/>
            </w:tcMar>
            <w:vAlign w:val="center"/>
          </w:tcPr>
          <w:p w14:paraId="7BB5AD3B">
            <w:pPr>
              <w:spacing w:after="0" w:line="240" w:lineRule="auto"/>
            </w:pPr>
            <w:r>
              <w:rPr>
                <w:rFonts w:ascii="Arial" w:hAnsi="Arial"/>
                <w:b w:val="0"/>
                <w:sz w:val="12"/>
              </w:rPr>
              <w:t>Planned</w:t>
            </w:r>
          </w:p>
        </w:tc>
      </w:tr>
      <w:tr w14:paraId="4FBF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6D3E4BBD">
            <w:pPr>
              <w:spacing w:after="0" w:line="240" w:lineRule="auto"/>
            </w:pPr>
            <w:r>
              <w:rPr>
                <w:rFonts w:ascii="Arial" w:hAnsi="Arial"/>
                <w:b w:val="0"/>
                <w:sz w:val="12"/>
              </w:rPr>
              <w:t>PB06</w:t>
            </w:r>
          </w:p>
        </w:tc>
        <w:tc>
          <w:tcPr>
            <w:tcW w:w="1036" w:type="dxa"/>
            <w:shd w:val="clear" w:color="auto" w:fill="EAF2F8"/>
            <w:tcMar>
              <w:top w:w="75" w:type="dxa"/>
              <w:left w:w="75" w:type="dxa"/>
              <w:bottom w:w="75" w:type="dxa"/>
              <w:right w:w="75" w:type="dxa"/>
            </w:tcMar>
            <w:vAlign w:val="center"/>
          </w:tcPr>
          <w:p w14:paraId="60E128B0">
            <w:pPr>
              <w:spacing w:after="0" w:line="240" w:lineRule="auto"/>
            </w:pPr>
            <w:r>
              <w:rPr>
                <w:rFonts w:ascii="Arial" w:hAnsi="Arial"/>
                <w:b w:val="0"/>
                <w:sz w:val="12"/>
              </w:rPr>
              <w:t>Handle failed contact and rescheduling</w:t>
            </w:r>
          </w:p>
        </w:tc>
        <w:tc>
          <w:tcPr>
            <w:tcW w:w="1555" w:type="dxa"/>
            <w:shd w:val="clear" w:color="auto" w:fill="EAF2F8"/>
            <w:tcMar>
              <w:top w:w="75" w:type="dxa"/>
              <w:left w:w="75" w:type="dxa"/>
              <w:bottom w:w="75" w:type="dxa"/>
              <w:right w:w="75" w:type="dxa"/>
            </w:tcMar>
            <w:vAlign w:val="center"/>
          </w:tcPr>
          <w:p w14:paraId="4C404E67">
            <w:pPr>
              <w:spacing w:after="0" w:line="240" w:lineRule="auto"/>
            </w:pPr>
            <w:r>
              <w:rPr>
                <w:rFonts w:ascii="Arial" w:hAnsi="Arial"/>
                <w:b w:val="0"/>
                <w:sz w:val="12"/>
              </w:rPr>
              <w:t>Record unanswered call, incorrect number, alternative request and outcome.</w:t>
            </w:r>
          </w:p>
        </w:tc>
        <w:tc>
          <w:tcPr>
            <w:tcW w:w="604" w:type="dxa"/>
            <w:shd w:val="clear" w:color="auto" w:fill="EAF2F8"/>
            <w:tcMar>
              <w:top w:w="75" w:type="dxa"/>
              <w:left w:w="75" w:type="dxa"/>
              <w:bottom w:w="75" w:type="dxa"/>
              <w:right w:w="75" w:type="dxa"/>
            </w:tcMar>
            <w:vAlign w:val="center"/>
          </w:tcPr>
          <w:p w14:paraId="10CA4BF1">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6D33EBC4">
            <w:pPr>
              <w:spacing w:after="0" w:line="240" w:lineRule="auto"/>
            </w:pPr>
            <w:r>
              <w:rPr>
                <w:rFonts w:ascii="Arial" w:hAnsi="Arial"/>
                <w:b w:val="0"/>
                <w:sz w:val="12"/>
              </w:rPr>
              <w:t>Every contact attempt and outcome is recorded.</w:t>
            </w:r>
          </w:p>
        </w:tc>
        <w:tc>
          <w:tcPr>
            <w:tcW w:w="619" w:type="dxa"/>
            <w:shd w:val="clear" w:color="auto" w:fill="EAF2F8"/>
            <w:tcMar>
              <w:top w:w="75" w:type="dxa"/>
              <w:left w:w="75" w:type="dxa"/>
              <w:bottom w:w="75" w:type="dxa"/>
              <w:right w:w="75" w:type="dxa"/>
            </w:tcMar>
            <w:vAlign w:val="center"/>
          </w:tcPr>
          <w:p w14:paraId="0B89A1DB">
            <w:pPr>
              <w:spacing w:after="0" w:line="240" w:lineRule="auto"/>
            </w:pPr>
            <w:r>
              <w:rPr>
                <w:rFonts w:ascii="Arial" w:hAnsi="Arial"/>
                <w:b w:val="0"/>
                <w:sz w:val="12"/>
              </w:rPr>
              <w:t>2 pd</w:t>
            </w:r>
          </w:p>
        </w:tc>
        <w:tc>
          <w:tcPr>
            <w:tcW w:w="835" w:type="dxa"/>
            <w:shd w:val="clear" w:color="auto" w:fill="EAF2F8"/>
            <w:tcMar>
              <w:top w:w="75" w:type="dxa"/>
              <w:left w:w="75" w:type="dxa"/>
              <w:bottom w:w="75" w:type="dxa"/>
              <w:right w:w="75" w:type="dxa"/>
            </w:tcMar>
            <w:vAlign w:val="center"/>
          </w:tcPr>
          <w:p w14:paraId="016736D1">
            <w:pPr>
              <w:spacing w:after="0" w:line="240" w:lineRule="auto"/>
            </w:pPr>
            <w:r>
              <w:rPr>
                <w:rFonts w:hint="eastAsia" w:eastAsia="宋体"/>
                <w:b w:val="0"/>
                <w:sz w:val="12"/>
                <w:lang w:eastAsia="zh-CN"/>
              </w:rPr>
              <w:t>logren</w:t>
            </w:r>
            <w:r>
              <w:rPr>
                <w:rFonts w:ascii="Arial" w:hAnsi="Arial"/>
                <w:b w:val="0"/>
                <w:sz w:val="12"/>
              </w:rPr>
              <w:t xml:space="preserve"> Li</w:t>
            </w:r>
          </w:p>
        </w:tc>
        <w:tc>
          <w:tcPr>
            <w:tcW w:w="835" w:type="dxa"/>
            <w:shd w:val="clear" w:color="auto" w:fill="EAF2F8"/>
            <w:tcMar>
              <w:top w:w="75" w:type="dxa"/>
              <w:left w:w="75" w:type="dxa"/>
              <w:bottom w:w="75" w:type="dxa"/>
              <w:right w:w="75" w:type="dxa"/>
            </w:tcMar>
            <w:vAlign w:val="center"/>
          </w:tcPr>
          <w:p w14:paraId="775ECD86">
            <w:pPr>
              <w:spacing w:after="0" w:line="240" w:lineRule="auto"/>
            </w:pPr>
            <w:r>
              <w:rPr>
                <w:rFonts w:ascii="Arial" w:hAnsi="Arial"/>
                <w:b w:val="0"/>
                <w:sz w:val="12"/>
              </w:rPr>
              <w:t>Jin Wang</w:t>
            </w:r>
          </w:p>
        </w:tc>
        <w:tc>
          <w:tcPr>
            <w:tcW w:w="979" w:type="dxa"/>
            <w:shd w:val="clear" w:color="auto" w:fill="EAF2F8"/>
            <w:tcMar>
              <w:top w:w="75" w:type="dxa"/>
              <w:left w:w="75" w:type="dxa"/>
              <w:bottom w:w="75" w:type="dxa"/>
              <w:right w:w="75" w:type="dxa"/>
            </w:tcMar>
            <w:vAlign w:val="center"/>
          </w:tcPr>
          <w:p w14:paraId="30EAA1B1">
            <w:pPr>
              <w:spacing w:after="0" w:line="240" w:lineRule="auto"/>
            </w:pPr>
            <w:r>
              <w:rPr>
                <w:rFonts w:ascii="Arial" w:hAnsi="Arial"/>
                <w:b w:val="0"/>
                <w:sz w:val="12"/>
              </w:rPr>
              <w:t>PB05</w:t>
            </w:r>
          </w:p>
        </w:tc>
        <w:tc>
          <w:tcPr>
            <w:tcW w:w="1828" w:type="dxa"/>
            <w:shd w:val="clear" w:color="auto" w:fill="EAF2F8"/>
            <w:tcMar>
              <w:top w:w="75" w:type="dxa"/>
              <w:left w:w="75" w:type="dxa"/>
              <w:bottom w:w="75" w:type="dxa"/>
              <w:right w:w="75" w:type="dxa"/>
            </w:tcMar>
            <w:vAlign w:val="center"/>
          </w:tcPr>
          <w:p w14:paraId="373409E9">
            <w:pPr>
              <w:spacing w:after="0" w:line="240" w:lineRule="auto"/>
            </w:pPr>
            <w:r>
              <w:rPr>
                <w:rFonts w:ascii="Arial" w:hAnsi="Arial"/>
                <w:b w:val="0"/>
                <w:sz w:val="12"/>
              </w:rPr>
              <w:t>Each attempt retains timestamp, user and result; rescheduling preserves original appointment history.</w:t>
            </w:r>
          </w:p>
        </w:tc>
        <w:tc>
          <w:tcPr>
            <w:tcW w:w="1512" w:type="dxa"/>
            <w:shd w:val="clear" w:color="auto" w:fill="EAF2F8"/>
            <w:tcMar>
              <w:top w:w="75" w:type="dxa"/>
              <w:left w:w="75" w:type="dxa"/>
              <w:bottom w:w="75" w:type="dxa"/>
              <w:right w:w="75" w:type="dxa"/>
            </w:tcMar>
            <w:vAlign w:val="center"/>
          </w:tcPr>
          <w:p w14:paraId="7A381AE8">
            <w:pPr>
              <w:spacing w:after="0" w:line="240" w:lineRule="auto"/>
            </w:pPr>
            <w:r>
              <w:rPr>
                <w:rFonts w:ascii="Arial" w:hAnsi="Arial"/>
                <w:b w:val="0"/>
                <w:sz w:val="12"/>
              </w:rPr>
              <w:t>Contact log, reschedule regression test</w:t>
            </w:r>
          </w:p>
        </w:tc>
        <w:tc>
          <w:tcPr>
            <w:tcW w:w="604" w:type="dxa"/>
            <w:shd w:val="clear" w:color="auto" w:fill="EAF2F8"/>
            <w:tcMar>
              <w:top w:w="75" w:type="dxa"/>
              <w:left w:w="75" w:type="dxa"/>
              <w:bottom w:w="75" w:type="dxa"/>
              <w:right w:w="75" w:type="dxa"/>
            </w:tcMar>
            <w:vAlign w:val="center"/>
          </w:tcPr>
          <w:p w14:paraId="124ED020">
            <w:pPr>
              <w:spacing w:after="0" w:line="240" w:lineRule="auto"/>
            </w:pPr>
            <w:r>
              <w:rPr>
                <w:rFonts w:ascii="Arial" w:hAnsi="Arial"/>
                <w:b w:val="0"/>
                <w:sz w:val="12"/>
              </w:rPr>
              <w:t>Planned</w:t>
            </w:r>
          </w:p>
        </w:tc>
      </w:tr>
      <w:tr w14:paraId="084B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139751F1">
            <w:pPr>
              <w:spacing w:after="0" w:line="240" w:lineRule="auto"/>
            </w:pPr>
            <w:r>
              <w:rPr>
                <w:rFonts w:ascii="Arial" w:hAnsi="Arial"/>
                <w:b w:val="0"/>
                <w:sz w:val="12"/>
              </w:rPr>
              <w:t>PB07</w:t>
            </w:r>
          </w:p>
        </w:tc>
        <w:tc>
          <w:tcPr>
            <w:tcW w:w="1036" w:type="dxa"/>
            <w:tcMar>
              <w:top w:w="75" w:type="dxa"/>
              <w:left w:w="75" w:type="dxa"/>
              <w:bottom w:w="75" w:type="dxa"/>
              <w:right w:w="75" w:type="dxa"/>
            </w:tcMar>
            <w:vAlign w:val="center"/>
          </w:tcPr>
          <w:p w14:paraId="377B3E80">
            <w:pPr>
              <w:spacing w:after="0" w:line="240" w:lineRule="auto"/>
            </w:pPr>
            <w:r>
              <w:rPr>
                <w:rFonts w:ascii="Arial" w:hAnsi="Arial"/>
                <w:b w:val="0"/>
                <w:sz w:val="12"/>
              </w:rPr>
              <w:t>Handle urgent referral and no slot</w:t>
            </w:r>
          </w:p>
        </w:tc>
        <w:tc>
          <w:tcPr>
            <w:tcW w:w="1555" w:type="dxa"/>
            <w:tcMar>
              <w:top w:w="75" w:type="dxa"/>
              <w:left w:w="75" w:type="dxa"/>
              <w:bottom w:w="75" w:type="dxa"/>
              <w:right w:w="75" w:type="dxa"/>
            </w:tcMar>
            <w:vAlign w:val="center"/>
          </w:tcPr>
          <w:p w14:paraId="550F5FFC">
            <w:pPr>
              <w:spacing w:after="0" w:line="240" w:lineRule="auto"/>
            </w:pPr>
            <w:r>
              <w:rPr>
                <w:rFonts w:ascii="Arial" w:hAnsi="Arial"/>
                <w:b w:val="0"/>
                <w:sz w:val="12"/>
              </w:rPr>
              <w:t>Make urgent work visible and escalate no-slot cases.</w:t>
            </w:r>
          </w:p>
        </w:tc>
        <w:tc>
          <w:tcPr>
            <w:tcW w:w="604" w:type="dxa"/>
            <w:tcMar>
              <w:top w:w="75" w:type="dxa"/>
              <w:left w:w="75" w:type="dxa"/>
              <w:bottom w:w="75" w:type="dxa"/>
              <w:right w:w="75" w:type="dxa"/>
            </w:tcMar>
            <w:vAlign w:val="center"/>
          </w:tcPr>
          <w:p w14:paraId="18CAE43D">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25CDA6EC">
            <w:pPr>
              <w:spacing w:after="0" w:line="240" w:lineRule="auto"/>
            </w:pPr>
            <w:r>
              <w:rPr>
                <w:rFonts w:ascii="Arial" w:hAnsi="Arial"/>
                <w:b w:val="0"/>
                <w:sz w:val="12"/>
              </w:rPr>
              <w:t>Urgent cases cannot wait for normal administration; no-slot is highlighted.</w:t>
            </w:r>
          </w:p>
        </w:tc>
        <w:tc>
          <w:tcPr>
            <w:tcW w:w="619" w:type="dxa"/>
            <w:tcMar>
              <w:top w:w="75" w:type="dxa"/>
              <w:left w:w="75" w:type="dxa"/>
              <w:bottom w:w="75" w:type="dxa"/>
              <w:right w:w="75" w:type="dxa"/>
            </w:tcMar>
            <w:vAlign w:val="center"/>
          </w:tcPr>
          <w:p w14:paraId="2A024E05">
            <w:pPr>
              <w:spacing w:after="0" w:line="240" w:lineRule="auto"/>
            </w:pPr>
            <w:r>
              <w:rPr>
                <w:rFonts w:ascii="Arial" w:hAnsi="Arial"/>
                <w:b w:val="0"/>
                <w:sz w:val="12"/>
              </w:rPr>
              <w:t>2 pd</w:t>
            </w:r>
          </w:p>
        </w:tc>
        <w:tc>
          <w:tcPr>
            <w:tcW w:w="835" w:type="dxa"/>
            <w:tcMar>
              <w:top w:w="75" w:type="dxa"/>
              <w:left w:w="75" w:type="dxa"/>
              <w:bottom w:w="75" w:type="dxa"/>
              <w:right w:w="75" w:type="dxa"/>
            </w:tcMar>
            <w:vAlign w:val="center"/>
          </w:tcPr>
          <w:p w14:paraId="1E7D6AFA">
            <w:pPr>
              <w:spacing w:after="0" w:line="240" w:lineRule="auto"/>
            </w:pPr>
            <w:r>
              <w:rPr>
                <w:rFonts w:ascii="Arial" w:hAnsi="Arial"/>
                <w:b w:val="0"/>
                <w:sz w:val="12"/>
              </w:rPr>
              <w:t>Jin Wang</w:t>
            </w:r>
          </w:p>
        </w:tc>
        <w:tc>
          <w:tcPr>
            <w:tcW w:w="835" w:type="dxa"/>
            <w:tcMar>
              <w:top w:w="75" w:type="dxa"/>
              <w:left w:w="75" w:type="dxa"/>
              <w:bottom w:w="75" w:type="dxa"/>
              <w:right w:w="75" w:type="dxa"/>
            </w:tcMar>
            <w:vAlign w:val="center"/>
          </w:tcPr>
          <w:p w14:paraId="429B241B">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tcMar>
              <w:top w:w="75" w:type="dxa"/>
              <w:left w:w="75" w:type="dxa"/>
              <w:bottom w:w="75" w:type="dxa"/>
              <w:right w:w="75" w:type="dxa"/>
            </w:tcMar>
            <w:vAlign w:val="center"/>
          </w:tcPr>
          <w:p w14:paraId="5F631E7B">
            <w:pPr>
              <w:spacing w:after="0" w:line="240" w:lineRule="auto"/>
            </w:pPr>
            <w:r>
              <w:rPr>
                <w:rFonts w:ascii="Arial" w:hAnsi="Arial"/>
                <w:b w:val="0"/>
                <w:sz w:val="12"/>
              </w:rPr>
              <w:t>PB03; urgency rules TBC</w:t>
            </w:r>
          </w:p>
        </w:tc>
        <w:tc>
          <w:tcPr>
            <w:tcW w:w="1828" w:type="dxa"/>
            <w:tcMar>
              <w:top w:w="75" w:type="dxa"/>
              <w:left w:w="75" w:type="dxa"/>
              <w:bottom w:w="75" w:type="dxa"/>
              <w:right w:w="75" w:type="dxa"/>
            </w:tcMar>
            <w:vAlign w:val="center"/>
          </w:tcPr>
          <w:p w14:paraId="189ED88F">
            <w:pPr>
              <w:spacing w:after="0" w:line="240" w:lineRule="auto"/>
            </w:pPr>
            <w:r>
              <w:rPr>
                <w:rFonts w:ascii="Arial" w:hAnsi="Arial"/>
                <w:b w:val="0"/>
                <w:sz w:val="12"/>
              </w:rPr>
              <w:t>Urgent label creates high-priority task; no slot records reason and receiving pathway team; criteria remain TBC.</w:t>
            </w:r>
          </w:p>
        </w:tc>
        <w:tc>
          <w:tcPr>
            <w:tcW w:w="1512" w:type="dxa"/>
            <w:tcMar>
              <w:top w:w="75" w:type="dxa"/>
              <w:left w:w="75" w:type="dxa"/>
              <w:bottom w:w="75" w:type="dxa"/>
              <w:right w:w="75" w:type="dxa"/>
            </w:tcMar>
            <w:vAlign w:val="center"/>
          </w:tcPr>
          <w:p w14:paraId="1DB8FF45">
            <w:pPr>
              <w:spacing w:after="0" w:line="240" w:lineRule="auto"/>
            </w:pPr>
            <w:r>
              <w:rPr>
                <w:rFonts w:ascii="Arial" w:hAnsi="Arial"/>
                <w:b w:val="0"/>
                <w:sz w:val="12"/>
              </w:rPr>
              <w:t>BPMN, queue screenshot, walkthrough</w:t>
            </w:r>
          </w:p>
        </w:tc>
        <w:tc>
          <w:tcPr>
            <w:tcW w:w="604" w:type="dxa"/>
            <w:tcMar>
              <w:top w:w="75" w:type="dxa"/>
              <w:left w:w="75" w:type="dxa"/>
              <w:bottom w:w="75" w:type="dxa"/>
              <w:right w:w="75" w:type="dxa"/>
            </w:tcMar>
            <w:vAlign w:val="center"/>
          </w:tcPr>
          <w:p w14:paraId="1D288494">
            <w:pPr>
              <w:spacing w:after="0" w:line="240" w:lineRule="auto"/>
            </w:pPr>
            <w:r>
              <w:rPr>
                <w:rFonts w:ascii="Arial" w:hAnsi="Arial"/>
                <w:b w:val="0"/>
                <w:sz w:val="12"/>
              </w:rPr>
              <w:t>Planned</w:t>
            </w:r>
          </w:p>
        </w:tc>
      </w:tr>
      <w:tr w14:paraId="498D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655D9931">
            <w:pPr>
              <w:spacing w:after="0" w:line="240" w:lineRule="auto"/>
            </w:pPr>
            <w:r>
              <w:rPr>
                <w:rFonts w:ascii="Arial" w:hAnsi="Arial"/>
                <w:b w:val="0"/>
                <w:sz w:val="12"/>
              </w:rPr>
              <w:t>PB08</w:t>
            </w:r>
          </w:p>
        </w:tc>
        <w:tc>
          <w:tcPr>
            <w:tcW w:w="1036" w:type="dxa"/>
            <w:shd w:val="clear" w:color="auto" w:fill="EAF2F8"/>
            <w:tcMar>
              <w:top w:w="75" w:type="dxa"/>
              <w:left w:w="75" w:type="dxa"/>
              <w:bottom w:w="75" w:type="dxa"/>
              <w:right w:w="75" w:type="dxa"/>
            </w:tcMar>
            <w:vAlign w:val="center"/>
          </w:tcPr>
          <w:p w14:paraId="55286244">
            <w:pPr>
              <w:spacing w:after="0" w:line="240" w:lineRule="auto"/>
            </w:pPr>
            <w:r>
              <w:rPr>
                <w:rFonts w:ascii="Arial" w:hAnsi="Arial"/>
                <w:b w:val="0"/>
                <w:sz w:val="12"/>
              </w:rPr>
              <w:t>Create authorised Treatment Booking Request</w:t>
            </w:r>
          </w:p>
        </w:tc>
        <w:tc>
          <w:tcPr>
            <w:tcW w:w="1555" w:type="dxa"/>
            <w:shd w:val="clear" w:color="auto" w:fill="EAF2F8"/>
            <w:tcMar>
              <w:top w:w="75" w:type="dxa"/>
              <w:left w:w="75" w:type="dxa"/>
              <w:bottom w:w="75" w:type="dxa"/>
              <w:right w:w="75" w:type="dxa"/>
            </w:tcMar>
            <w:vAlign w:val="center"/>
          </w:tcPr>
          <w:p w14:paraId="4999ADCA">
            <w:pPr>
              <w:spacing w:after="0" w:line="240" w:lineRule="auto"/>
            </w:pPr>
            <w:r>
              <w:rPr>
                <w:rFonts w:ascii="Arial" w:hAnsi="Arial"/>
                <w:b w:val="0"/>
                <w:sz w:val="12"/>
              </w:rPr>
              <w:t>Record consent, treatment, date, cycles, reviews and resources.</w:t>
            </w:r>
          </w:p>
        </w:tc>
        <w:tc>
          <w:tcPr>
            <w:tcW w:w="604" w:type="dxa"/>
            <w:shd w:val="clear" w:color="auto" w:fill="EAF2F8"/>
            <w:tcMar>
              <w:top w:w="75" w:type="dxa"/>
              <w:left w:w="75" w:type="dxa"/>
              <w:bottom w:w="75" w:type="dxa"/>
              <w:right w:w="75" w:type="dxa"/>
            </w:tcMar>
            <w:vAlign w:val="center"/>
          </w:tcPr>
          <w:p w14:paraId="53442BCF">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50EBA96A">
            <w:pPr>
              <w:spacing w:after="0" w:line="240" w:lineRule="auto"/>
            </w:pPr>
            <w:r>
              <w:rPr>
                <w:rFonts w:ascii="Arial" w:hAnsi="Arial"/>
                <w:b w:val="0"/>
                <w:sz w:val="12"/>
              </w:rPr>
              <w:t>Unauthorised or incomplete requests must not be processed administratively.</w:t>
            </w:r>
          </w:p>
        </w:tc>
        <w:tc>
          <w:tcPr>
            <w:tcW w:w="619" w:type="dxa"/>
            <w:shd w:val="clear" w:color="auto" w:fill="EAF2F8"/>
            <w:tcMar>
              <w:top w:w="75" w:type="dxa"/>
              <w:left w:w="75" w:type="dxa"/>
              <w:bottom w:w="75" w:type="dxa"/>
              <w:right w:w="75" w:type="dxa"/>
            </w:tcMar>
            <w:vAlign w:val="center"/>
          </w:tcPr>
          <w:p w14:paraId="6350E3BA">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14D0FD14">
            <w:pPr>
              <w:spacing w:after="0" w:line="240" w:lineRule="auto"/>
            </w:pPr>
            <w:r>
              <w:rPr>
                <w:rFonts w:ascii="Arial" w:hAnsi="Arial"/>
                <w:b w:val="0"/>
                <w:sz w:val="12"/>
              </w:rPr>
              <w:t>Jin Wang</w:t>
            </w:r>
          </w:p>
        </w:tc>
        <w:tc>
          <w:tcPr>
            <w:tcW w:w="835" w:type="dxa"/>
            <w:shd w:val="clear" w:color="auto" w:fill="EAF2F8"/>
            <w:tcMar>
              <w:top w:w="75" w:type="dxa"/>
              <w:left w:w="75" w:type="dxa"/>
              <w:bottom w:w="75" w:type="dxa"/>
              <w:right w:w="75" w:type="dxa"/>
            </w:tcMar>
            <w:vAlign w:val="center"/>
          </w:tcPr>
          <w:p w14:paraId="60F3D966">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shd w:val="clear" w:color="auto" w:fill="EAF2F8"/>
            <w:tcMar>
              <w:top w:w="75" w:type="dxa"/>
              <w:left w:w="75" w:type="dxa"/>
              <w:bottom w:w="75" w:type="dxa"/>
              <w:right w:w="75" w:type="dxa"/>
            </w:tcMar>
            <w:vAlign w:val="center"/>
          </w:tcPr>
          <w:p w14:paraId="7548E2A7">
            <w:pPr>
              <w:spacing w:after="0" w:line="240" w:lineRule="auto"/>
            </w:pPr>
            <w:r>
              <w:rPr>
                <w:rFonts w:ascii="Arial" w:hAnsi="Arial"/>
                <w:b w:val="0"/>
                <w:sz w:val="12"/>
              </w:rPr>
              <w:t>PB02; RBAC</w:t>
            </w:r>
          </w:p>
        </w:tc>
        <w:tc>
          <w:tcPr>
            <w:tcW w:w="1828" w:type="dxa"/>
            <w:shd w:val="clear" w:color="auto" w:fill="EAF2F8"/>
            <w:tcMar>
              <w:top w:w="75" w:type="dxa"/>
              <w:left w:w="75" w:type="dxa"/>
              <w:bottom w:w="75" w:type="dxa"/>
              <w:right w:w="75" w:type="dxa"/>
            </w:tcMar>
            <w:vAlign w:val="center"/>
          </w:tcPr>
          <w:p w14:paraId="7A4D9B88">
            <w:pPr>
              <w:spacing w:after="0" w:line="240" w:lineRule="auto"/>
            </w:pPr>
            <w:r>
              <w:rPr>
                <w:rFonts w:ascii="Arial" w:hAnsi="Arial"/>
                <w:b w:val="0"/>
                <w:sz w:val="12"/>
              </w:rPr>
              <w:t>Only authorised clinical role submits; missing or unauthorised request cannot enter booking queue.</w:t>
            </w:r>
          </w:p>
        </w:tc>
        <w:tc>
          <w:tcPr>
            <w:tcW w:w="1512" w:type="dxa"/>
            <w:shd w:val="clear" w:color="auto" w:fill="EAF2F8"/>
            <w:tcMar>
              <w:top w:w="75" w:type="dxa"/>
              <w:left w:w="75" w:type="dxa"/>
              <w:bottom w:w="75" w:type="dxa"/>
              <w:right w:w="75" w:type="dxa"/>
            </w:tcMar>
            <w:vAlign w:val="center"/>
          </w:tcPr>
          <w:p w14:paraId="24E35D7B">
            <w:pPr>
              <w:spacing w:after="0" w:line="240" w:lineRule="auto"/>
            </w:pPr>
            <w:r>
              <w:rPr>
                <w:rFonts w:ascii="Arial" w:hAnsi="Arial"/>
                <w:b w:val="0"/>
                <w:sz w:val="12"/>
              </w:rPr>
              <w:t>Form validation, permission test, audit log</w:t>
            </w:r>
          </w:p>
        </w:tc>
        <w:tc>
          <w:tcPr>
            <w:tcW w:w="604" w:type="dxa"/>
            <w:shd w:val="clear" w:color="auto" w:fill="EAF2F8"/>
            <w:tcMar>
              <w:top w:w="75" w:type="dxa"/>
              <w:left w:w="75" w:type="dxa"/>
              <w:bottom w:w="75" w:type="dxa"/>
              <w:right w:w="75" w:type="dxa"/>
            </w:tcMar>
            <w:vAlign w:val="center"/>
          </w:tcPr>
          <w:p w14:paraId="46B57BF9">
            <w:pPr>
              <w:spacing w:after="0" w:line="240" w:lineRule="auto"/>
            </w:pPr>
            <w:r>
              <w:rPr>
                <w:rFonts w:ascii="Arial" w:hAnsi="Arial"/>
                <w:b w:val="0"/>
                <w:sz w:val="12"/>
              </w:rPr>
              <w:t>Planned</w:t>
            </w:r>
          </w:p>
        </w:tc>
      </w:tr>
      <w:tr w14:paraId="0DA4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3AA18DE7">
            <w:pPr>
              <w:spacing w:after="0" w:line="240" w:lineRule="auto"/>
            </w:pPr>
            <w:r>
              <w:rPr>
                <w:rFonts w:ascii="Arial" w:hAnsi="Arial"/>
                <w:b w:val="0"/>
                <w:sz w:val="12"/>
              </w:rPr>
              <w:t>PB09</w:t>
            </w:r>
          </w:p>
        </w:tc>
        <w:tc>
          <w:tcPr>
            <w:tcW w:w="1036" w:type="dxa"/>
            <w:tcMar>
              <w:top w:w="75" w:type="dxa"/>
              <w:left w:w="75" w:type="dxa"/>
              <w:bottom w:w="75" w:type="dxa"/>
              <w:right w:w="75" w:type="dxa"/>
            </w:tcMar>
            <w:vAlign w:val="center"/>
          </w:tcPr>
          <w:p w14:paraId="64677CB6">
            <w:pPr>
              <w:spacing w:after="0" w:line="240" w:lineRule="auto"/>
            </w:pPr>
            <w:r>
              <w:rPr>
                <w:rFonts w:ascii="Arial" w:hAnsi="Arial"/>
                <w:b w:val="0"/>
                <w:sz w:val="12"/>
              </w:rPr>
              <w:t>Coordinate treatment booking and external failure</w:t>
            </w:r>
          </w:p>
        </w:tc>
        <w:tc>
          <w:tcPr>
            <w:tcW w:w="1555" w:type="dxa"/>
            <w:tcMar>
              <w:top w:w="75" w:type="dxa"/>
              <w:left w:w="75" w:type="dxa"/>
              <w:bottom w:w="75" w:type="dxa"/>
              <w:right w:w="75" w:type="dxa"/>
            </w:tcMar>
            <w:vAlign w:val="center"/>
          </w:tcPr>
          <w:p w14:paraId="7A8B46C6">
            <w:pPr>
              <w:spacing w:after="0" w:line="240" w:lineRule="auto"/>
            </w:pPr>
            <w:r>
              <w:rPr>
                <w:rFonts w:ascii="Arial" w:hAnsi="Arial"/>
                <w:b w:val="0"/>
                <w:sz w:val="12"/>
              </w:rPr>
              <w:t>Book using hospital or external services and handle unavailability.</w:t>
            </w:r>
          </w:p>
        </w:tc>
        <w:tc>
          <w:tcPr>
            <w:tcW w:w="604" w:type="dxa"/>
            <w:tcMar>
              <w:top w:w="75" w:type="dxa"/>
              <w:left w:w="75" w:type="dxa"/>
              <w:bottom w:w="75" w:type="dxa"/>
              <w:right w:w="75" w:type="dxa"/>
            </w:tcMar>
            <w:vAlign w:val="center"/>
          </w:tcPr>
          <w:p w14:paraId="3D6AE1EE">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6C36C9C3">
            <w:pPr>
              <w:spacing w:after="0" w:line="240" w:lineRule="auto"/>
            </w:pPr>
            <w:r>
              <w:rPr>
                <w:rFonts w:ascii="Arial" w:hAnsi="Arial"/>
                <w:b w:val="0"/>
                <w:sz w:val="12"/>
              </w:rPr>
              <w:t>Failure leaves booking pending, notifies team and records retries without duplicate appointments.</w:t>
            </w:r>
          </w:p>
        </w:tc>
        <w:tc>
          <w:tcPr>
            <w:tcW w:w="619" w:type="dxa"/>
            <w:tcMar>
              <w:top w:w="75" w:type="dxa"/>
              <w:left w:w="75" w:type="dxa"/>
              <w:bottom w:w="75" w:type="dxa"/>
              <w:right w:w="75" w:type="dxa"/>
            </w:tcMar>
            <w:vAlign w:val="center"/>
          </w:tcPr>
          <w:p w14:paraId="06C9E675">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612E142D">
            <w:pPr>
              <w:spacing w:after="0" w:line="240" w:lineRule="auto"/>
            </w:pPr>
            <w:r>
              <w:rPr>
                <w:rFonts w:ascii="Arial" w:hAnsi="Arial"/>
                <w:b w:val="0"/>
                <w:sz w:val="12"/>
              </w:rPr>
              <w:t>Leo Zhu</w:t>
            </w:r>
          </w:p>
        </w:tc>
        <w:tc>
          <w:tcPr>
            <w:tcW w:w="835" w:type="dxa"/>
            <w:tcMar>
              <w:top w:w="75" w:type="dxa"/>
              <w:left w:w="75" w:type="dxa"/>
              <w:bottom w:w="75" w:type="dxa"/>
              <w:right w:w="75" w:type="dxa"/>
            </w:tcMar>
            <w:vAlign w:val="center"/>
          </w:tcPr>
          <w:p w14:paraId="5D48EC90">
            <w:pPr>
              <w:spacing w:after="0" w:line="240" w:lineRule="auto"/>
            </w:pPr>
            <w:r>
              <w:rPr>
                <w:rFonts w:ascii="Arial" w:hAnsi="Arial"/>
                <w:b w:val="0"/>
                <w:sz w:val="12"/>
              </w:rPr>
              <w:t>Jin Wang</w:t>
            </w:r>
          </w:p>
        </w:tc>
        <w:tc>
          <w:tcPr>
            <w:tcW w:w="979" w:type="dxa"/>
            <w:tcMar>
              <w:top w:w="75" w:type="dxa"/>
              <w:left w:w="75" w:type="dxa"/>
              <w:bottom w:w="75" w:type="dxa"/>
              <w:right w:w="75" w:type="dxa"/>
            </w:tcMar>
            <w:vAlign w:val="center"/>
          </w:tcPr>
          <w:p w14:paraId="44873D8C">
            <w:pPr>
              <w:spacing w:after="0" w:line="240" w:lineRule="auto"/>
            </w:pPr>
            <w:r>
              <w:rPr>
                <w:rFonts w:ascii="Arial" w:hAnsi="Arial"/>
                <w:b w:val="0"/>
                <w:sz w:val="12"/>
              </w:rPr>
              <w:t>PB08; integration mock</w:t>
            </w:r>
          </w:p>
        </w:tc>
        <w:tc>
          <w:tcPr>
            <w:tcW w:w="1828" w:type="dxa"/>
            <w:tcMar>
              <w:top w:w="75" w:type="dxa"/>
              <w:left w:w="75" w:type="dxa"/>
              <w:bottom w:w="75" w:type="dxa"/>
              <w:right w:w="75" w:type="dxa"/>
            </w:tcMar>
            <w:vAlign w:val="center"/>
          </w:tcPr>
          <w:p w14:paraId="2E4C1A64">
            <w:pPr>
              <w:spacing w:after="0" w:line="240" w:lineRule="auto"/>
            </w:pPr>
            <w:r>
              <w:rPr>
                <w:rFonts w:ascii="Arial" w:hAnsi="Arial"/>
                <w:b w:val="0"/>
                <w:sz w:val="12"/>
              </w:rPr>
              <w:t>Timeout/failure remains pending; every attempt is retained; same request cannot create duplicate appointment.</w:t>
            </w:r>
          </w:p>
        </w:tc>
        <w:tc>
          <w:tcPr>
            <w:tcW w:w="1512" w:type="dxa"/>
            <w:tcMar>
              <w:top w:w="75" w:type="dxa"/>
              <w:left w:w="75" w:type="dxa"/>
              <w:bottom w:w="75" w:type="dxa"/>
              <w:right w:w="75" w:type="dxa"/>
            </w:tcMar>
            <w:vAlign w:val="center"/>
          </w:tcPr>
          <w:p w14:paraId="4C808D8F">
            <w:pPr>
              <w:spacing w:after="0" w:line="240" w:lineRule="auto"/>
            </w:pPr>
            <w:r>
              <w:rPr>
                <w:rFonts w:ascii="Arial" w:hAnsi="Arial"/>
                <w:b w:val="0"/>
                <w:sz w:val="12"/>
              </w:rPr>
              <w:t>Failure log, idempotency test, notification</w:t>
            </w:r>
          </w:p>
        </w:tc>
        <w:tc>
          <w:tcPr>
            <w:tcW w:w="604" w:type="dxa"/>
            <w:tcMar>
              <w:top w:w="75" w:type="dxa"/>
              <w:left w:w="75" w:type="dxa"/>
              <w:bottom w:w="75" w:type="dxa"/>
              <w:right w:w="75" w:type="dxa"/>
            </w:tcMar>
            <w:vAlign w:val="center"/>
          </w:tcPr>
          <w:p w14:paraId="55ACE558">
            <w:pPr>
              <w:spacing w:after="0" w:line="240" w:lineRule="auto"/>
            </w:pPr>
            <w:r>
              <w:rPr>
                <w:rFonts w:ascii="Arial" w:hAnsi="Arial"/>
                <w:b w:val="0"/>
                <w:sz w:val="12"/>
              </w:rPr>
              <w:t>Planned</w:t>
            </w:r>
          </w:p>
        </w:tc>
      </w:tr>
      <w:tr w14:paraId="0D27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2B516C7D">
            <w:pPr>
              <w:spacing w:after="0" w:line="240" w:lineRule="auto"/>
            </w:pPr>
            <w:r>
              <w:rPr>
                <w:rFonts w:ascii="Arial" w:hAnsi="Arial"/>
                <w:b w:val="0"/>
                <w:sz w:val="12"/>
              </w:rPr>
              <w:t>PB10</w:t>
            </w:r>
          </w:p>
        </w:tc>
        <w:tc>
          <w:tcPr>
            <w:tcW w:w="1036" w:type="dxa"/>
            <w:shd w:val="clear" w:color="auto" w:fill="EAF2F8"/>
            <w:tcMar>
              <w:top w:w="75" w:type="dxa"/>
              <w:left w:w="75" w:type="dxa"/>
              <w:bottom w:w="75" w:type="dxa"/>
              <w:right w:w="75" w:type="dxa"/>
            </w:tcMar>
            <w:vAlign w:val="center"/>
          </w:tcPr>
          <w:p w14:paraId="06355FF6">
            <w:pPr>
              <w:spacing w:after="0" w:line="240" w:lineRule="auto"/>
            </w:pPr>
            <w:r>
              <w:rPr>
                <w:rFonts w:ascii="Arial" w:hAnsi="Arial"/>
                <w:b w:val="0"/>
                <w:sz w:val="12"/>
              </w:rPr>
              <w:t>Record funding approval</w:t>
            </w:r>
          </w:p>
        </w:tc>
        <w:tc>
          <w:tcPr>
            <w:tcW w:w="1555" w:type="dxa"/>
            <w:shd w:val="clear" w:color="auto" w:fill="EAF2F8"/>
            <w:tcMar>
              <w:top w:w="75" w:type="dxa"/>
              <w:left w:w="75" w:type="dxa"/>
              <w:bottom w:w="75" w:type="dxa"/>
              <w:right w:w="75" w:type="dxa"/>
            </w:tcMar>
            <w:vAlign w:val="center"/>
          </w:tcPr>
          <w:p w14:paraId="20601F6C">
            <w:pPr>
              <w:spacing w:after="0" w:line="240" w:lineRule="auto"/>
            </w:pPr>
            <w:r>
              <w:rPr>
                <w:rFonts w:ascii="Arial" w:hAnsi="Arial"/>
                <w:b w:val="0"/>
                <w:sz w:val="12"/>
              </w:rPr>
              <w:t>Record organisation, approval reference, approved amount and limitations.</w:t>
            </w:r>
          </w:p>
        </w:tc>
        <w:tc>
          <w:tcPr>
            <w:tcW w:w="604" w:type="dxa"/>
            <w:shd w:val="clear" w:color="auto" w:fill="EAF2F8"/>
            <w:tcMar>
              <w:top w:w="75" w:type="dxa"/>
              <w:left w:w="75" w:type="dxa"/>
              <w:bottom w:w="75" w:type="dxa"/>
              <w:right w:w="75" w:type="dxa"/>
            </w:tcMar>
            <w:vAlign w:val="center"/>
          </w:tcPr>
          <w:p w14:paraId="29A522B1">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0305665B">
            <w:pPr>
              <w:spacing w:after="0" w:line="240" w:lineRule="auto"/>
            </w:pPr>
            <w:r>
              <w:rPr>
                <w:rFonts w:ascii="Arial" w:hAnsi="Arial"/>
                <w:b w:val="0"/>
                <w:sz w:val="12"/>
              </w:rPr>
              <w:t>Finance records funding approval.</w:t>
            </w:r>
          </w:p>
        </w:tc>
        <w:tc>
          <w:tcPr>
            <w:tcW w:w="619" w:type="dxa"/>
            <w:shd w:val="clear" w:color="auto" w:fill="EAF2F8"/>
            <w:tcMar>
              <w:top w:w="75" w:type="dxa"/>
              <w:left w:w="75" w:type="dxa"/>
              <w:bottom w:w="75" w:type="dxa"/>
              <w:right w:w="75" w:type="dxa"/>
            </w:tcMar>
            <w:vAlign w:val="center"/>
          </w:tcPr>
          <w:p w14:paraId="4CCFC90A">
            <w:pPr>
              <w:spacing w:after="0" w:line="240" w:lineRule="auto"/>
            </w:pPr>
            <w:r>
              <w:rPr>
                <w:rFonts w:ascii="Arial" w:hAnsi="Arial"/>
                <w:b w:val="0"/>
                <w:sz w:val="12"/>
              </w:rPr>
              <w:t>2 pd</w:t>
            </w:r>
          </w:p>
        </w:tc>
        <w:tc>
          <w:tcPr>
            <w:tcW w:w="835" w:type="dxa"/>
            <w:shd w:val="clear" w:color="auto" w:fill="EAF2F8"/>
            <w:tcMar>
              <w:top w:w="75" w:type="dxa"/>
              <w:left w:w="75" w:type="dxa"/>
              <w:bottom w:w="75" w:type="dxa"/>
              <w:right w:w="75" w:type="dxa"/>
            </w:tcMar>
            <w:vAlign w:val="center"/>
          </w:tcPr>
          <w:p w14:paraId="0AB6A242">
            <w:pPr>
              <w:spacing w:after="0" w:line="240" w:lineRule="auto"/>
            </w:pPr>
            <w:r>
              <w:rPr>
                <w:rFonts w:hint="eastAsia" w:eastAsia="宋体"/>
                <w:b w:val="0"/>
                <w:sz w:val="12"/>
                <w:lang w:eastAsia="zh-CN"/>
              </w:rPr>
              <w:t>logren</w:t>
            </w:r>
            <w:r>
              <w:rPr>
                <w:rFonts w:ascii="Arial" w:hAnsi="Arial"/>
                <w:b w:val="0"/>
                <w:sz w:val="12"/>
              </w:rPr>
              <w:t xml:space="preserve"> Li</w:t>
            </w:r>
          </w:p>
        </w:tc>
        <w:tc>
          <w:tcPr>
            <w:tcW w:w="835" w:type="dxa"/>
            <w:shd w:val="clear" w:color="auto" w:fill="EAF2F8"/>
            <w:tcMar>
              <w:top w:w="75" w:type="dxa"/>
              <w:left w:w="75" w:type="dxa"/>
              <w:bottom w:w="75" w:type="dxa"/>
              <w:right w:w="75" w:type="dxa"/>
            </w:tcMar>
            <w:vAlign w:val="center"/>
          </w:tcPr>
          <w:p w14:paraId="5A01E050">
            <w:pPr>
              <w:spacing w:after="0" w:line="240" w:lineRule="auto"/>
            </w:pPr>
            <w:r>
              <w:rPr>
                <w:rFonts w:ascii="Arial" w:hAnsi="Arial"/>
                <w:b w:val="0"/>
                <w:sz w:val="12"/>
              </w:rPr>
              <w:t>Jackson Yang</w:t>
            </w:r>
          </w:p>
        </w:tc>
        <w:tc>
          <w:tcPr>
            <w:tcW w:w="979" w:type="dxa"/>
            <w:shd w:val="clear" w:color="auto" w:fill="EAF2F8"/>
            <w:tcMar>
              <w:top w:w="75" w:type="dxa"/>
              <w:left w:w="75" w:type="dxa"/>
              <w:bottom w:w="75" w:type="dxa"/>
              <w:right w:w="75" w:type="dxa"/>
            </w:tcMar>
            <w:vAlign w:val="center"/>
          </w:tcPr>
          <w:p w14:paraId="41E839DC">
            <w:pPr>
              <w:spacing w:after="0" w:line="240" w:lineRule="auto"/>
            </w:pPr>
            <w:r>
              <w:rPr>
                <w:rFonts w:ascii="Arial" w:hAnsi="Arial"/>
                <w:b w:val="0"/>
                <w:sz w:val="12"/>
              </w:rPr>
              <w:t>ERD; RBAC</w:t>
            </w:r>
          </w:p>
        </w:tc>
        <w:tc>
          <w:tcPr>
            <w:tcW w:w="1828" w:type="dxa"/>
            <w:shd w:val="clear" w:color="auto" w:fill="EAF2F8"/>
            <w:tcMar>
              <w:top w:w="75" w:type="dxa"/>
              <w:left w:w="75" w:type="dxa"/>
              <w:bottom w:w="75" w:type="dxa"/>
              <w:right w:w="75" w:type="dxa"/>
            </w:tcMar>
            <w:vAlign w:val="center"/>
          </w:tcPr>
          <w:p w14:paraId="3F6A33F1">
            <w:pPr>
              <w:spacing w:after="0" w:line="240" w:lineRule="auto"/>
            </w:pPr>
            <w:r>
              <w:rPr>
                <w:rFonts w:ascii="Arial" w:hAnsi="Arial"/>
                <w:b w:val="0"/>
                <w:sz w:val="12"/>
              </w:rPr>
              <w:t>Only Finance creates/edits approval; all fields are auditable; limits link to treatment request.</w:t>
            </w:r>
          </w:p>
        </w:tc>
        <w:tc>
          <w:tcPr>
            <w:tcW w:w="1512" w:type="dxa"/>
            <w:shd w:val="clear" w:color="auto" w:fill="EAF2F8"/>
            <w:tcMar>
              <w:top w:w="75" w:type="dxa"/>
              <w:left w:w="75" w:type="dxa"/>
              <w:bottom w:w="75" w:type="dxa"/>
              <w:right w:w="75" w:type="dxa"/>
            </w:tcMar>
            <w:vAlign w:val="center"/>
          </w:tcPr>
          <w:p w14:paraId="30448026">
            <w:pPr>
              <w:spacing w:after="0" w:line="240" w:lineRule="auto"/>
            </w:pPr>
            <w:r>
              <w:rPr>
                <w:rFonts w:ascii="Arial" w:hAnsi="Arial"/>
                <w:b w:val="0"/>
                <w:sz w:val="12"/>
              </w:rPr>
              <w:t>Permission test, data capture, audit</w:t>
            </w:r>
          </w:p>
        </w:tc>
        <w:tc>
          <w:tcPr>
            <w:tcW w:w="604" w:type="dxa"/>
            <w:shd w:val="clear" w:color="auto" w:fill="EAF2F8"/>
            <w:tcMar>
              <w:top w:w="75" w:type="dxa"/>
              <w:left w:w="75" w:type="dxa"/>
              <w:bottom w:w="75" w:type="dxa"/>
              <w:right w:w="75" w:type="dxa"/>
            </w:tcMar>
            <w:vAlign w:val="center"/>
          </w:tcPr>
          <w:p w14:paraId="4041AC69">
            <w:pPr>
              <w:spacing w:after="0" w:line="240" w:lineRule="auto"/>
            </w:pPr>
            <w:r>
              <w:rPr>
                <w:rFonts w:ascii="Arial" w:hAnsi="Arial"/>
                <w:b w:val="0"/>
                <w:sz w:val="12"/>
              </w:rPr>
              <w:t>Planned</w:t>
            </w:r>
          </w:p>
        </w:tc>
      </w:tr>
      <w:tr w14:paraId="4F47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5B2EE6D3">
            <w:pPr>
              <w:spacing w:after="0" w:line="240" w:lineRule="auto"/>
            </w:pPr>
            <w:r>
              <w:rPr>
                <w:rFonts w:ascii="Arial" w:hAnsi="Arial"/>
                <w:b w:val="0"/>
                <w:sz w:val="12"/>
              </w:rPr>
              <w:t>PB11</w:t>
            </w:r>
          </w:p>
        </w:tc>
        <w:tc>
          <w:tcPr>
            <w:tcW w:w="1036" w:type="dxa"/>
            <w:tcMar>
              <w:top w:w="75" w:type="dxa"/>
              <w:left w:w="75" w:type="dxa"/>
              <w:bottom w:w="75" w:type="dxa"/>
              <w:right w:w="75" w:type="dxa"/>
            </w:tcMar>
            <w:vAlign w:val="center"/>
          </w:tcPr>
          <w:p w14:paraId="00ECA447">
            <w:pPr>
              <w:spacing w:after="0" w:line="240" w:lineRule="auto"/>
            </w:pPr>
            <w:r>
              <w:rPr>
                <w:rFonts w:ascii="Arial" w:hAnsi="Arial"/>
                <w:b w:val="0"/>
                <w:sz w:val="12"/>
              </w:rPr>
              <w:t>Initiate secure payment request</w:t>
            </w:r>
          </w:p>
        </w:tc>
        <w:tc>
          <w:tcPr>
            <w:tcW w:w="1555" w:type="dxa"/>
            <w:tcMar>
              <w:top w:w="75" w:type="dxa"/>
              <w:left w:w="75" w:type="dxa"/>
              <w:bottom w:w="75" w:type="dxa"/>
              <w:right w:w="75" w:type="dxa"/>
            </w:tcMar>
            <w:vAlign w:val="center"/>
          </w:tcPr>
          <w:p w14:paraId="5393018A">
            <w:pPr>
              <w:spacing w:after="0" w:line="240" w:lineRule="auto"/>
            </w:pPr>
            <w:r>
              <w:rPr>
                <w:rFonts w:ascii="Arial" w:hAnsi="Arial"/>
                <w:b w:val="0"/>
                <w:sz w:val="12"/>
              </w:rPr>
              <w:t>Obtain charge and send minimum necessary request to PSP without storing complete card data.</w:t>
            </w:r>
          </w:p>
        </w:tc>
        <w:tc>
          <w:tcPr>
            <w:tcW w:w="604" w:type="dxa"/>
            <w:tcMar>
              <w:top w:w="75" w:type="dxa"/>
              <w:left w:w="75" w:type="dxa"/>
              <w:bottom w:w="75" w:type="dxa"/>
              <w:right w:w="75" w:type="dxa"/>
            </w:tcMar>
            <w:vAlign w:val="center"/>
          </w:tcPr>
          <w:p w14:paraId="471214F9">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58EC0AAB">
            <w:pPr>
              <w:spacing w:after="0" w:line="240" w:lineRule="auto"/>
            </w:pPr>
            <w:r>
              <w:rPr>
                <w:rFonts w:ascii="Arial" w:hAnsi="Arial"/>
                <w:b w:val="0"/>
                <w:sz w:val="12"/>
              </w:rPr>
              <w:t>System must not store complete card or unnecessary financial details.</w:t>
            </w:r>
          </w:p>
        </w:tc>
        <w:tc>
          <w:tcPr>
            <w:tcW w:w="619" w:type="dxa"/>
            <w:tcMar>
              <w:top w:w="75" w:type="dxa"/>
              <w:left w:w="75" w:type="dxa"/>
              <w:bottom w:w="75" w:type="dxa"/>
              <w:right w:w="75" w:type="dxa"/>
            </w:tcMar>
            <w:vAlign w:val="center"/>
          </w:tcPr>
          <w:p w14:paraId="2EF35D5A">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315AE1CE">
            <w:pPr>
              <w:spacing w:after="0" w:line="240" w:lineRule="auto"/>
            </w:pPr>
            <w:r>
              <w:rPr>
                <w:rFonts w:ascii="Arial" w:hAnsi="Arial"/>
                <w:b w:val="0"/>
                <w:sz w:val="12"/>
              </w:rPr>
              <w:t>Leo Zhu</w:t>
            </w:r>
          </w:p>
        </w:tc>
        <w:tc>
          <w:tcPr>
            <w:tcW w:w="835" w:type="dxa"/>
            <w:tcMar>
              <w:top w:w="75" w:type="dxa"/>
              <w:left w:w="75" w:type="dxa"/>
              <w:bottom w:w="75" w:type="dxa"/>
              <w:right w:w="75" w:type="dxa"/>
            </w:tcMar>
            <w:vAlign w:val="center"/>
          </w:tcPr>
          <w:p w14:paraId="61E18262">
            <w:pPr>
              <w:spacing w:after="0" w:line="240" w:lineRule="auto"/>
            </w:pPr>
            <w:r>
              <w:rPr>
                <w:rFonts w:ascii="Arial" w:hAnsi="Arial"/>
                <w:b w:val="0"/>
                <w:sz w:val="12"/>
              </w:rPr>
              <w:t>Jackson Yang</w:t>
            </w:r>
          </w:p>
        </w:tc>
        <w:tc>
          <w:tcPr>
            <w:tcW w:w="979" w:type="dxa"/>
            <w:tcMar>
              <w:top w:w="75" w:type="dxa"/>
              <w:left w:w="75" w:type="dxa"/>
              <w:bottom w:w="75" w:type="dxa"/>
              <w:right w:w="75" w:type="dxa"/>
            </w:tcMar>
            <w:vAlign w:val="center"/>
          </w:tcPr>
          <w:p w14:paraId="6D57B4D5">
            <w:pPr>
              <w:spacing w:after="0" w:line="240" w:lineRule="auto"/>
            </w:pPr>
            <w:r>
              <w:rPr>
                <w:rFonts w:ascii="Arial" w:hAnsi="Arial"/>
                <w:b w:val="0"/>
                <w:sz w:val="12"/>
              </w:rPr>
              <w:t>PB10; PSP mock</w:t>
            </w:r>
          </w:p>
        </w:tc>
        <w:tc>
          <w:tcPr>
            <w:tcW w:w="1828" w:type="dxa"/>
            <w:tcMar>
              <w:top w:w="75" w:type="dxa"/>
              <w:left w:w="75" w:type="dxa"/>
              <w:bottom w:w="75" w:type="dxa"/>
              <w:right w:w="75" w:type="dxa"/>
            </w:tcMar>
            <w:vAlign w:val="center"/>
          </w:tcPr>
          <w:p w14:paraId="492EA990">
            <w:pPr>
              <w:spacing w:after="0" w:line="240" w:lineRule="auto"/>
            </w:pPr>
            <w:r>
              <w:rPr>
                <w:rFonts w:ascii="Arial" w:hAnsi="Arial"/>
                <w:b w:val="0"/>
                <w:sz w:val="12"/>
              </w:rPr>
              <w:t>Request has amount and idempotency key; model/log review has no complete card data; authorised flow only.</w:t>
            </w:r>
          </w:p>
        </w:tc>
        <w:tc>
          <w:tcPr>
            <w:tcW w:w="1512" w:type="dxa"/>
            <w:tcMar>
              <w:top w:w="75" w:type="dxa"/>
              <w:left w:w="75" w:type="dxa"/>
              <w:bottom w:w="75" w:type="dxa"/>
              <w:right w:w="75" w:type="dxa"/>
            </w:tcMar>
            <w:vAlign w:val="center"/>
          </w:tcPr>
          <w:p w14:paraId="2393FDCF">
            <w:pPr>
              <w:spacing w:after="0" w:line="240" w:lineRule="auto"/>
            </w:pPr>
            <w:r>
              <w:rPr>
                <w:rFonts w:ascii="Arial" w:hAnsi="Arial"/>
                <w:b w:val="0"/>
                <w:sz w:val="12"/>
              </w:rPr>
              <w:t>Contract sample, field review, security check</w:t>
            </w:r>
          </w:p>
        </w:tc>
        <w:tc>
          <w:tcPr>
            <w:tcW w:w="604" w:type="dxa"/>
            <w:tcMar>
              <w:top w:w="75" w:type="dxa"/>
              <w:left w:w="75" w:type="dxa"/>
              <w:bottom w:w="75" w:type="dxa"/>
              <w:right w:w="75" w:type="dxa"/>
            </w:tcMar>
            <w:vAlign w:val="center"/>
          </w:tcPr>
          <w:p w14:paraId="086D5B8E">
            <w:pPr>
              <w:spacing w:after="0" w:line="240" w:lineRule="auto"/>
            </w:pPr>
            <w:r>
              <w:rPr>
                <w:rFonts w:ascii="Arial" w:hAnsi="Arial"/>
                <w:b w:val="0"/>
                <w:sz w:val="12"/>
              </w:rPr>
              <w:t>Planned</w:t>
            </w:r>
          </w:p>
        </w:tc>
      </w:tr>
      <w:tr w14:paraId="4ADC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21AF651F">
            <w:pPr>
              <w:spacing w:after="0" w:line="240" w:lineRule="auto"/>
            </w:pPr>
            <w:r>
              <w:rPr>
                <w:rFonts w:ascii="Arial" w:hAnsi="Arial"/>
                <w:b w:val="0"/>
                <w:sz w:val="12"/>
              </w:rPr>
              <w:t>PB12</w:t>
            </w:r>
          </w:p>
        </w:tc>
        <w:tc>
          <w:tcPr>
            <w:tcW w:w="1036" w:type="dxa"/>
            <w:shd w:val="clear" w:color="auto" w:fill="EAF2F8"/>
            <w:tcMar>
              <w:top w:w="75" w:type="dxa"/>
              <w:left w:w="75" w:type="dxa"/>
              <w:bottom w:w="75" w:type="dxa"/>
              <w:right w:w="75" w:type="dxa"/>
            </w:tcMar>
            <w:vAlign w:val="center"/>
          </w:tcPr>
          <w:p w14:paraId="37EC362E">
            <w:pPr>
              <w:spacing w:after="0" w:line="240" w:lineRule="auto"/>
            </w:pPr>
            <w:r>
              <w:rPr>
                <w:rFonts w:ascii="Arial" w:hAnsi="Arial"/>
                <w:b w:val="0"/>
                <w:sz w:val="12"/>
              </w:rPr>
              <w:t>Process payment status and prevent duplicate payment</w:t>
            </w:r>
          </w:p>
        </w:tc>
        <w:tc>
          <w:tcPr>
            <w:tcW w:w="1555" w:type="dxa"/>
            <w:shd w:val="clear" w:color="auto" w:fill="EAF2F8"/>
            <w:tcMar>
              <w:top w:w="75" w:type="dxa"/>
              <w:left w:w="75" w:type="dxa"/>
              <w:bottom w:w="75" w:type="dxa"/>
              <w:right w:w="75" w:type="dxa"/>
            </w:tcMar>
            <w:vAlign w:val="center"/>
          </w:tcPr>
          <w:p w14:paraId="4CF72FE2">
            <w:pPr>
              <w:spacing w:after="0" w:line="240" w:lineRule="auto"/>
            </w:pPr>
            <w:r>
              <w:rPr>
                <w:rFonts w:ascii="Arial" w:hAnsi="Arial"/>
                <w:b w:val="0"/>
                <w:sz w:val="12"/>
              </w:rPr>
              <w:t>Handle success, declined, cancelled and incomplete; allow safe retry.</w:t>
            </w:r>
          </w:p>
        </w:tc>
        <w:tc>
          <w:tcPr>
            <w:tcW w:w="604" w:type="dxa"/>
            <w:shd w:val="clear" w:color="auto" w:fill="EAF2F8"/>
            <w:tcMar>
              <w:top w:w="75" w:type="dxa"/>
              <w:left w:w="75" w:type="dxa"/>
              <w:bottom w:w="75" w:type="dxa"/>
              <w:right w:w="75" w:type="dxa"/>
            </w:tcMar>
            <w:vAlign w:val="center"/>
          </w:tcPr>
          <w:p w14:paraId="5E56ED44">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574F671B">
            <w:pPr>
              <w:spacing w:after="0" w:line="240" w:lineRule="auto"/>
            </w:pPr>
            <w:r>
              <w:rPr>
                <w:rFonts w:ascii="Arial" w:hAnsi="Arial"/>
                <w:b w:val="0"/>
                <w:sz w:val="12"/>
              </w:rPr>
              <w:t>Advance payment normally blocks confirmation until resolved; no duplicate charge or booking.</w:t>
            </w:r>
          </w:p>
        </w:tc>
        <w:tc>
          <w:tcPr>
            <w:tcW w:w="619" w:type="dxa"/>
            <w:shd w:val="clear" w:color="auto" w:fill="EAF2F8"/>
            <w:tcMar>
              <w:top w:w="75" w:type="dxa"/>
              <w:left w:w="75" w:type="dxa"/>
              <w:bottom w:w="75" w:type="dxa"/>
              <w:right w:w="75" w:type="dxa"/>
            </w:tcMar>
            <w:vAlign w:val="center"/>
          </w:tcPr>
          <w:p w14:paraId="36B84EFD">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596A519D">
            <w:pPr>
              <w:spacing w:after="0" w:line="240" w:lineRule="auto"/>
            </w:pPr>
            <w:r>
              <w:rPr>
                <w:rFonts w:ascii="Arial" w:hAnsi="Arial"/>
                <w:b w:val="0"/>
                <w:sz w:val="12"/>
              </w:rPr>
              <w:t>Leo Zhu</w:t>
            </w:r>
          </w:p>
        </w:tc>
        <w:tc>
          <w:tcPr>
            <w:tcW w:w="835" w:type="dxa"/>
            <w:shd w:val="clear" w:color="auto" w:fill="EAF2F8"/>
            <w:tcMar>
              <w:top w:w="75" w:type="dxa"/>
              <w:left w:w="75" w:type="dxa"/>
              <w:bottom w:w="75" w:type="dxa"/>
              <w:right w:w="75" w:type="dxa"/>
            </w:tcMar>
            <w:vAlign w:val="center"/>
          </w:tcPr>
          <w:p w14:paraId="167FE9F9">
            <w:pPr>
              <w:spacing w:after="0" w:line="240" w:lineRule="auto"/>
            </w:pPr>
            <w:r>
              <w:rPr>
                <w:rFonts w:ascii="Arial" w:hAnsi="Arial"/>
                <w:b w:val="0"/>
                <w:sz w:val="12"/>
              </w:rPr>
              <w:t>Jin Wang</w:t>
            </w:r>
          </w:p>
        </w:tc>
        <w:tc>
          <w:tcPr>
            <w:tcW w:w="979" w:type="dxa"/>
            <w:shd w:val="clear" w:color="auto" w:fill="EAF2F8"/>
            <w:tcMar>
              <w:top w:w="75" w:type="dxa"/>
              <w:left w:w="75" w:type="dxa"/>
              <w:bottom w:w="75" w:type="dxa"/>
              <w:right w:w="75" w:type="dxa"/>
            </w:tcMar>
            <w:vAlign w:val="center"/>
          </w:tcPr>
          <w:p w14:paraId="6AACA244">
            <w:pPr>
              <w:spacing w:after="0" w:line="240" w:lineRule="auto"/>
            </w:pPr>
            <w:r>
              <w:rPr>
                <w:rFonts w:ascii="Arial" w:hAnsi="Arial"/>
                <w:b w:val="0"/>
                <w:sz w:val="12"/>
              </w:rPr>
              <w:t>PB11; PB09</w:t>
            </w:r>
          </w:p>
        </w:tc>
        <w:tc>
          <w:tcPr>
            <w:tcW w:w="1828" w:type="dxa"/>
            <w:shd w:val="clear" w:color="auto" w:fill="EAF2F8"/>
            <w:tcMar>
              <w:top w:w="75" w:type="dxa"/>
              <w:left w:w="75" w:type="dxa"/>
              <w:bottom w:w="75" w:type="dxa"/>
              <w:right w:w="75" w:type="dxa"/>
            </w:tcMar>
            <w:vAlign w:val="center"/>
          </w:tcPr>
          <w:p w14:paraId="5AA6ABA2">
            <w:pPr>
              <w:spacing w:after="0" w:line="240" w:lineRule="auto"/>
            </w:pPr>
            <w:r>
              <w:rPr>
                <w:rFonts w:ascii="Arial" w:hAnsi="Arial"/>
                <w:b w:val="0"/>
                <w:sz w:val="12"/>
              </w:rPr>
              <w:t>Replay of same payment intent adds no charge; failure notifies patient and administration; success removes payment block.</w:t>
            </w:r>
          </w:p>
        </w:tc>
        <w:tc>
          <w:tcPr>
            <w:tcW w:w="1512" w:type="dxa"/>
            <w:shd w:val="clear" w:color="auto" w:fill="EAF2F8"/>
            <w:tcMar>
              <w:top w:w="75" w:type="dxa"/>
              <w:left w:w="75" w:type="dxa"/>
              <w:bottom w:w="75" w:type="dxa"/>
              <w:right w:w="75" w:type="dxa"/>
            </w:tcMar>
            <w:vAlign w:val="center"/>
          </w:tcPr>
          <w:p w14:paraId="4C0080E4">
            <w:pPr>
              <w:spacing w:after="0" w:line="240" w:lineRule="auto"/>
            </w:pPr>
            <w:r>
              <w:rPr>
                <w:rFonts w:ascii="Arial" w:hAnsi="Arial"/>
                <w:b w:val="0"/>
                <w:sz w:val="12"/>
              </w:rPr>
              <w:t>Replay test, notification, transaction log</w:t>
            </w:r>
          </w:p>
        </w:tc>
        <w:tc>
          <w:tcPr>
            <w:tcW w:w="604" w:type="dxa"/>
            <w:shd w:val="clear" w:color="auto" w:fill="EAF2F8"/>
            <w:tcMar>
              <w:top w:w="75" w:type="dxa"/>
              <w:left w:w="75" w:type="dxa"/>
              <w:bottom w:w="75" w:type="dxa"/>
              <w:right w:w="75" w:type="dxa"/>
            </w:tcMar>
            <w:vAlign w:val="center"/>
          </w:tcPr>
          <w:p w14:paraId="26C055BA">
            <w:pPr>
              <w:spacing w:after="0" w:line="240" w:lineRule="auto"/>
            </w:pPr>
            <w:r>
              <w:rPr>
                <w:rFonts w:ascii="Arial" w:hAnsi="Arial"/>
                <w:b w:val="0"/>
                <w:sz w:val="12"/>
              </w:rPr>
              <w:t>Planned</w:t>
            </w:r>
          </w:p>
        </w:tc>
      </w:tr>
      <w:tr w14:paraId="7230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247E7F45">
            <w:pPr>
              <w:spacing w:after="0" w:line="240" w:lineRule="auto"/>
            </w:pPr>
            <w:r>
              <w:rPr>
                <w:rFonts w:ascii="Arial" w:hAnsi="Arial"/>
                <w:b w:val="0"/>
                <w:sz w:val="12"/>
              </w:rPr>
              <w:t>PB13</w:t>
            </w:r>
          </w:p>
        </w:tc>
        <w:tc>
          <w:tcPr>
            <w:tcW w:w="1036" w:type="dxa"/>
            <w:tcMar>
              <w:top w:w="75" w:type="dxa"/>
              <w:left w:w="75" w:type="dxa"/>
              <w:bottom w:w="75" w:type="dxa"/>
              <w:right w:w="75" w:type="dxa"/>
            </w:tcMar>
            <w:vAlign w:val="center"/>
          </w:tcPr>
          <w:p w14:paraId="0E05D764">
            <w:pPr>
              <w:spacing w:after="0" w:line="240" w:lineRule="auto"/>
            </w:pPr>
            <w:r>
              <w:rPr>
                <w:rFonts w:ascii="Arial" w:hAnsi="Arial"/>
                <w:b w:val="0"/>
                <w:sz w:val="12"/>
              </w:rPr>
              <w:t>Investigate missing payment callback</w:t>
            </w:r>
          </w:p>
        </w:tc>
        <w:tc>
          <w:tcPr>
            <w:tcW w:w="1555" w:type="dxa"/>
            <w:tcMar>
              <w:top w:w="75" w:type="dxa"/>
              <w:left w:w="75" w:type="dxa"/>
              <w:bottom w:w="75" w:type="dxa"/>
              <w:right w:w="75" w:type="dxa"/>
            </w:tcMar>
            <w:vAlign w:val="center"/>
          </w:tcPr>
          <w:p w14:paraId="2CAE6B3C">
            <w:pPr>
              <w:spacing w:after="0" w:line="240" w:lineRule="auto"/>
            </w:pPr>
            <w:r>
              <w:rPr>
                <w:rFonts w:ascii="Arial" w:hAnsi="Arial"/>
                <w:b w:val="0"/>
                <w:sz w:val="12"/>
              </w:rPr>
              <w:t>Create an investigation when PSP success is not returned to hospital.</w:t>
            </w:r>
          </w:p>
        </w:tc>
        <w:tc>
          <w:tcPr>
            <w:tcW w:w="604" w:type="dxa"/>
            <w:tcMar>
              <w:top w:w="75" w:type="dxa"/>
              <w:left w:w="75" w:type="dxa"/>
              <w:bottom w:w="75" w:type="dxa"/>
              <w:right w:w="75" w:type="dxa"/>
            </w:tcMar>
            <w:vAlign w:val="center"/>
          </w:tcPr>
          <w:p w14:paraId="4C4BB100">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3F4B5F28">
            <w:pPr>
              <w:spacing w:after="0" w:line="240" w:lineRule="auto"/>
            </w:pPr>
            <w:r>
              <w:rPr>
                <w:rFonts w:ascii="Arial" w:hAnsi="Arial"/>
                <w:b w:val="0"/>
                <w:sz w:val="12"/>
              </w:rPr>
              <w:t>Never automatically request another payment.</w:t>
            </w:r>
          </w:p>
        </w:tc>
        <w:tc>
          <w:tcPr>
            <w:tcW w:w="619" w:type="dxa"/>
            <w:tcMar>
              <w:top w:w="75" w:type="dxa"/>
              <w:left w:w="75" w:type="dxa"/>
              <w:bottom w:w="75" w:type="dxa"/>
              <w:right w:w="75" w:type="dxa"/>
            </w:tcMar>
            <w:vAlign w:val="center"/>
          </w:tcPr>
          <w:p w14:paraId="3C37E8EE">
            <w:pPr>
              <w:spacing w:after="0" w:line="240" w:lineRule="auto"/>
            </w:pPr>
            <w:r>
              <w:rPr>
                <w:rFonts w:ascii="Arial" w:hAnsi="Arial"/>
                <w:b w:val="0"/>
                <w:sz w:val="12"/>
              </w:rPr>
              <w:t>2 pd</w:t>
            </w:r>
          </w:p>
        </w:tc>
        <w:tc>
          <w:tcPr>
            <w:tcW w:w="835" w:type="dxa"/>
            <w:tcMar>
              <w:top w:w="75" w:type="dxa"/>
              <w:left w:w="75" w:type="dxa"/>
              <w:bottom w:w="75" w:type="dxa"/>
              <w:right w:w="75" w:type="dxa"/>
            </w:tcMar>
            <w:vAlign w:val="center"/>
          </w:tcPr>
          <w:p w14:paraId="02E2D3BA">
            <w:pPr>
              <w:spacing w:after="0" w:line="240" w:lineRule="auto"/>
            </w:pPr>
            <w:r>
              <w:rPr>
                <w:rFonts w:ascii="Arial" w:hAnsi="Arial"/>
                <w:b w:val="0"/>
                <w:sz w:val="12"/>
              </w:rPr>
              <w:t>Leo Zhu</w:t>
            </w:r>
          </w:p>
        </w:tc>
        <w:tc>
          <w:tcPr>
            <w:tcW w:w="835" w:type="dxa"/>
            <w:tcMar>
              <w:top w:w="75" w:type="dxa"/>
              <w:left w:w="75" w:type="dxa"/>
              <w:bottom w:w="75" w:type="dxa"/>
              <w:right w:w="75" w:type="dxa"/>
            </w:tcMar>
            <w:vAlign w:val="center"/>
          </w:tcPr>
          <w:p w14:paraId="3EECB008">
            <w:pPr>
              <w:spacing w:after="0" w:line="240" w:lineRule="auto"/>
            </w:pPr>
            <w:r>
              <w:rPr>
                <w:rFonts w:ascii="Arial" w:hAnsi="Arial"/>
                <w:b w:val="0"/>
                <w:sz w:val="12"/>
              </w:rPr>
              <w:t>Jackson Yang</w:t>
            </w:r>
          </w:p>
        </w:tc>
        <w:tc>
          <w:tcPr>
            <w:tcW w:w="979" w:type="dxa"/>
            <w:tcMar>
              <w:top w:w="75" w:type="dxa"/>
              <w:left w:w="75" w:type="dxa"/>
              <w:bottom w:w="75" w:type="dxa"/>
              <w:right w:w="75" w:type="dxa"/>
            </w:tcMar>
            <w:vAlign w:val="center"/>
          </w:tcPr>
          <w:p w14:paraId="6939C056">
            <w:pPr>
              <w:spacing w:after="0" w:line="240" w:lineRule="auto"/>
            </w:pPr>
            <w:r>
              <w:rPr>
                <w:rFonts w:ascii="Arial" w:hAnsi="Arial"/>
                <w:b w:val="0"/>
                <w:sz w:val="12"/>
              </w:rPr>
              <w:t>PB11</w:t>
            </w:r>
          </w:p>
        </w:tc>
        <w:tc>
          <w:tcPr>
            <w:tcW w:w="1828" w:type="dxa"/>
            <w:tcMar>
              <w:top w:w="75" w:type="dxa"/>
              <w:left w:w="75" w:type="dxa"/>
              <w:bottom w:w="75" w:type="dxa"/>
              <w:right w:w="75" w:type="dxa"/>
            </w:tcMar>
            <w:vAlign w:val="center"/>
          </w:tcPr>
          <w:p w14:paraId="73D108D4">
            <w:pPr>
              <w:spacing w:after="0" w:line="240" w:lineRule="auto"/>
            </w:pPr>
            <w:r>
              <w:rPr>
                <w:rFonts w:ascii="Arial" w:hAnsi="Arial"/>
                <w:b w:val="0"/>
                <w:sz w:val="12"/>
              </w:rPr>
              <w:t>Timeout is Investigation; no new payment request is created; Finance can record resolution.</w:t>
            </w:r>
          </w:p>
        </w:tc>
        <w:tc>
          <w:tcPr>
            <w:tcW w:w="1512" w:type="dxa"/>
            <w:tcMar>
              <w:top w:w="75" w:type="dxa"/>
              <w:left w:w="75" w:type="dxa"/>
              <w:bottom w:w="75" w:type="dxa"/>
              <w:right w:w="75" w:type="dxa"/>
            </w:tcMar>
            <w:vAlign w:val="center"/>
          </w:tcPr>
          <w:p w14:paraId="71527690">
            <w:pPr>
              <w:spacing w:after="0" w:line="240" w:lineRule="auto"/>
            </w:pPr>
            <w:r>
              <w:rPr>
                <w:rFonts w:ascii="Arial" w:hAnsi="Arial"/>
                <w:b w:val="0"/>
                <w:sz w:val="12"/>
              </w:rPr>
              <w:t>Missing-callback test, queue, audit</w:t>
            </w:r>
          </w:p>
        </w:tc>
        <w:tc>
          <w:tcPr>
            <w:tcW w:w="604" w:type="dxa"/>
            <w:tcMar>
              <w:top w:w="75" w:type="dxa"/>
              <w:left w:w="75" w:type="dxa"/>
              <w:bottom w:w="75" w:type="dxa"/>
              <w:right w:w="75" w:type="dxa"/>
            </w:tcMar>
            <w:vAlign w:val="center"/>
          </w:tcPr>
          <w:p w14:paraId="29F37A21">
            <w:pPr>
              <w:spacing w:after="0" w:line="240" w:lineRule="auto"/>
            </w:pPr>
            <w:r>
              <w:rPr>
                <w:rFonts w:ascii="Arial" w:hAnsi="Arial"/>
                <w:b w:val="0"/>
                <w:sz w:val="12"/>
              </w:rPr>
              <w:t>Planned</w:t>
            </w:r>
          </w:p>
        </w:tc>
      </w:tr>
      <w:tr w14:paraId="6431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6687049B">
            <w:pPr>
              <w:spacing w:after="0" w:line="240" w:lineRule="auto"/>
            </w:pPr>
            <w:r>
              <w:rPr>
                <w:rFonts w:ascii="Arial" w:hAnsi="Arial"/>
                <w:b w:val="0"/>
                <w:sz w:val="12"/>
              </w:rPr>
              <w:t>PB14</w:t>
            </w:r>
          </w:p>
        </w:tc>
        <w:tc>
          <w:tcPr>
            <w:tcW w:w="1036" w:type="dxa"/>
            <w:shd w:val="clear" w:color="auto" w:fill="EAF2F8"/>
            <w:tcMar>
              <w:top w:w="75" w:type="dxa"/>
              <w:left w:w="75" w:type="dxa"/>
              <w:bottom w:w="75" w:type="dxa"/>
              <w:right w:w="75" w:type="dxa"/>
            </w:tcMar>
            <w:vAlign w:val="center"/>
          </w:tcPr>
          <w:p w14:paraId="76A8066A">
            <w:pPr>
              <w:spacing w:after="0" w:line="240" w:lineRule="auto"/>
            </w:pPr>
            <w:r>
              <w:rPr>
                <w:rFonts w:ascii="Arial" w:hAnsi="Arial"/>
                <w:b w:val="0"/>
                <w:sz w:val="12"/>
              </w:rPr>
              <w:t>Process refund</w:t>
            </w:r>
          </w:p>
        </w:tc>
        <w:tc>
          <w:tcPr>
            <w:tcW w:w="1555" w:type="dxa"/>
            <w:shd w:val="clear" w:color="auto" w:fill="EAF2F8"/>
            <w:tcMar>
              <w:top w:w="75" w:type="dxa"/>
              <w:left w:w="75" w:type="dxa"/>
              <w:bottom w:w="75" w:type="dxa"/>
              <w:right w:w="75" w:type="dxa"/>
            </w:tcMar>
            <w:vAlign w:val="center"/>
          </w:tcPr>
          <w:p w14:paraId="5A1E62DC">
            <w:pPr>
              <w:spacing w:after="0" w:line="240" w:lineRule="auto"/>
            </w:pPr>
            <w:r>
              <w:rPr>
                <w:rFonts w:ascii="Arial" w:hAnsi="Arial"/>
                <w:b w:val="0"/>
                <w:sz w:val="12"/>
              </w:rPr>
              <w:t>After cancellation, postponement or change, authorised Finance decides and sends refund to PSP.</w:t>
            </w:r>
          </w:p>
        </w:tc>
        <w:tc>
          <w:tcPr>
            <w:tcW w:w="604" w:type="dxa"/>
            <w:shd w:val="clear" w:color="auto" w:fill="EAF2F8"/>
            <w:tcMar>
              <w:top w:w="75" w:type="dxa"/>
              <w:left w:w="75" w:type="dxa"/>
              <w:bottom w:w="75" w:type="dxa"/>
              <w:right w:w="75" w:type="dxa"/>
            </w:tcMar>
            <w:vAlign w:val="center"/>
          </w:tcPr>
          <w:p w14:paraId="3DA27054">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352F576A">
            <w:pPr>
              <w:spacing w:after="0" w:line="240" w:lineRule="auto"/>
            </w:pPr>
            <w:r>
              <w:rPr>
                <w:rFonts w:ascii="Arial" w:hAnsi="Arial"/>
                <w:b w:val="0"/>
                <w:sz w:val="12"/>
              </w:rPr>
              <w:t>Clinical staff cannot approve refund solely by clinical role; result is recorded.</w:t>
            </w:r>
          </w:p>
        </w:tc>
        <w:tc>
          <w:tcPr>
            <w:tcW w:w="619" w:type="dxa"/>
            <w:shd w:val="clear" w:color="auto" w:fill="EAF2F8"/>
            <w:tcMar>
              <w:top w:w="75" w:type="dxa"/>
              <w:left w:w="75" w:type="dxa"/>
              <w:bottom w:w="75" w:type="dxa"/>
              <w:right w:w="75" w:type="dxa"/>
            </w:tcMar>
            <w:vAlign w:val="center"/>
          </w:tcPr>
          <w:p w14:paraId="56207B6B">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3145CF7A">
            <w:pPr>
              <w:spacing w:after="0" w:line="240" w:lineRule="auto"/>
            </w:pPr>
            <w:r>
              <w:rPr>
                <w:rFonts w:ascii="Arial" w:hAnsi="Arial"/>
                <w:b w:val="0"/>
                <w:sz w:val="12"/>
              </w:rPr>
              <w:t>Leo Zhu</w:t>
            </w:r>
          </w:p>
        </w:tc>
        <w:tc>
          <w:tcPr>
            <w:tcW w:w="835" w:type="dxa"/>
            <w:shd w:val="clear" w:color="auto" w:fill="EAF2F8"/>
            <w:tcMar>
              <w:top w:w="75" w:type="dxa"/>
              <w:left w:w="75" w:type="dxa"/>
              <w:bottom w:w="75" w:type="dxa"/>
              <w:right w:w="75" w:type="dxa"/>
            </w:tcMar>
            <w:vAlign w:val="center"/>
          </w:tcPr>
          <w:p w14:paraId="7E7F8D75">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shd w:val="clear" w:color="auto" w:fill="EAF2F8"/>
            <w:tcMar>
              <w:top w:w="75" w:type="dxa"/>
              <w:left w:w="75" w:type="dxa"/>
              <w:bottom w:w="75" w:type="dxa"/>
              <w:right w:w="75" w:type="dxa"/>
            </w:tcMar>
            <w:vAlign w:val="center"/>
          </w:tcPr>
          <w:p w14:paraId="52A729A9">
            <w:pPr>
              <w:spacing w:after="0" w:line="240" w:lineRule="auto"/>
            </w:pPr>
            <w:r>
              <w:rPr>
                <w:rFonts w:ascii="Arial" w:hAnsi="Arial"/>
                <w:b w:val="0"/>
                <w:sz w:val="12"/>
              </w:rPr>
              <w:t>PB12; financial authority</w:t>
            </w:r>
          </w:p>
        </w:tc>
        <w:tc>
          <w:tcPr>
            <w:tcW w:w="1828" w:type="dxa"/>
            <w:shd w:val="clear" w:color="auto" w:fill="EAF2F8"/>
            <w:tcMar>
              <w:top w:w="75" w:type="dxa"/>
              <w:left w:w="75" w:type="dxa"/>
              <w:bottom w:w="75" w:type="dxa"/>
              <w:right w:w="75" w:type="dxa"/>
            </w:tcMar>
            <w:vAlign w:val="center"/>
          </w:tcPr>
          <w:p w14:paraId="478F674B">
            <w:pPr>
              <w:spacing w:after="0" w:line="240" w:lineRule="auto"/>
            </w:pPr>
            <w:r>
              <w:rPr>
                <w:rFonts w:ascii="Arial" w:hAnsi="Arial"/>
                <w:b w:val="0"/>
                <w:sz w:val="12"/>
              </w:rPr>
              <w:t>Unauthorised approver is denied; full/partial amount and reason retained; PSP result links to original transaction.</w:t>
            </w:r>
          </w:p>
        </w:tc>
        <w:tc>
          <w:tcPr>
            <w:tcW w:w="1512" w:type="dxa"/>
            <w:shd w:val="clear" w:color="auto" w:fill="EAF2F8"/>
            <w:tcMar>
              <w:top w:w="75" w:type="dxa"/>
              <w:left w:w="75" w:type="dxa"/>
              <w:bottom w:w="75" w:type="dxa"/>
              <w:right w:w="75" w:type="dxa"/>
            </w:tcMar>
            <w:vAlign w:val="center"/>
          </w:tcPr>
          <w:p w14:paraId="3DCF91B9">
            <w:pPr>
              <w:spacing w:after="0" w:line="240" w:lineRule="auto"/>
            </w:pPr>
            <w:r>
              <w:rPr>
                <w:rFonts w:ascii="Arial" w:hAnsi="Arial"/>
                <w:b w:val="0"/>
                <w:sz w:val="12"/>
              </w:rPr>
              <w:t>Negative permission test, refund mock, linkage</w:t>
            </w:r>
          </w:p>
        </w:tc>
        <w:tc>
          <w:tcPr>
            <w:tcW w:w="604" w:type="dxa"/>
            <w:shd w:val="clear" w:color="auto" w:fill="EAF2F8"/>
            <w:tcMar>
              <w:top w:w="75" w:type="dxa"/>
              <w:left w:w="75" w:type="dxa"/>
              <w:bottom w:w="75" w:type="dxa"/>
              <w:right w:w="75" w:type="dxa"/>
            </w:tcMar>
            <w:vAlign w:val="center"/>
          </w:tcPr>
          <w:p w14:paraId="0C2C7F97">
            <w:pPr>
              <w:spacing w:after="0" w:line="240" w:lineRule="auto"/>
            </w:pPr>
            <w:r>
              <w:rPr>
                <w:rFonts w:ascii="Arial" w:hAnsi="Arial"/>
                <w:b w:val="0"/>
                <w:sz w:val="12"/>
              </w:rPr>
              <w:t>Planned</w:t>
            </w:r>
          </w:p>
        </w:tc>
      </w:tr>
      <w:tr w14:paraId="3ECB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0B033471">
            <w:pPr>
              <w:spacing w:after="0" w:line="240" w:lineRule="auto"/>
            </w:pPr>
            <w:r>
              <w:rPr>
                <w:rFonts w:ascii="Arial" w:hAnsi="Arial"/>
                <w:b w:val="0"/>
                <w:sz w:val="12"/>
              </w:rPr>
              <w:t>PB15</w:t>
            </w:r>
          </w:p>
        </w:tc>
        <w:tc>
          <w:tcPr>
            <w:tcW w:w="1036" w:type="dxa"/>
            <w:tcMar>
              <w:top w:w="75" w:type="dxa"/>
              <w:left w:w="75" w:type="dxa"/>
              <w:bottom w:w="75" w:type="dxa"/>
              <w:right w:w="75" w:type="dxa"/>
            </w:tcMar>
            <w:vAlign w:val="center"/>
          </w:tcPr>
          <w:p w14:paraId="516722AE">
            <w:pPr>
              <w:spacing w:after="0" w:line="240" w:lineRule="auto"/>
            </w:pPr>
            <w:r>
              <w:rPr>
                <w:rFonts w:ascii="Arial" w:hAnsi="Arial"/>
                <w:b w:val="0"/>
                <w:sz w:val="12"/>
              </w:rPr>
              <w:t>Handle treatment modification and urgent exception</w:t>
            </w:r>
          </w:p>
        </w:tc>
        <w:tc>
          <w:tcPr>
            <w:tcW w:w="1555" w:type="dxa"/>
            <w:tcMar>
              <w:top w:w="75" w:type="dxa"/>
              <w:left w:w="75" w:type="dxa"/>
              <w:bottom w:w="75" w:type="dxa"/>
              <w:right w:w="75" w:type="dxa"/>
            </w:tcMar>
            <w:vAlign w:val="center"/>
          </w:tcPr>
          <w:p w14:paraId="33276C8D">
            <w:pPr>
              <w:spacing w:after="0" w:line="240" w:lineRule="auto"/>
            </w:pPr>
            <w:r>
              <w:rPr>
                <w:rFonts w:ascii="Arial" w:hAnsi="Arial"/>
                <w:b w:val="0"/>
                <w:sz w:val="12"/>
              </w:rPr>
              <w:t>Accept formally authorised modification only; support urgent postponement with subsequent authorisation.</w:t>
            </w:r>
          </w:p>
        </w:tc>
        <w:tc>
          <w:tcPr>
            <w:tcW w:w="604" w:type="dxa"/>
            <w:tcMar>
              <w:top w:w="75" w:type="dxa"/>
              <w:left w:w="75" w:type="dxa"/>
              <w:bottom w:w="75" w:type="dxa"/>
              <w:right w:w="75" w:type="dxa"/>
            </w:tcMar>
            <w:vAlign w:val="center"/>
          </w:tcPr>
          <w:p w14:paraId="53328DA3">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6DF4C363">
            <w:pPr>
              <w:spacing w:after="0" w:line="240" w:lineRule="auto"/>
            </w:pPr>
            <w:r>
              <w:rPr>
                <w:rFonts w:ascii="Arial" w:hAnsi="Arial"/>
                <w:b w:val="0"/>
                <w:sz w:val="12"/>
              </w:rPr>
              <w:t>Informal email/telephone cannot change treatment; finance impact is referred.</w:t>
            </w:r>
          </w:p>
        </w:tc>
        <w:tc>
          <w:tcPr>
            <w:tcW w:w="619" w:type="dxa"/>
            <w:tcMar>
              <w:top w:w="75" w:type="dxa"/>
              <w:left w:w="75" w:type="dxa"/>
              <w:bottom w:w="75" w:type="dxa"/>
              <w:right w:w="75" w:type="dxa"/>
            </w:tcMar>
            <w:vAlign w:val="center"/>
          </w:tcPr>
          <w:p w14:paraId="56D04688">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112A3445">
            <w:pPr>
              <w:spacing w:after="0" w:line="240" w:lineRule="auto"/>
            </w:pPr>
            <w:r>
              <w:rPr>
                <w:rFonts w:ascii="Arial" w:hAnsi="Arial"/>
                <w:b w:val="0"/>
                <w:sz w:val="12"/>
              </w:rPr>
              <w:t>Jin Wang</w:t>
            </w:r>
          </w:p>
        </w:tc>
        <w:tc>
          <w:tcPr>
            <w:tcW w:w="835" w:type="dxa"/>
            <w:tcMar>
              <w:top w:w="75" w:type="dxa"/>
              <w:left w:w="75" w:type="dxa"/>
              <w:bottom w:w="75" w:type="dxa"/>
              <w:right w:w="75" w:type="dxa"/>
            </w:tcMar>
            <w:vAlign w:val="center"/>
          </w:tcPr>
          <w:p w14:paraId="0C49F268">
            <w:pPr>
              <w:spacing w:after="0" w:line="240" w:lineRule="auto"/>
            </w:pPr>
            <w:r>
              <w:rPr>
                <w:rFonts w:ascii="Arial" w:hAnsi="Arial"/>
                <w:b w:val="0"/>
                <w:sz w:val="12"/>
              </w:rPr>
              <w:t>Jackson Yang</w:t>
            </w:r>
          </w:p>
        </w:tc>
        <w:tc>
          <w:tcPr>
            <w:tcW w:w="979" w:type="dxa"/>
            <w:tcMar>
              <w:top w:w="75" w:type="dxa"/>
              <w:left w:w="75" w:type="dxa"/>
              <w:bottom w:w="75" w:type="dxa"/>
              <w:right w:w="75" w:type="dxa"/>
            </w:tcMar>
            <w:vAlign w:val="center"/>
          </w:tcPr>
          <w:p w14:paraId="4F5F170B">
            <w:pPr>
              <w:spacing w:after="0" w:line="240" w:lineRule="auto"/>
            </w:pPr>
            <w:r>
              <w:rPr>
                <w:rFonts w:ascii="Arial" w:hAnsi="Arial"/>
                <w:b w:val="0"/>
                <w:sz w:val="12"/>
              </w:rPr>
              <w:t>PB08; PB10</w:t>
            </w:r>
          </w:p>
        </w:tc>
        <w:tc>
          <w:tcPr>
            <w:tcW w:w="1828" w:type="dxa"/>
            <w:tcMar>
              <w:top w:w="75" w:type="dxa"/>
              <w:left w:w="75" w:type="dxa"/>
              <w:bottom w:w="75" w:type="dxa"/>
              <w:right w:w="75" w:type="dxa"/>
            </w:tcMar>
            <w:vAlign w:val="center"/>
          </w:tcPr>
          <w:p w14:paraId="610F22A0">
            <w:pPr>
              <w:spacing w:after="0" w:line="240" w:lineRule="auto"/>
            </w:pPr>
            <w:r>
              <w:rPr>
                <w:rFonts w:ascii="Arial" w:hAnsi="Arial"/>
                <w:b w:val="0"/>
                <w:sz w:val="12"/>
              </w:rPr>
              <w:t>Unauthorised input cannot change schedule; urgent action records clinician, reason and follow-up; Finance receives charge-impact task.</w:t>
            </w:r>
          </w:p>
        </w:tc>
        <w:tc>
          <w:tcPr>
            <w:tcW w:w="1512" w:type="dxa"/>
            <w:tcMar>
              <w:top w:w="75" w:type="dxa"/>
              <w:left w:w="75" w:type="dxa"/>
              <w:bottom w:w="75" w:type="dxa"/>
              <w:right w:w="75" w:type="dxa"/>
            </w:tcMar>
            <w:vAlign w:val="center"/>
          </w:tcPr>
          <w:p w14:paraId="5FD25BCC">
            <w:pPr>
              <w:spacing w:after="0" w:line="240" w:lineRule="auto"/>
            </w:pPr>
            <w:r>
              <w:rPr>
                <w:rFonts w:ascii="Arial" w:hAnsi="Arial"/>
                <w:b w:val="0"/>
                <w:sz w:val="12"/>
              </w:rPr>
              <w:t>Exception BPMN, tests, audit</w:t>
            </w:r>
          </w:p>
        </w:tc>
        <w:tc>
          <w:tcPr>
            <w:tcW w:w="604" w:type="dxa"/>
            <w:tcMar>
              <w:top w:w="75" w:type="dxa"/>
              <w:left w:w="75" w:type="dxa"/>
              <w:bottom w:w="75" w:type="dxa"/>
              <w:right w:w="75" w:type="dxa"/>
            </w:tcMar>
            <w:vAlign w:val="center"/>
          </w:tcPr>
          <w:p w14:paraId="596B9DF9">
            <w:pPr>
              <w:spacing w:after="0" w:line="240" w:lineRule="auto"/>
            </w:pPr>
            <w:r>
              <w:rPr>
                <w:rFonts w:ascii="Arial" w:hAnsi="Arial"/>
                <w:b w:val="0"/>
                <w:sz w:val="12"/>
              </w:rPr>
              <w:t>Planned</w:t>
            </w:r>
          </w:p>
        </w:tc>
      </w:tr>
      <w:tr w14:paraId="6B16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387B7232">
            <w:pPr>
              <w:spacing w:after="0" w:line="240" w:lineRule="auto"/>
            </w:pPr>
            <w:r>
              <w:rPr>
                <w:rFonts w:ascii="Arial" w:hAnsi="Arial"/>
                <w:b w:val="0"/>
                <w:sz w:val="12"/>
              </w:rPr>
              <w:t>PB16</w:t>
            </w:r>
          </w:p>
        </w:tc>
        <w:tc>
          <w:tcPr>
            <w:tcW w:w="1036" w:type="dxa"/>
            <w:shd w:val="clear" w:color="auto" w:fill="EAF2F8"/>
            <w:tcMar>
              <w:top w:w="75" w:type="dxa"/>
              <w:left w:w="75" w:type="dxa"/>
              <w:bottom w:w="75" w:type="dxa"/>
              <w:right w:w="75" w:type="dxa"/>
            </w:tcMar>
            <w:vAlign w:val="center"/>
          </w:tcPr>
          <w:p w14:paraId="708D1DF2">
            <w:pPr>
              <w:spacing w:after="0" w:line="240" w:lineRule="auto"/>
            </w:pPr>
            <w:r>
              <w:rPr>
                <w:rFonts w:ascii="Arial" w:hAnsi="Arial"/>
                <w:b w:val="0"/>
                <w:sz w:val="12"/>
              </w:rPr>
              <w:t>Review chemotherapy cycle</w:t>
            </w:r>
          </w:p>
        </w:tc>
        <w:tc>
          <w:tcPr>
            <w:tcW w:w="1555" w:type="dxa"/>
            <w:shd w:val="clear" w:color="auto" w:fill="EAF2F8"/>
            <w:tcMar>
              <w:top w:w="75" w:type="dxa"/>
              <w:left w:w="75" w:type="dxa"/>
              <w:bottom w:w="75" w:type="dxa"/>
              <w:right w:w="75" w:type="dxa"/>
            </w:tcMar>
            <w:vAlign w:val="center"/>
          </w:tcPr>
          <w:p w14:paraId="0E32373C">
            <w:pPr>
              <w:spacing w:after="0" w:line="240" w:lineRule="auto"/>
            </w:pPr>
            <w:r>
              <w:rPr>
                <w:rFonts w:ascii="Arial" w:hAnsi="Arial"/>
                <w:b w:val="0"/>
                <w:sz w:val="12"/>
              </w:rPr>
              <w:t>Require clinical review and blood-test input before subsequent cycle decision.</w:t>
            </w:r>
          </w:p>
        </w:tc>
        <w:tc>
          <w:tcPr>
            <w:tcW w:w="604" w:type="dxa"/>
            <w:shd w:val="clear" w:color="auto" w:fill="EAF2F8"/>
            <w:tcMar>
              <w:top w:w="75" w:type="dxa"/>
              <w:left w:w="75" w:type="dxa"/>
              <w:bottom w:w="75" w:type="dxa"/>
              <w:right w:w="75" w:type="dxa"/>
            </w:tcMar>
            <w:vAlign w:val="center"/>
          </w:tcPr>
          <w:p w14:paraId="166808CD">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7B68BEEB">
            <w:pPr>
              <w:spacing w:after="0" w:line="240" w:lineRule="auto"/>
            </w:pPr>
            <w:r>
              <w:rPr>
                <w:rFonts w:ascii="Arial" w:hAnsi="Arial"/>
                <w:b w:val="0"/>
                <w:sz w:val="12"/>
              </w:rPr>
              <w:t>Only clinical team decides continue, delay or change.</w:t>
            </w:r>
          </w:p>
        </w:tc>
        <w:tc>
          <w:tcPr>
            <w:tcW w:w="619" w:type="dxa"/>
            <w:shd w:val="clear" w:color="auto" w:fill="EAF2F8"/>
            <w:tcMar>
              <w:top w:w="75" w:type="dxa"/>
              <w:left w:w="75" w:type="dxa"/>
              <w:bottom w:w="75" w:type="dxa"/>
              <w:right w:w="75" w:type="dxa"/>
            </w:tcMar>
            <w:vAlign w:val="center"/>
          </w:tcPr>
          <w:p w14:paraId="33414946">
            <w:pPr>
              <w:spacing w:after="0" w:line="240" w:lineRule="auto"/>
            </w:pPr>
            <w:r>
              <w:rPr>
                <w:rFonts w:ascii="Arial" w:hAnsi="Arial"/>
                <w:b w:val="0"/>
                <w:sz w:val="12"/>
              </w:rPr>
              <w:t>2 pd</w:t>
            </w:r>
          </w:p>
        </w:tc>
        <w:tc>
          <w:tcPr>
            <w:tcW w:w="835" w:type="dxa"/>
            <w:shd w:val="clear" w:color="auto" w:fill="EAF2F8"/>
            <w:tcMar>
              <w:top w:w="75" w:type="dxa"/>
              <w:left w:w="75" w:type="dxa"/>
              <w:bottom w:w="75" w:type="dxa"/>
              <w:right w:w="75" w:type="dxa"/>
            </w:tcMar>
            <w:vAlign w:val="center"/>
          </w:tcPr>
          <w:p w14:paraId="3F5B75FF">
            <w:pPr>
              <w:spacing w:after="0" w:line="240" w:lineRule="auto"/>
            </w:pPr>
            <w:r>
              <w:rPr>
                <w:rFonts w:ascii="Arial" w:hAnsi="Arial"/>
                <w:b w:val="0"/>
                <w:sz w:val="12"/>
              </w:rPr>
              <w:t>Jin Wang</w:t>
            </w:r>
          </w:p>
        </w:tc>
        <w:tc>
          <w:tcPr>
            <w:tcW w:w="835" w:type="dxa"/>
            <w:shd w:val="clear" w:color="auto" w:fill="EAF2F8"/>
            <w:tcMar>
              <w:top w:w="75" w:type="dxa"/>
              <w:left w:w="75" w:type="dxa"/>
              <w:bottom w:w="75" w:type="dxa"/>
              <w:right w:w="75" w:type="dxa"/>
            </w:tcMar>
            <w:vAlign w:val="center"/>
          </w:tcPr>
          <w:p w14:paraId="4ED7D54D">
            <w:pPr>
              <w:spacing w:after="0" w:line="240" w:lineRule="auto"/>
            </w:pPr>
            <w:r>
              <w:rPr>
                <w:rFonts w:ascii="Arial" w:hAnsi="Arial"/>
                <w:b w:val="0"/>
                <w:sz w:val="12"/>
              </w:rPr>
              <w:t>Jackson Yang</w:t>
            </w:r>
          </w:p>
        </w:tc>
        <w:tc>
          <w:tcPr>
            <w:tcW w:w="979" w:type="dxa"/>
            <w:shd w:val="clear" w:color="auto" w:fill="EAF2F8"/>
            <w:tcMar>
              <w:top w:w="75" w:type="dxa"/>
              <w:left w:w="75" w:type="dxa"/>
              <w:bottom w:w="75" w:type="dxa"/>
              <w:right w:w="75" w:type="dxa"/>
            </w:tcMar>
            <w:vAlign w:val="center"/>
          </w:tcPr>
          <w:p w14:paraId="6B74C4FD">
            <w:pPr>
              <w:spacing w:after="0" w:line="240" w:lineRule="auto"/>
            </w:pPr>
            <w:r>
              <w:rPr>
                <w:rFonts w:ascii="Arial" w:hAnsi="Arial"/>
                <w:b w:val="0"/>
                <w:sz w:val="12"/>
              </w:rPr>
              <w:t>PB08; clinical result interface TBC</w:t>
            </w:r>
          </w:p>
        </w:tc>
        <w:tc>
          <w:tcPr>
            <w:tcW w:w="1828" w:type="dxa"/>
            <w:shd w:val="clear" w:color="auto" w:fill="EAF2F8"/>
            <w:tcMar>
              <w:top w:w="75" w:type="dxa"/>
              <w:left w:w="75" w:type="dxa"/>
              <w:bottom w:w="75" w:type="dxa"/>
              <w:right w:w="75" w:type="dxa"/>
            </w:tcMar>
            <w:vAlign w:val="center"/>
          </w:tcPr>
          <w:p w14:paraId="77CA687E">
            <w:pPr>
              <w:spacing w:after="0" w:line="240" w:lineRule="auto"/>
            </w:pPr>
            <w:r>
              <w:rPr>
                <w:rFonts w:ascii="Arial" w:hAnsi="Arial"/>
                <w:b w:val="0"/>
                <w:sz w:val="12"/>
              </w:rPr>
              <w:t>Non-clinical role cannot decide; cycle is not confirmed before clinical decision; decision is traceable.</w:t>
            </w:r>
          </w:p>
        </w:tc>
        <w:tc>
          <w:tcPr>
            <w:tcW w:w="1512" w:type="dxa"/>
            <w:shd w:val="clear" w:color="auto" w:fill="EAF2F8"/>
            <w:tcMar>
              <w:top w:w="75" w:type="dxa"/>
              <w:left w:w="75" w:type="dxa"/>
              <w:bottom w:w="75" w:type="dxa"/>
              <w:right w:w="75" w:type="dxa"/>
            </w:tcMar>
            <w:vAlign w:val="center"/>
          </w:tcPr>
          <w:p w14:paraId="12F2F9DA">
            <w:pPr>
              <w:spacing w:after="0" w:line="240" w:lineRule="auto"/>
            </w:pPr>
            <w:r>
              <w:rPr>
                <w:rFonts w:ascii="Arial" w:hAnsi="Arial"/>
                <w:b w:val="0"/>
                <w:sz w:val="12"/>
              </w:rPr>
              <w:t>RBAC test, state model, audit</w:t>
            </w:r>
          </w:p>
        </w:tc>
        <w:tc>
          <w:tcPr>
            <w:tcW w:w="604" w:type="dxa"/>
            <w:shd w:val="clear" w:color="auto" w:fill="EAF2F8"/>
            <w:tcMar>
              <w:top w:w="75" w:type="dxa"/>
              <w:left w:w="75" w:type="dxa"/>
              <w:bottom w:w="75" w:type="dxa"/>
              <w:right w:w="75" w:type="dxa"/>
            </w:tcMar>
            <w:vAlign w:val="center"/>
          </w:tcPr>
          <w:p w14:paraId="0D3BF4ED">
            <w:pPr>
              <w:spacing w:after="0" w:line="240" w:lineRule="auto"/>
            </w:pPr>
            <w:r>
              <w:rPr>
                <w:rFonts w:ascii="Arial" w:hAnsi="Arial"/>
                <w:b w:val="0"/>
                <w:sz w:val="12"/>
              </w:rPr>
              <w:t>Planned</w:t>
            </w:r>
          </w:p>
        </w:tc>
      </w:tr>
      <w:tr w14:paraId="188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4F45ABFA">
            <w:pPr>
              <w:spacing w:after="0" w:line="240" w:lineRule="auto"/>
            </w:pPr>
            <w:r>
              <w:rPr>
                <w:rFonts w:ascii="Arial" w:hAnsi="Arial"/>
                <w:b w:val="0"/>
                <w:sz w:val="12"/>
              </w:rPr>
              <w:t>PB17</w:t>
            </w:r>
          </w:p>
        </w:tc>
        <w:tc>
          <w:tcPr>
            <w:tcW w:w="1036" w:type="dxa"/>
            <w:tcMar>
              <w:top w:w="75" w:type="dxa"/>
              <w:left w:w="75" w:type="dxa"/>
              <w:bottom w:w="75" w:type="dxa"/>
              <w:right w:w="75" w:type="dxa"/>
            </w:tcMar>
            <w:vAlign w:val="center"/>
          </w:tcPr>
          <w:p w14:paraId="480C6FE6">
            <w:pPr>
              <w:spacing w:after="0" w:line="240" w:lineRule="auto"/>
            </w:pPr>
            <w:r>
              <w:rPr>
                <w:rFonts w:ascii="Arial" w:hAnsi="Arial"/>
                <w:b w:val="0"/>
                <w:sz w:val="12"/>
              </w:rPr>
              <w:t>Classify and route patient enquiries</w:t>
            </w:r>
          </w:p>
        </w:tc>
        <w:tc>
          <w:tcPr>
            <w:tcW w:w="1555" w:type="dxa"/>
            <w:tcMar>
              <w:top w:w="75" w:type="dxa"/>
              <w:left w:w="75" w:type="dxa"/>
              <w:bottom w:w="75" w:type="dxa"/>
              <w:right w:w="75" w:type="dxa"/>
            </w:tcMar>
            <w:vAlign w:val="center"/>
          </w:tcPr>
          <w:p w14:paraId="05B2DCBC">
            <w:pPr>
              <w:spacing w:after="0" w:line="240" w:lineRule="auto"/>
            </w:pPr>
            <w:r>
              <w:rPr>
                <w:rFonts w:ascii="Arial" w:hAnsi="Arial"/>
                <w:b w:val="0"/>
                <w:sz w:val="12"/>
              </w:rPr>
              <w:t>Record source, category, priority, owner, response and resolution.</w:t>
            </w:r>
          </w:p>
        </w:tc>
        <w:tc>
          <w:tcPr>
            <w:tcW w:w="604" w:type="dxa"/>
            <w:tcMar>
              <w:top w:w="75" w:type="dxa"/>
              <w:left w:w="75" w:type="dxa"/>
              <w:bottom w:w="75" w:type="dxa"/>
              <w:right w:w="75" w:type="dxa"/>
            </w:tcMar>
            <w:vAlign w:val="center"/>
          </w:tcPr>
          <w:p w14:paraId="7B713633">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6DE54B54">
            <w:pPr>
              <w:spacing w:after="0" w:line="240" w:lineRule="auto"/>
            </w:pPr>
            <w:r>
              <w:rPr>
                <w:rFonts w:ascii="Arial" w:hAnsi="Arial"/>
                <w:b w:val="0"/>
                <w:sz w:val="12"/>
              </w:rPr>
              <w:t>Every enquiry is recorded, classified, prioritised and routed.</w:t>
            </w:r>
          </w:p>
        </w:tc>
        <w:tc>
          <w:tcPr>
            <w:tcW w:w="619" w:type="dxa"/>
            <w:tcMar>
              <w:top w:w="75" w:type="dxa"/>
              <w:left w:w="75" w:type="dxa"/>
              <w:bottom w:w="75" w:type="dxa"/>
              <w:right w:w="75" w:type="dxa"/>
            </w:tcMar>
            <w:vAlign w:val="center"/>
          </w:tcPr>
          <w:p w14:paraId="1CBC512E">
            <w:pPr>
              <w:spacing w:after="0" w:line="240" w:lineRule="auto"/>
            </w:pPr>
            <w:r>
              <w:rPr>
                <w:rFonts w:ascii="Arial" w:hAnsi="Arial"/>
                <w:b w:val="0"/>
                <w:sz w:val="12"/>
              </w:rPr>
              <w:t>2 pd</w:t>
            </w:r>
          </w:p>
        </w:tc>
        <w:tc>
          <w:tcPr>
            <w:tcW w:w="835" w:type="dxa"/>
            <w:tcMar>
              <w:top w:w="75" w:type="dxa"/>
              <w:left w:w="75" w:type="dxa"/>
              <w:bottom w:w="75" w:type="dxa"/>
              <w:right w:w="75" w:type="dxa"/>
            </w:tcMar>
            <w:vAlign w:val="center"/>
          </w:tcPr>
          <w:p w14:paraId="44BEA2AF">
            <w:pPr>
              <w:spacing w:after="0" w:line="240" w:lineRule="auto"/>
            </w:pPr>
            <w:r>
              <w:rPr>
                <w:rFonts w:hint="eastAsia" w:eastAsia="宋体"/>
                <w:b w:val="0"/>
                <w:sz w:val="12"/>
                <w:lang w:eastAsia="zh-CN"/>
              </w:rPr>
              <w:t>logren</w:t>
            </w:r>
            <w:r>
              <w:rPr>
                <w:rFonts w:ascii="Arial" w:hAnsi="Arial"/>
                <w:b w:val="0"/>
                <w:sz w:val="12"/>
              </w:rPr>
              <w:t xml:space="preserve"> Li</w:t>
            </w:r>
          </w:p>
        </w:tc>
        <w:tc>
          <w:tcPr>
            <w:tcW w:w="835" w:type="dxa"/>
            <w:tcMar>
              <w:top w:w="75" w:type="dxa"/>
              <w:left w:w="75" w:type="dxa"/>
              <w:bottom w:w="75" w:type="dxa"/>
              <w:right w:w="75" w:type="dxa"/>
            </w:tcMar>
            <w:vAlign w:val="center"/>
          </w:tcPr>
          <w:p w14:paraId="356D0E3A">
            <w:pPr>
              <w:spacing w:after="0" w:line="240" w:lineRule="auto"/>
            </w:pPr>
            <w:r>
              <w:rPr>
                <w:rFonts w:ascii="Arial" w:hAnsi="Arial"/>
                <w:b w:val="0"/>
                <w:sz w:val="12"/>
              </w:rPr>
              <w:t>Jin Wang</w:t>
            </w:r>
          </w:p>
        </w:tc>
        <w:tc>
          <w:tcPr>
            <w:tcW w:w="979" w:type="dxa"/>
            <w:tcMar>
              <w:top w:w="75" w:type="dxa"/>
              <w:left w:w="75" w:type="dxa"/>
              <w:bottom w:w="75" w:type="dxa"/>
              <w:right w:w="75" w:type="dxa"/>
            </w:tcMar>
            <w:vAlign w:val="center"/>
          </w:tcPr>
          <w:p w14:paraId="3A75226C">
            <w:pPr>
              <w:spacing w:after="0" w:line="240" w:lineRule="auto"/>
            </w:pPr>
            <w:r>
              <w:rPr>
                <w:rFonts w:ascii="Arial" w:hAnsi="Arial"/>
                <w:b w:val="0"/>
                <w:sz w:val="12"/>
              </w:rPr>
              <w:t>RBAC; urgency rules TBC</w:t>
            </w:r>
          </w:p>
        </w:tc>
        <w:tc>
          <w:tcPr>
            <w:tcW w:w="1828" w:type="dxa"/>
            <w:tcMar>
              <w:top w:w="75" w:type="dxa"/>
              <w:left w:w="75" w:type="dxa"/>
              <w:bottom w:w="75" w:type="dxa"/>
              <w:right w:w="75" w:type="dxa"/>
            </w:tcMar>
            <w:vAlign w:val="center"/>
          </w:tcPr>
          <w:p w14:paraId="68CC249E">
            <w:pPr>
              <w:spacing w:after="0" w:line="240" w:lineRule="auto"/>
            </w:pPr>
            <w:r>
              <w:rPr>
                <w:rFonts w:ascii="Arial" w:hAnsi="Arial"/>
                <w:b w:val="0"/>
                <w:sz w:val="12"/>
              </w:rPr>
              <w:t>Every enquiry has required routing fields; clinical category goes only to clinical queue; urgency rule is clearly TBC.</w:t>
            </w:r>
          </w:p>
        </w:tc>
        <w:tc>
          <w:tcPr>
            <w:tcW w:w="1512" w:type="dxa"/>
            <w:tcMar>
              <w:top w:w="75" w:type="dxa"/>
              <w:left w:w="75" w:type="dxa"/>
              <w:bottom w:w="75" w:type="dxa"/>
              <w:right w:w="75" w:type="dxa"/>
            </w:tcMar>
            <w:vAlign w:val="center"/>
          </w:tcPr>
          <w:p w14:paraId="0295078F">
            <w:pPr>
              <w:spacing w:after="0" w:line="240" w:lineRule="auto"/>
            </w:pPr>
            <w:r>
              <w:rPr>
                <w:rFonts w:ascii="Arial" w:hAnsi="Arial"/>
                <w:b w:val="0"/>
                <w:sz w:val="12"/>
              </w:rPr>
              <w:t>Form, routing test, report sample</w:t>
            </w:r>
          </w:p>
        </w:tc>
        <w:tc>
          <w:tcPr>
            <w:tcW w:w="604" w:type="dxa"/>
            <w:tcMar>
              <w:top w:w="75" w:type="dxa"/>
              <w:left w:w="75" w:type="dxa"/>
              <w:bottom w:w="75" w:type="dxa"/>
              <w:right w:w="75" w:type="dxa"/>
            </w:tcMar>
            <w:vAlign w:val="center"/>
          </w:tcPr>
          <w:p w14:paraId="4FC4F9F9">
            <w:pPr>
              <w:spacing w:after="0" w:line="240" w:lineRule="auto"/>
            </w:pPr>
            <w:r>
              <w:rPr>
                <w:rFonts w:ascii="Arial" w:hAnsi="Arial"/>
                <w:b w:val="0"/>
                <w:sz w:val="12"/>
              </w:rPr>
              <w:t>Planned</w:t>
            </w:r>
          </w:p>
        </w:tc>
      </w:tr>
      <w:tr w14:paraId="6B49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559E8474">
            <w:pPr>
              <w:spacing w:after="0" w:line="240" w:lineRule="auto"/>
            </w:pPr>
            <w:r>
              <w:rPr>
                <w:rFonts w:ascii="Arial" w:hAnsi="Arial"/>
                <w:b w:val="0"/>
                <w:sz w:val="12"/>
              </w:rPr>
              <w:t>PB18</w:t>
            </w:r>
          </w:p>
        </w:tc>
        <w:tc>
          <w:tcPr>
            <w:tcW w:w="1036" w:type="dxa"/>
            <w:shd w:val="clear" w:color="auto" w:fill="EAF2F8"/>
            <w:tcMar>
              <w:top w:w="75" w:type="dxa"/>
              <w:left w:w="75" w:type="dxa"/>
              <w:bottom w:w="75" w:type="dxa"/>
              <w:right w:w="75" w:type="dxa"/>
            </w:tcMar>
            <w:vAlign w:val="center"/>
          </w:tcPr>
          <w:p w14:paraId="548E5539">
            <w:pPr>
              <w:spacing w:after="0" w:line="240" w:lineRule="auto"/>
            </w:pPr>
            <w:r>
              <w:rPr>
                <w:rFonts w:ascii="Arial" w:hAnsi="Arial"/>
                <w:b w:val="0"/>
                <w:sz w:val="12"/>
              </w:rPr>
              <w:t>Prevent Call Handler clinical overreach</w:t>
            </w:r>
          </w:p>
        </w:tc>
        <w:tc>
          <w:tcPr>
            <w:tcW w:w="1555" w:type="dxa"/>
            <w:shd w:val="clear" w:color="auto" w:fill="EAF2F8"/>
            <w:tcMar>
              <w:top w:w="75" w:type="dxa"/>
              <w:left w:w="75" w:type="dxa"/>
              <w:bottom w:w="75" w:type="dxa"/>
              <w:right w:w="75" w:type="dxa"/>
            </w:tcMar>
            <w:vAlign w:val="center"/>
          </w:tcPr>
          <w:p w14:paraId="1C6AD5BE">
            <w:pPr>
              <w:spacing w:after="0" w:line="240" w:lineRule="auto"/>
            </w:pPr>
            <w:r>
              <w:rPr>
                <w:rFonts w:ascii="Arial" w:hAnsi="Arial"/>
                <w:b w:val="0"/>
                <w:sz w:val="12"/>
              </w:rPr>
              <w:t>Route clinical, financial and administrative enquiries by authority.</w:t>
            </w:r>
          </w:p>
        </w:tc>
        <w:tc>
          <w:tcPr>
            <w:tcW w:w="604" w:type="dxa"/>
            <w:shd w:val="clear" w:color="auto" w:fill="EAF2F8"/>
            <w:tcMar>
              <w:top w:w="75" w:type="dxa"/>
              <w:left w:w="75" w:type="dxa"/>
              <w:bottom w:w="75" w:type="dxa"/>
              <w:right w:w="75" w:type="dxa"/>
            </w:tcMar>
            <w:vAlign w:val="center"/>
          </w:tcPr>
          <w:p w14:paraId="2B8E83D2">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3A408853">
            <w:pPr>
              <w:spacing w:after="0" w:line="240" w:lineRule="auto"/>
            </w:pPr>
            <w:r>
              <w:rPr>
                <w:rFonts w:ascii="Arial" w:hAnsi="Arial"/>
                <w:b w:val="0"/>
                <w:sz w:val="12"/>
              </w:rPr>
              <w:t>Call Handler cannot diagnose, interpret results, recommend treatment or give clinical advice.</w:t>
            </w:r>
          </w:p>
        </w:tc>
        <w:tc>
          <w:tcPr>
            <w:tcW w:w="619" w:type="dxa"/>
            <w:shd w:val="clear" w:color="auto" w:fill="EAF2F8"/>
            <w:tcMar>
              <w:top w:w="75" w:type="dxa"/>
              <w:left w:w="75" w:type="dxa"/>
              <w:bottom w:w="75" w:type="dxa"/>
              <w:right w:w="75" w:type="dxa"/>
            </w:tcMar>
            <w:vAlign w:val="center"/>
          </w:tcPr>
          <w:p w14:paraId="5D8B3C01">
            <w:pPr>
              <w:spacing w:after="0" w:line="240" w:lineRule="auto"/>
            </w:pPr>
            <w:r>
              <w:rPr>
                <w:rFonts w:ascii="Arial" w:hAnsi="Arial"/>
                <w:b w:val="0"/>
                <w:sz w:val="12"/>
              </w:rPr>
              <w:t>1.5 pd</w:t>
            </w:r>
          </w:p>
        </w:tc>
        <w:tc>
          <w:tcPr>
            <w:tcW w:w="835" w:type="dxa"/>
            <w:shd w:val="clear" w:color="auto" w:fill="EAF2F8"/>
            <w:tcMar>
              <w:top w:w="75" w:type="dxa"/>
              <w:left w:w="75" w:type="dxa"/>
              <w:bottom w:w="75" w:type="dxa"/>
              <w:right w:w="75" w:type="dxa"/>
            </w:tcMar>
            <w:vAlign w:val="center"/>
          </w:tcPr>
          <w:p w14:paraId="15BA7952">
            <w:pPr>
              <w:spacing w:after="0" w:line="240" w:lineRule="auto"/>
            </w:pPr>
            <w:r>
              <w:rPr>
                <w:rFonts w:ascii="Arial" w:hAnsi="Arial"/>
                <w:b w:val="0"/>
                <w:sz w:val="12"/>
              </w:rPr>
              <w:t>Jackson Yang</w:t>
            </w:r>
          </w:p>
        </w:tc>
        <w:tc>
          <w:tcPr>
            <w:tcW w:w="835" w:type="dxa"/>
            <w:shd w:val="clear" w:color="auto" w:fill="EAF2F8"/>
            <w:tcMar>
              <w:top w:w="75" w:type="dxa"/>
              <w:left w:w="75" w:type="dxa"/>
              <w:bottom w:w="75" w:type="dxa"/>
              <w:right w:w="75" w:type="dxa"/>
            </w:tcMar>
            <w:vAlign w:val="center"/>
          </w:tcPr>
          <w:p w14:paraId="6C383953">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shd w:val="clear" w:color="auto" w:fill="EAF2F8"/>
            <w:tcMar>
              <w:top w:w="75" w:type="dxa"/>
              <w:left w:w="75" w:type="dxa"/>
              <w:bottom w:w="75" w:type="dxa"/>
              <w:right w:w="75" w:type="dxa"/>
            </w:tcMar>
            <w:vAlign w:val="center"/>
          </w:tcPr>
          <w:p w14:paraId="65295B34">
            <w:pPr>
              <w:spacing w:after="0" w:line="240" w:lineRule="auto"/>
            </w:pPr>
            <w:r>
              <w:rPr>
                <w:rFonts w:ascii="Arial" w:hAnsi="Arial"/>
                <w:b w:val="0"/>
                <w:sz w:val="12"/>
              </w:rPr>
              <w:t>PB17; RBAC</w:t>
            </w:r>
          </w:p>
        </w:tc>
        <w:tc>
          <w:tcPr>
            <w:tcW w:w="1828" w:type="dxa"/>
            <w:shd w:val="clear" w:color="auto" w:fill="EAF2F8"/>
            <w:tcMar>
              <w:top w:w="75" w:type="dxa"/>
              <w:left w:w="75" w:type="dxa"/>
              <w:bottom w:w="75" w:type="dxa"/>
              <w:right w:w="75" w:type="dxa"/>
            </w:tcMar>
            <w:vAlign w:val="center"/>
          </w:tcPr>
          <w:p w14:paraId="41215E5F">
            <w:pPr>
              <w:spacing w:after="0" w:line="240" w:lineRule="auto"/>
            </w:pPr>
            <w:r>
              <w:rPr>
                <w:rFonts w:ascii="Arial" w:hAnsi="Arial"/>
                <w:b w:val="0"/>
                <w:sz w:val="12"/>
              </w:rPr>
              <w:t>Call Handler sees authorised administrative answer only; clinical category cannot contain advice and is routed to clinician.</w:t>
            </w:r>
          </w:p>
        </w:tc>
        <w:tc>
          <w:tcPr>
            <w:tcW w:w="1512" w:type="dxa"/>
            <w:shd w:val="clear" w:color="auto" w:fill="EAF2F8"/>
            <w:tcMar>
              <w:top w:w="75" w:type="dxa"/>
              <w:left w:w="75" w:type="dxa"/>
              <w:bottom w:w="75" w:type="dxa"/>
              <w:right w:w="75" w:type="dxa"/>
            </w:tcMar>
            <w:vAlign w:val="center"/>
          </w:tcPr>
          <w:p w14:paraId="1D41E2D3">
            <w:pPr>
              <w:spacing w:after="0" w:line="240" w:lineRule="auto"/>
            </w:pPr>
            <w:r>
              <w:rPr>
                <w:rFonts w:ascii="Arial" w:hAnsi="Arial"/>
                <w:b w:val="0"/>
                <w:sz w:val="12"/>
              </w:rPr>
              <w:t>Permission matrix, negative test</w:t>
            </w:r>
          </w:p>
        </w:tc>
        <w:tc>
          <w:tcPr>
            <w:tcW w:w="604" w:type="dxa"/>
            <w:shd w:val="clear" w:color="auto" w:fill="EAF2F8"/>
            <w:tcMar>
              <w:top w:w="75" w:type="dxa"/>
              <w:left w:w="75" w:type="dxa"/>
              <w:bottom w:w="75" w:type="dxa"/>
              <w:right w:w="75" w:type="dxa"/>
            </w:tcMar>
            <w:vAlign w:val="center"/>
          </w:tcPr>
          <w:p w14:paraId="5A4643A6">
            <w:pPr>
              <w:spacing w:after="0" w:line="240" w:lineRule="auto"/>
            </w:pPr>
            <w:r>
              <w:rPr>
                <w:rFonts w:ascii="Arial" w:hAnsi="Arial"/>
                <w:b w:val="0"/>
                <w:sz w:val="12"/>
              </w:rPr>
              <w:t>Planned</w:t>
            </w:r>
          </w:p>
        </w:tc>
      </w:tr>
      <w:tr w14:paraId="5439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4BF69AE5">
            <w:pPr>
              <w:spacing w:after="0" w:line="240" w:lineRule="auto"/>
            </w:pPr>
            <w:r>
              <w:rPr>
                <w:rFonts w:ascii="Arial" w:hAnsi="Arial"/>
                <w:b w:val="0"/>
                <w:sz w:val="12"/>
              </w:rPr>
              <w:t>PB19</w:t>
            </w:r>
          </w:p>
        </w:tc>
        <w:tc>
          <w:tcPr>
            <w:tcW w:w="1036" w:type="dxa"/>
            <w:tcMar>
              <w:top w:w="75" w:type="dxa"/>
              <w:left w:w="75" w:type="dxa"/>
              <w:bottom w:w="75" w:type="dxa"/>
              <w:right w:w="75" w:type="dxa"/>
            </w:tcMar>
            <w:vAlign w:val="center"/>
          </w:tcPr>
          <w:p w14:paraId="51DAB1F0">
            <w:pPr>
              <w:spacing w:after="0" w:line="240" w:lineRule="auto"/>
            </w:pPr>
            <w:r>
              <w:rPr>
                <w:rFonts w:ascii="Arial" w:hAnsi="Arial"/>
                <w:b w:val="0"/>
                <w:sz w:val="12"/>
              </w:rPr>
              <w:t>Draft and approve Clinic Letter</w:t>
            </w:r>
          </w:p>
        </w:tc>
        <w:tc>
          <w:tcPr>
            <w:tcW w:w="1555" w:type="dxa"/>
            <w:tcMar>
              <w:top w:w="75" w:type="dxa"/>
              <w:left w:w="75" w:type="dxa"/>
              <w:bottom w:w="75" w:type="dxa"/>
              <w:right w:w="75" w:type="dxa"/>
            </w:tcMar>
            <w:vAlign w:val="center"/>
          </w:tcPr>
          <w:p w14:paraId="18011AB4">
            <w:pPr>
              <w:spacing w:after="0" w:line="240" w:lineRule="auto"/>
            </w:pPr>
            <w:r>
              <w:rPr>
                <w:rFonts w:ascii="Arial" w:hAnsi="Arial"/>
                <w:b w:val="0"/>
                <w:sz w:val="12"/>
              </w:rPr>
              <w:t>Record drafting, completion, clinical approval and recipients.</w:t>
            </w:r>
          </w:p>
        </w:tc>
        <w:tc>
          <w:tcPr>
            <w:tcW w:w="604" w:type="dxa"/>
            <w:tcMar>
              <w:top w:w="75" w:type="dxa"/>
              <w:left w:w="75" w:type="dxa"/>
              <w:bottom w:w="75" w:type="dxa"/>
              <w:right w:w="75" w:type="dxa"/>
            </w:tcMar>
            <w:vAlign w:val="center"/>
          </w:tcPr>
          <w:p w14:paraId="65E4093B">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37AFBD75">
            <w:pPr>
              <w:spacing w:after="0" w:line="240" w:lineRule="auto"/>
            </w:pPr>
            <w:r>
              <w:rPr>
                <w:rFonts w:ascii="Arial" w:hAnsi="Arial"/>
                <w:b w:val="0"/>
                <w:sz w:val="12"/>
              </w:rPr>
              <w:t>Consultant approves clinical content before distribution.</w:t>
            </w:r>
          </w:p>
        </w:tc>
        <w:tc>
          <w:tcPr>
            <w:tcW w:w="619" w:type="dxa"/>
            <w:tcMar>
              <w:top w:w="75" w:type="dxa"/>
              <w:left w:w="75" w:type="dxa"/>
              <w:bottom w:w="75" w:type="dxa"/>
              <w:right w:w="75" w:type="dxa"/>
            </w:tcMar>
            <w:vAlign w:val="center"/>
          </w:tcPr>
          <w:p w14:paraId="128A9FEA">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6EC82AA4">
            <w:pPr>
              <w:spacing w:after="0" w:line="240" w:lineRule="auto"/>
            </w:pPr>
            <w:r>
              <w:rPr>
                <w:rFonts w:ascii="Arial" w:hAnsi="Arial"/>
                <w:b w:val="0"/>
                <w:sz w:val="12"/>
              </w:rPr>
              <w:t>Jin Wang</w:t>
            </w:r>
          </w:p>
        </w:tc>
        <w:tc>
          <w:tcPr>
            <w:tcW w:w="835" w:type="dxa"/>
            <w:tcMar>
              <w:top w:w="75" w:type="dxa"/>
              <w:left w:w="75" w:type="dxa"/>
              <w:bottom w:w="75" w:type="dxa"/>
              <w:right w:w="75" w:type="dxa"/>
            </w:tcMar>
            <w:vAlign w:val="center"/>
          </w:tcPr>
          <w:p w14:paraId="70655B41">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tcMar>
              <w:top w:w="75" w:type="dxa"/>
              <w:left w:w="75" w:type="dxa"/>
              <w:bottom w:w="75" w:type="dxa"/>
              <w:right w:w="75" w:type="dxa"/>
            </w:tcMar>
            <w:vAlign w:val="center"/>
          </w:tcPr>
          <w:p w14:paraId="71CC68CA">
            <w:pPr>
              <w:spacing w:after="0" w:line="240" w:lineRule="auto"/>
            </w:pPr>
            <w:r>
              <w:rPr>
                <w:rFonts w:ascii="Arial" w:hAnsi="Arial"/>
                <w:b w:val="0"/>
                <w:sz w:val="12"/>
              </w:rPr>
              <w:t>PB02; RBAC</w:t>
            </w:r>
          </w:p>
        </w:tc>
        <w:tc>
          <w:tcPr>
            <w:tcW w:w="1828" w:type="dxa"/>
            <w:tcMar>
              <w:top w:w="75" w:type="dxa"/>
              <w:left w:w="75" w:type="dxa"/>
              <w:bottom w:w="75" w:type="dxa"/>
              <w:right w:w="75" w:type="dxa"/>
            </w:tcMar>
            <w:vAlign w:val="center"/>
          </w:tcPr>
          <w:p w14:paraId="4CC03A17">
            <w:pPr>
              <w:spacing w:after="0" w:line="240" w:lineRule="auto"/>
            </w:pPr>
            <w:r>
              <w:rPr>
                <w:rFonts w:ascii="Arial" w:hAnsi="Arial"/>
                <w:b w:val="0"/>
                <w:sz w:val="12"/>
              </w:rPr>
              <w:t>Unapproved letter cannot distribute; secretary cannot alter clinical meaning; suspected error returns to Consultant.</w:t>
            </w:r>
          </w:p>
        </w:tc>
        <w:tc>
          <w:tcPr>
            <w:tcW w:w="1512" w:type="dxa"/>
            <w:tcMar>
              <w:top w:w="75" w:type="dxa"/>
              <w:left w:w="75" w:type="dxa"/>
              <w:bottom w:w="75" w:type="dxa"/>
              <w:right w:w="75" w:type="dxa"/>
            </w:tcMar>
            <w:vAlign w:val="center"/>
          </w:tcPr>
          <w:p w14:paraId="22645B78">
            <w:pPr>
              <w:spacing w:after="0" w:line="240" w:lineRule="auto"/>
            </w:pPr>
            <w:r>
              <w:rPr>
                <w:rFonts w:ascii="Arial" w:hAnsi="Arial"/>
                <w:b w:val="0"/>
                <w:sz w:val="12"/>
              </w:rPr>
              <w:t>State test, permission test, audit</w:t>
            </w:r>
          </w:p>
        </w:tc>
        <w:tc>
          <w:tcPr>
            <w:tcW w:w="604" w:type="dxa"/>
            <w:tcMar>
              <w:top w:w="75" w:type="dxa"/>
              <w:left w:w="75" w:type="dxa"/>
              <w:bottom w:w="75" w:type="dxa"/>
              <w:right w:w="75" w:type="dxa"/>
            </w:tcMar>
            <w:vAlign w:val="center"/>
          </w:tcPr>
          <w:p w14:paraId="417C121F">
            <w:pPr>
              <w:spacing w:after="0" w:line="240" w:lineRule="auto"/>
            </w:pPr>
            <w:r>
              <w:rPr>
                <w:rFonts w:ascii="Arial" w:hAnsi="Arial"/>
                <w:b w:val="0"/>
                <w:sz w:val="12"/>
              </w:rPr>
              <w:t>Planned</w:t>
            </w:r>
          </w:p>
        </w:tc>
      </w:tr>
      <w:tr w14:paraId="0872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6F8063E4">
            <w:pPr>
              <w:spacing w:after="0" w:line="240" w:lineRule="auto"/>
            </w:pPr>
            <w:r>
              <w:rPr>
                <w:rFonts w:ascii="Arial" w:hAnsi="Arial"/>
                <w:b w:val="0"/>
                <w:sz w:val="12"/>
              </w:rPr>
              <w:t>PB20</w:t>
            </w:r>
          </w:p>
        </w:tc>
        <w:tc>
          <w:tcPr>
            <w:tcW w:w="1036" w:type="dxa"/>
            <w:shd w:val="clear" w:color="auto" w:fill="EAF2F8"/>
            <w:tcMar>
              <w:top w:w="75" w:type="dxa"/>
              <w:left w:w="75" w:type="dxa"/>
              <w:bottom w:w="75" w:type="dxa"/>
              <w:right w:w="75" w:type="dxa"/>
            </w:tcMar>
            <w:vAlign w:val="center"/>
          </w:tcPr>
          <w:p w14:paraId="5B1191B9">
            <w:pPr>
              <w:spacing w:after="0" w:line="240" w:lineRule="auto"/>
            </w:pPr>
            <w:r>
              <w:rPr>
                <w:rFonts w:ascii="Arial" w:hAnsi="Arial"/>
                <w:b w:val="0"/>
                <w:sz w:val="12"/>
              </w:rPr>
              <w:t>Send Clinic Letter and manage reminders</w:t>
            </w:r>
          </w:p>
        </w:tc>
        <w:tc>
          <w:tcPr>
            <w:tcW w:w="1555" w:type="dxa"/>
            <w:shd w:val="clear" w:color="auto" w:fill="EAF2F8"/>
            <w:tcMar>
              <w:top w:w="75" w:type="dxa"/>
              <w:left w:w="75" w:type="dxa"/>
              <w:bottom w:w="75" w:type="dxa"/>
              <w:right w:w="75" w:type="dxa"/>
            </w:tcMar>
            <w:vAlign w:val="center"/>
          </w:tcPr>
          <w:p w14:paraId="4E7A150F">
            <w:pPr>
              <w:spacing w:after="0" w:line="240" w:lineRule="auto"/>
            </w:pPr>
            <w:r>
              <w:rPr>
                <w:rFonts w:ascii="Arial" w:hAnsi="Arial"/>
                <w:b w:val="0"/>
                <w:sz w:val="12"/>
              </w:rPr>
              <w:t>Record processing/distribution dates and method; implement 7-day delay and escalation.</w:t>
            </w:r>
          </w:p>
        </w:tc>
        <w:tc>
          <w:tcPr>
            <w:tcW w:w="604" w:type="dxa"/>
            <w:shd w:val="clear" w:color="auto" w:fill="EAF2F8"/>
            <w:tcMar>
              <w:top w:w="75" w:type="dxa"/>
              <w:left w:w="75" w:type="dxa"/>
              <w:bottom w:w="75" w:type="dxa"/>
              <w:right w:w="75" w:type="dxa"/>
            </w:tcMar>
            <w:vAlign w:val="center"/>
          </w:tcPr>
          <w:p w14:paraId="2E31706D">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4165C2A1">
            <w:pPr>
              <w:spacing w:after="0" w:line="240" w:lineRule="auto"/>
            </w:pPr>
            <w:r>
              <w:rPr>
                <w:rFonts w:ascii="Arial" w:hAnsi="Arial"/>
                <w:b w:val="0"/>
                <w:sz w:val="12"/>
              </w:rPr>
              <w:t>Avoid repeated reminders after completion; weekly reminder, one-month and three-month escalation.</w:t>
            </w:r>
          </w:p>
        </w:tc>
        <w:tc>
          <w:tcPr>
            <w:tcW w:w="619" w:type="dxa"/>
            <w:shd w:val="clear" w:color="auto" w:fill="EAF2F8"/>
            <w:tcMar>
              <w:top w:w="75" w:type="dxa"/>
              <w:left w:w="75" w:type="dxa"/>
              <w:bottom w:w="75" w:type="dxa"/>
              <w:right w:w="75" w:type="dxa"/>
            </w:tcMar>
            <w:vAlign w:val="center"/>
          </w:tcPr>
          <w:p w14:paraId="7EA93754">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4ADFA5EB">
            <w:pPr>
              <w:spacing w:after="0" w:line="240" w:lineRule="auto"/>
            </w:pPr>
            <w:r>
              <w:rPr>
                <w:rFonts w:ascii="Arial" w:hAnsi="Arial"/>
                <w:b w:val="0"/>
                <w:sz w:val="12"/>
              </w:rPr>
              <w:t>Jin Wang</w:t>
            </w:r>
          </w:p>
        </w:tc>
        <w:tc>
          <w:tcPr>
            <w:tcW w:w="835" w:type="dxa"/>
            <w:shd w:val="clear" w:color="auto" w:fill="EAF2F8"/>
            <w:tcMar>
              <w:top w:w="75" w:type="dxa"/>
              <w:left w:w="75" w:type="dxa"/>
              <w:bottom w:w="75" w:type="dxa"/>
              <w:right w:w="75" w:type="dxa"/>
            </w:tcMar>
            <w:vAlign w:val="center"/>
          </w:tcPr>
          <w:p w14:paraId="46CD05FB">
            <w:pPr>
              <w:spacing w:after="0" w:line="240" w:lineRule="auto"/>
            </w:pPr>
            <w:r>
              <w:rPr>
                <w:rFonts w:ascii="Arial" w:hAnsi="Arial"/>
                <w:b w:val="0"/>
                <w:sz w:val="12"/>
              </w:rPr>
              <w:t>Zhenghong Guo</w:t>
            </w:r>
          </w:p>
        </w:tc>
        <w:tc>
          <w:tcPr>
            <w:tcW w:w="979" w:type="dxa"/>
            <w:shd w:val="clear" w:color="auto" w:fill="EAF2F8"/>
            <w:tcMar>
              <w:top w:w="75" w:type="dxa"/>
              <w:left w:w="75" w:type="dxa"/>
              <w:bottom w:w="75" w:type="dxa"/>
              <w:right w:w="75" w:type="dxa"/>
            </w:tcMar>
            <w:vAlign w:val="center"/>
          </w:tcPr>
          <w:p w14:paraId="19298C4A">
            <w:pPr>
              <w:spacing w:after="0" w:line="240" w:lineRule="auto"/>
            </w:pPr>
            <w:r>
              <w:rPr>
                <w:rFonts w:ascii="Arial" w:hAnsi="Arial"/>
                <w:b w:val="0"/>
                <w:sz w:val="12"/>
              </w:rPr>
              <w:t>PB19; correspondence mock</w:t>
            </w:r>
          </w:p>
        </w:tc>
        <w:tc>
          <w:tcPr>
            <w:tcW w:w="1828" w:type="dxa"/>
            <w:shd w:val="clear" w:color="auto" w:fill="EAF2F8"/>
            <w:tcMar>
              <w:top w:w="75" w:type="dxa"/>
              <w:left w:w="75" w:type="dxa"/>
              <w:bottom w:w="75" w:type="dxa"/>
              <w:right w:w="75" w:type="dxa"/>
            </w:tcMar>
            <w:vAlign w:val="center"/>
          </w:tcPr>
          <w:p w14:paraId="503BF3FE">
            <w:pPr>
              <w:spacing w:after="0" w:line="240" w:lineRule="auto"/>
            </w:pPr>
            <w:r>
              <w:rPr>
                <w:rFonts w:ascii="Arial" w:hAnsi="Arial"/>
                <w:b w:val="0"/>
                <w:sz w:val="12"/>
              </w:rPr>
              <w:t>Date-driven reminder/escalation works; completed letter receives no new reminder; full history retained.</w:t>
            </w:r>
          </w:p>
        </w:tc>
        <w:tc>
          <w:tcPr>
            <w:tcW w:w="1512" w:type="dxa"/>
            <w:shd w:val="clear" w:color="auto" w:fill="EAF2F8"/>
            <w:tcMar>
              <w:top w:w="75" w:type="dxa"/>
              <w:left w:w="75" w:type="dxa"/>
              <w:bottom w:w="75" w:type="dxa"/>
              <w:right w:w="75" w:type="dxa"/>
            </w:tcMar>
            <w:vAlign w:val="center"/>
          </w:tcPr>
          <w:p w14:paraId="38BB896A">
            <w:pPr>
              <w:spacing w:after="0" w:line="240" w:lineRule="auto"/>
            </w:pPr>
            <w:r>
              <w:rPr>
                <w:rFonts w:ascii="Arial" w:hAnsi="Arial"/>
                <w:b w:val="0"/>
                <w:sz w:val="12"/>
              </w:rPr>
              <w:t>Time-based test, reminder log, report</w:t>
            </w:r>
          </w:p>
        </w:tc>
        <w:tc>
          <w:tcPr>
            <w:tcW w:w="604" w:type="dxa"/>
            <w:shd w:val="clear" w:color="auto" w:fill="EAF2F8"/>
            <w:tcMar>
              <w:top w:w="75" w:type="dxa"/>
              <w:left w:w="75" w:type="dxa"/>
              <w:bottom w:w="75" w:type="dxa"/>
              <w:right w:w="75" w:type="dxa"/>
            </w:tcMar>
            <w:vAlign w:val="center"/>
          </w:tcPr>
          <w:p w14:paraId="2A8137BF">
            <w:pPr>
              <w:spacing w:after="0" w:line="240" w:lineRule="auto"/>
            </w:pPr>
            <w:r>
              <w:rPr>
                <w:rFonts w:ascii="Arial" w:hAnsi="Arial"/>
                <w:b w:val="0"/>
                <w:sz w:val="12"/>
              </w:rPr>
              <w:t>Planned</w:t>
            </w:r>
          </w:p>
        </w:tc>
      </w:tr>
      <w:tr w14:paraId="7555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55B3A568">
            <w:pPr>
              <w:spacing w:after="0" w:line="240" w:lineRule="auto"/>
            </w:pPr>
            <w:r>
              <w:rPr>
                <w:rFonts w:ascii="Arial" w:hAnsi="Arial"/>
                <w:b w:val="0"/>
                <w:sz w:val="12"/>
              </w:rPr>
              <w:t>PB21</w:t>
            </w:r>
          </w:p>
        </w:tc>
        <w:tc>
          <w:tcPr>
            <w:tcW w:w="1036" w:type="dxa"/>
            <w:tcMar>
              <w:top w:w="75" w:type="dxa"/>
              <w:left w:w="75" w:type="dxa"/>
              <w:bottom w:w="75" w:type="dxa"/>
              <w:right w:w="75" w:type="dxa"/>
            </w:tcMar>
            <w:vAlign w:val="center"/>
          </w:tcPr>
          <w:p w14:paraId="380B6543">
            <w:pPr>
              <w:spacing w:after="0" w:line="240" w:lineRule="auto"/>
            </w:pPr>
            <w:r>
              <w:rPr>
                <w:rFonts w:ascii="Arial" w:hAnsi="Arial"/>
                <w:b w:val="0"/>
                <w:sz w:val="12"/>
              </w:rPr>
              <w:t>Book follow-up and handle cancellation/no-show</w:t>
            </w:r>
          </w:p>
        </w:tc>
        <w:tc>
          <w:tcPr>
            <w:tcW w:w="1555" w:type="dxa"/>
            <w:tcMar>
              <w:top w:w="75" w:type="dxa"/>
              <w:left w:w="75" w:type="dxa"/>
              <w:bottom w:w="75" w:type="dxa"/>
              <w:right w:w="75" w:type="dxa"/>
            </w:tcMar>
            <w:vAlign w:val="center"/>
          </w:tcPr>
          <w:p w14:paraId="691CE908">
            <w:pPr>
              <w:spacing w:after="0" w:line="240" w:lineRule="auto"/>
            </w:pPr>
            <w:r>
              <w:rPr>
                <w:rFonts w:ascii="Arial" w:hAnsi="Arial"/>
                <w:b w:val="0"/>
                <w:sz w:val="12"/>
              </w:rPr>
              <w:t>Book from clinical request and record cancellation, decline and non-attendance.</w:t>
            </w:r>
          </w:p>
        </w:tc>
        <w:tc>
          <w:tcPr>
            <w:tcW w:w="604" w:type="dxa"/>
            <w:tcMar>
              <w:top w:w="75" w:type="dxa"/>
              <w:left w:w="75" w:type="dxa"/>
              <w:bottom w:w="75" w:type="dxa"/>
              <w:right w:w="75" w:type="dxa"/>
            </w:tcMar>
            <w:vAlign w:val="center"/>
          </w:tcPr>
          <w:p w14:paraId="69EAC624">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1669BF8D">
            <w:pPr>
              <w:spacing w:after="0" w:line="240" w:lineRule="auto"/>
            </w:pPr>
            <w:r>
              <w:rPr>
                <w:rFonts w:ascii="Arial" w:hAnsi="Arial"/>
                <w:b w:val="0"/>
                <w:sz w:val="12"/>
              </w:rPr>
              <w:t>Outside timeframe is highlighted; clinical continuation/discharge decision is not administrative.</w:t>
            </w:r>
          </w:p>
        </w:tc>
        <w:tc>
          <w:tcPr>
            <w:tcW w:w="619" w:type="dxa"/>
            <w:tcMar>
              <w:top w:w="75" w:type="dxa"/>
              <w:left w:w="75" w:type="dxa"/>
              <w:bottom w:w="75" w:type="dxa"/>
              <w:right w:w="75" w:type="dxa"/>
            </w:tcMar>
            <w:vAlign w:val="center"/>
          </w:tcPr>
          <w:p w14:paraId="5A242084">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6F9C1998">
            <w:pPr>
              <w:spacing w:after="0" w:line="240" w:lineRule="auto"/>
            </w:pPr>
            <w:r>
              <w:rPr>
                <w:rFonts w:ascii="Arial" w:hAnsi="Arial"/>
                <w:b w:val="0"/>
                <w:sz w:val="12"/>
              </w:rPr>
              <w:t>Leo Zhu</w:t>
            </w:r>
          </w:p>
        </w:tc>
        <w:tc>
          <w:tcPr>
            <w:tcW w:w="835" w:type="dxa"/>
            <w:tcMar>
              <w:top w:w="75" w:type="dxa"/>
              <w:left w:w="75" w:type="dxa"/>
              <w:bottom w:w="75" w:type="dxa"/>
              <w:right w:w="75" w:type="dxa"/>
            </w:tcMar>
            <w:vAlign w:val="center"/>
          </w:tcPr>
          <w:p w14:paraId="70C4A359">
            <w:pPr>
              <w:spacing w:after="0" w:line="240" w:lineRule="auto"/>
            </w:pPr>
            <w:r>
              <w:rPr>
                <w:rFonts w:hint="eastAsia" w:eastAsia="宋体"/>
                <w:b w:val="0"/>
                <w:sz w:val="12"/>
                <w:lang w:eastAsia="zh-CN"/>
              </w:rPr>
              <w:t>logren</w:t>
            </w:r>
            <w:r>
              <w:rPr>
                <w:rFonts w:ascii="Arial" w:hAnsi="Arial"/>
                <w:b w:val="0"/>
                <w:sz w:val="12"/>
              </w:rPr>
              <w:t xml:space="preserve"> Li</w:t>
            </w:r>
          </w:p>
        </w:tc>
        <w:tc>
          <w:tcPr>
            <w:tcW w:w="979" w:type="dxa"/>
            <w:tcMar>
              <w:top w:w="75" w:type="dxa"/>
              <w:left w:w="75" w:type="dxa"/>
              <w:bottom w:w="75" w:type="dxa"/>
              <w:right w:w="75" w:type="dxa"/>
            </w:tcMar>
            <w:vAlign w:val="center"/>
          </w:tcPr>
          <w:p w14:paraId="18F7A375">
            <w:pPr>
              <w:spacing w:after="0" w:line="240" w:lineRule="auto"/>
            </w:pPr>
            <w:r>
              <w:rPr>
                <w:rFonts w:ascii="Arial" w:hAnsi="Arial"/>
                <w:b w:val="0"/>
                <w:sz w:val="12"/>
              </w:rPr>
              <w:t>PB04; PB10</w:t>
            </w:r>
          </w:p>
        </w:tc>
        <w:tc>
          <w:tcPr>
            <w:tcW w:w="1828" w:type="dxa"/>
            <w:tcMar>
              <w:top w:w="75" w:type="dxa"/>
              <w:left w:w="75" w:type="dxa"/>
              <w:bottom w:w="75" w:type="dxa"/>
              <w:right w:w="75" w:type="dxa"/>
            </w:tcMar>
            <w:vAlign w:val="center"/>
          </w:tcPr>
          <w:p w14:paraId="3BB9983F">
            <w:pPr>
              <w:spacing w:after="0" w:line="240" w:lineRule="auto"/>
            </w:pPr>
            <w:r>
              <w:rPr>
                <w:rFonts w:ascii="Arial" w:hAnsi="Arial"/>
                <w:b w:val="0"/>
                <w:sz w:val="12"/>
              </w:rPr>
              <w:t>No-slot case is escalated; cancellation/no-show does not create clinical decision; paid case routes to Finance.</w:t>
            </w:r>
          </w:p>
        </w:tc>
        <w:tc>
          <w:tcPr>
            <w:tcW w:w="1512" w:type="dxa"/>
            <w:tcMar>
              <w:top w:w="75" w:type="dxa"/>
              <w:left w:w="75" w:type="dxa"/>
              <w:bottom w:w="75" w:type="dxa"/>
              <w:right w:w="75" w:type="dxa"/>
            </w:tcMar>
            <w:vAlign w:val="center"/>
          </w:tcPr>
          <w:p w14:paraId="387A08DC">
            <w:pPr>
              <w:spacing w:after="0" w:line="240" w:lineRule="auto"/>
            </w:pPr>
            <w:r>
              <w:rPr>
                <w:rFonts w:ascii="Arial" w:hAnsi="Arial"/>
                <w:b w:val="0"/>
                <w:sz w:val="12"/>
              </w:rPr>
              <w:t>Workflow demo, exception test, route log</w:t>
            </w:r>
          </w:p>
        </w:tc>
        <w:tc>
          <w:tcPr>
            <w:tcW w:w="604" w:type="dxa"/>
            <w:tcMar>
              <w:top w:w="75" w:type="dxa"/>
              <w:left w:w="75" w:type="dxa"/>
              <w:bottom w:w="75" w:type="dxa"/>
              <w:right w:w="75" w:type="dxa"/>
            </w:tcMar>
            <w:vAlign w:val="center"/>
          </w:tcPr>
          <w:p w14:paraId="19FBD09A">
            <w:pPr>
              <w:spacing w:after="0" w:line="240" w:lineRule="auto"/>
            </w:pPr>
            <w:r>
              <w:rPr>
                <w:rFonts w:ascii="Arial" w:hAnsi="Arial"/>
                <w:b w:val="0"/>
                <w:sz w:val="12"/>
              </w:rPr>
              <w:t>Planned</w:t>
            </w:r>
          </w:p>
        </w:tc>
      </w:tr>
      <w:tr w14:paraId="76A3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527B7EC9">
            <w:pPr>
              <w:spacing w:after="0" w:line="240" w:lineRule="auto"/>
            </w:pPr>
            <w:r>
              <w:rPr>
                <w:rFonts w:ascii="Arial" w:hAnsi="Arial"/>
                <w:b w:val="0"/>
                <w:sz w:val="12"/>
              </w:rPr>
              <w:t>PB22</w:t>
            </w:r>
          </w:p>
        </w:tc>
        <w:tc>
          <w:tcPr>
            <w:tcW w:w="1036" w:type="dxa"/>
            <w:shd w:val="clear" w:color="auto" w:fill="EAF2F8"/>
            <w:tcMar>
              <w:top w:w="75" w:type="dxa"/>
              <w:left w:w="75" w:type="dxa"/>
              <w:bottom w:w="75" w:type="dxa"/>
              <w:right w:w="75" w:type="dxa"/>
            </w:tcMar>
            <w:vAlign w:val="center"/>
          </w:tcPr>
          <w:p w14:paraId="12E4D737">
            <w:pPr>
              <w:spacing w:after="0" w:line="240" w:lineRule="auto"/>
            </w:pPr>
            <w:r>
              <w:rPr>
                <w:rFonts w:ascii="Arial" w:hAnsi="Arial"/>
                <w:b w:val="0"/>
                <w:sz w:val="12"/>
              </w:rPr>
              <w:t>Implement authentication and RBAC</w:t>
            </w:r>
          </w:p>
        </w:tc>
        <w:tc>
          <w:tcPr>
            <w:tcW w:w="1555" w:type="dxa"/>
            <w:shd w:val="clear" w:color="auto" w:fill="EAF2F8"/>
            <w:tcMar>
              <w:top w:w="75" w:type="dxa"/>
              <w:left w:w="75" w:type="dxa"/>
              <w:bottom w:w="75" w:type="dxa"/>
              <w:right w:w="75" w:type="dxa"/>
            </w:tcMar>
            <w:vAlign w:val="center"/>
          </w:tcPr>
          <w:p w14:paraId="0182C2CD">
            <w:pPr>
              <w:spacing w:after="0" w:line="240" w:lineRule="auto"/>
            </w:pPr>
            <w:r>
              <w:rPr>
                <w:rFonts w:ascii="Arial" w:hAnsi="Arial"/>
                <w:b w:val="0"/>
                <w:sz w:val="12"/>
              </w:rPr>
              <w:t>Apply minimum access required for sensitive clinical and financial information.</w:t>
            </w:r>
          </w:p>
        </w:tc>
        <w:tc>
          <w:tcPr>
            <w:tcW w:w="604" w:type="dxa"/>
            <w:shd w:val="clear" w:color="auto" w:fill="EAF2F8"/>
            <w:tcMar>
              <w:top w:w="75" w:type="dxa"/>
              <w:left w:w="75" w:type="dxa"/>
              <w:bottom w:w="75" w:type="dxa"/>
              <w:right w:w="75" w:type="dxa"/>
            </w:tcMar>
            <w:vAlign w:val="center"/>
          </w:tcPr>
          <w:p w14:paraId="27BCC176">
            <w:pPr>
              <w:spacing w:after="0" w:line="240" w:lineRule="auto"/>
            </w:pPr>
            <w:r>
              <w:rPr>
                <w:rFonts w:ascii="Arial" w:hAnsi="Arial"/>
                <w:b w:val="0"/>
                <w:sz w:val="12"/>
              </w:rPr>
              <w:t>Must</w:t>
            </w:r>
          </w:p>
        </w:tc>
        <w:tc>
          <w:tcPr>
            <w:tcW w:w="1512" w:type="dxa"/>
            <w:shd w:val="clear" w:color="auto" w:fill="EAF2F8"/>
            <w:tcMar>
              <w:top w:w="75" w:type="dxa"/>
              <w:left w:w="75" w:type="dxa"/>
              <w:bottom w:w="75" w:type="dxa"/>
              <w:right w:w="75" w:type="dxa"/>
            </w:tcMar>
            <w:vAlign w:val="center"/>
          </w:tcPr>
          <w:p w14:paraId="6F3B3E06">
            <w:pPr>
              <w:spacing w:after="0" w:line="240" w:lineRule="auto"/>
            </w:pPr>
            <w:r>
              <w:rPr>
                <w:rFonts w:ascii="Arial" w:hAnsi="Arial"/>
                <w:b w:val="0"/>
                <w:sz w:val="12"/>
              </w:rPr>
              <w:t>User authentication and role-based access are required.</w:t>
            </w:r>
          </w:p>
        </w:tc>
        <w:tc>
          <w:tcPr>
            <w:tcW w:w="619" w:type="dxa"/>
            <w:shd w:val="clear" w:color="auto" w:fill="EAF2F8"/>
            <w:tcMar>
              <w:top w:w="75" w:type="dxa"/>
              <w:left w:w="75" w:type="dxa"/>
              <w:bottom w:w="75" w:type="dxa"/>
              <w:right w:w="75" w:type="dxa"/>
            </w:tcMar>
            <w:vAlign w:val="center"/>
          </w:tcPr>
          <w:p w14:paraId="23C0073A">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7C6F801C">
            <w:pPr>
              <w:spacing w:after="0" w:line="240" w:lineRule="auto"/>
            </w:pPr>
            <w:r>
              <w:rPr>
                <w:rFonts w:ascii="Arial" w:hAnsi="Arial"/>
                <w:b w:val="0"/>
                <w:sz w:val="12"/>
              </w:rPr>
              <w:t>Jackson Yang</w:t>
            </w:r>
          </w:p>
        </w:tc>
        <w:tc>
          <w:tcPr>
            <w:tcW w:w="835" w:type="dxa"/>
            <w:shd w:val="clear" w:color="auto" w:fill="EAF2F8"/>
            <w:tcMar>
              <w:top w:w="75" w:type="dxa"/>
              <w:left w:w="75" w:type="dxa"/>
              <w:bottom w:w="75" w:type="dxa"/>
              <w:right w:w="75" w:type="dxa"/>
            </w:tcMar>
            <w:vAlign w:val="center"/>
          </w:tcPr>
          <w:p w14:paraId="460E68E4">
            <w:pPr>
              <w:spacing w:after="0" w:line="240" w:lineRule="auto"/>
            </w:pPr>
            <w:r>
              <w:rPr>
                <w:rFonts w:ascii="Arial" w:hAnsi="Arial"/>
                <w:b w:val="0"/>
                <w:sz w:val="12"/>
              </w:rPr>
              <w:t>Jin Wang</w:t>
            </w:r>
          </w:p>
        </w:tc>
        <w:tc>
          <w:tcPr>
            <w:tcW w:w="979" w:type="dxa"/>
            <w:shd w:val="clear" w:color="auto" w:fill="EAF2F8"/>
            <w:tcMar>
              <w:top w:w="75" w:type="dxa"/>
              <w:left w:w="75" w:type="dxa"/>
              <w:bottom w:w="75" w:type="dxa"/>
              <w:right w:w="75" w:type="dxa"/>
            </w:tcMar>
            <w:vAlign w:val="center"/>
          </w:tcPr>
          <w:p w14:paraId="512692D6">
            <w:pPr>
              <w:spacing w:after="0" w:line="240" w:lineRule="auto"/>
            </w:pPr>
            <w:r>
              <w:rPr>
                <w:rFonts w:ascii="Arial" w:hAnsi="Arial"/>
                <w:b w:val="0"/>
                <w:sz w:val="12"/>
              </w:rPr>
              <w:t>Authority matrix</w:t>
            </w:r>
          </w:p>
        </w:tc>
        <w:tc>
          <w:tcPr>
            <w:tcW w:w="1828" w:type="dxa"/>
            <w:shd w:val="clear" w:color="auto" w:fill="EAF2F8"/>
            <w:tcMar>
              <w:top w:w="75" w:type="dxa"/>
              <w:left w:w="75" w:type="dxa"/>
              <w:bottom w:w="75" w:type="dxa"/>
              <w:right w:w="75" w:type="dxa"/>
            </w:tcMar>
            <w:vAlign w:val="center"/>
          </w:tcPr>
          <w:p w14:paraId="7C767BE0">
            <w:pPr>
              <w:spacing w:after="0" w:line="240" w:lineRule="auto"/>
            </w:pPr>
            <w:r>
              <w:rPr>
                <w:rFonts w:ascii="Arial" w:hAnsi="Arial"/>
                <w:b w:val="0"/>
                <w:sz w:val="12"/>
              </w:rPr>
              <w:t>Unauthorised role is denied; role boundary matches case; record access is logged.</w:t>
            </w:r>
          </w:p>
        </w:tc>
        <w:tc>
          <w:tcPr>
            <w:tcW w:w="1512" w:type="dxa"/>
            <w:shd w:val="clear" w:color="auto" w:fill="EAF2F8"/>
            <w:tcMar>
              <w:top w:w="75" w:type="dxa"/>
              <w:left w:w="75" w:type="dxa"/>
              <w:bottom w:w="75" w:type="dxa"/>
              <w:right w:w="75" w:type="dxa"/>
            </w:tcMar>
            <w:vAlign w:val="center"/>
          </w:tcPr>
          <w:p w14:paraId="2F764314">
            <w:pPr>
              <w:spacing w:after="0" w:line="240" w:lineRule="auto"/>
            </w:pPr>
            <w:r>
              <w:rPr>
                <w:rFonts w:ascii="Arial" w:hAnsi="Arial"/>
                <w:b w:val="0"/>
                <w:sz w:val="12"/>
              </w:rPr>
              <w:t>Matrix, positive/negative tests, access log</w:t>
            </w:r>
          </w:p>
        </w:tc>
        <w:tc>
          <w:tcPr>
            <w:tcW w:w="604" w:type="dxa"/>
            <w:shd w:val="clear" w:color="auto" w:fill="EAF2F8"/>
            <w:tcMar>
              <w:top w:w="75" w:type="dxa"/>
              <w:left w:w="75" w:type="dxa"/>
              <w:bottom w:w="75" w:type="dxa"/>
              <w:right w:w="75" w:type="dxa"/>
            </w:tcMar>
            <w:vAlign w:val="center"/>
          </w:tcPr>
          <w:p w14:paraId="51024663">
            <w:pPr>
              <w:spacing w:after="0" w:line="240" w:lineRule="auto"/>
            </w:pPr>
            <w:r>
              <w:rPr>
                <w:rFonts w:ascii="Arial" w:hAnsi="Arial"/>
                <w:b w:val="0"/>
                <w:sz w:val="12"/>
              </w:rPr>
              <w:t>Planned</w:t>
            </w:r>
          </w:p>
        </w:tc>
      </w:tr>
      <w:tr w14:paraId="6093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24442EFA">
            <w:pPr>
              <w:spacing w:after="0" w:line="240" w:lineRule="auto"/>
            </w:pPr>
            <w:r>
              <w:rPr>
                <w:rFonts w:ascii="Arial" w:hAnsi="Arial"/>
                <w:b w:val="0"/>
                <w:sz w:val="12"/>
              </w:rPr>
              <w:t>PB23</w:t>
            </w:r>
          </w:p>
        </w:tc>
        <w:tc>
          <w:tcPr>
            <w:tcW w:w="1036" w:type="dxa"/>
            <w:tcMar>
              <w:top w:w="75" w:type="dxa"/>
              <w:left w:w="75" w:type="dxa"/>
              <w:bottom w:w="75" w:type="dxa"/>
              <w:right w:w="75" w:type="dxa"/>
            </w:tcMar>
            <w:vAlign w:val="center"/>
          </w:tcPr>
          <w:p w14:paraId="2387E3BD">
            <w:pPr>
              <w:spacing w:after="0" w:line="240" w:lineRule="auto"/>
            </w:pPr>
            <w:r>
              <w:rPr>
                <w:rFonts w:ascii="Arial" w:hAnsi="Arial"/>
                <w:b w:val="0"/>
                <w:sz w:val="12"/>
              </w:rPr>
              <w:t>Implement immutable audit and downtime back-entry</w:t>
            </w:r>
          </w:p>
        </w:tc>
        <w:tc>
          <w:tcPr>
            <w:tcW w:w="1555" w:type="dxa"/>
            <w:tcMar>
              <w:top w:w="75" w:type="dxa"/>
              <w:left w:w="75" w:type="dxa"/>
              <w:bottom w:w="75" w:type="dxa"/>
              <w:right w:w="75" w:type="dxa"/>
            </w:tcMar>
            <w:vAlign w:val="center"/>
          </w:tcPr>
          <w:p w14:paraId="33848A98">
            <w:pPr>
              <w:spacing w:after="0" w:line="240" w:lineRule="auto"/>
            </w:pPr>
            <w:r>
              <w:rPr>
                <w:rFonts w:ascii="Arial" w:hAnsi="Arial"/>
                <w:b w:val="0"/>
                <w:sz w:val="12"/>
              </w:rPr>
              <w:t>Record user, date, time and action; control activity recorded during outage.</w:t>
            </w:r>
          </w:p>
        </w:tc>
        <w:tc>
          <w:tcPr>
            <w:tcW w:w="604" w:type="dxa"/>
            <w:tcMar>
              <w:top w:w="75" w:type="dxa"/>
              <w:left w:w="75" w:type="dxa"/>
              <w:bottom w:w="75" w:type="dxa"/>
              <w:right w:w="75" w:type="dxa"/>
            </w:tcMar>
            <w:vAlign w:val="center"/>
          </w:tcPr>
          <w:p w14:paraId="792F5772">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52352DC4">
            <w:pPr>
              <w:spacing w:after="0" w:line="240" w:lineRule="auto"/>
            </w:pPr>
            <w:r>
              <w:rPr>
                <w:rFonts w:ascii="Arial" w:hAnsi="Arial"/>
                <w:b w:val="0"/>
                <w:sz w:val="12"/>
              </w:rPr>
              <w:t>Ordinary users cannot edit audit records; availability needs a back-entry procedure.</w:t>
            </w:r>
          </w:p>
        </w:tc>
        <w:tc>
          <w:tcPr>
            <w:tcW w:w="619" w:type="dxa"/>
            <w:tcMar>
              <w:top w:w="75" w:type="dxa"/>
              <w:left w:w="75" w:type="dxa"/>
              <w:bottom w:w="75" w:type="dxa"/>
              <w:right w:w="75" w:type="dxa"/>
            </w:tcMar>
            <w:vAlign w:val="center"/>
          </w:tcPr>
          <w:p w14:paraId="679F16B7">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36D8D39E">
            <w:pPr>
              <w:spacing w:after="0" w:line="240" w:lineRule="auto"/>
            </w:pPr>
            <w:r>
              <w:rPr>
                <w:rFonts w:ascii="Arial" w:hAnsi="Arial"/>
                <w:b w:val="0"/>
                <w:sz w:val="12"/>
              </w:rPr>
              <w:t>Jackson Yang</w:t>
            </w:r>
          </w:p>
        </w:tc>
        <w:tc>
          <w:tcPr>
            <w:tcW w:w="835" w:type="dxa"/>
            <w:tcMar>
              <w:top w:w="75" w:type="dxa"/>
              <w:left w:w="75" w:type="dxa"/>
              <w:bottom w:w="75" w:type="dxa"/>
              <w:right w:w="75" w:type="dxa"/>
            </w:tcMar>
            <w:vAlign w:val="center"/>
          </w:tcPr>
          <w:p w14:paraId="4268734F">
            <w:pPr>
              <w:spacing w:after="0" w:line="240" w:lineRule="auto"/>
            </w:pPr>
            <w:r>
              <w:rPr>
                <w:rFonts w:ascii="Arial" w:hAnsi="Arial"/>
                <w:b w:val="0"/>
                <w:sz w:val="12"/>
              </w:rPr>
              <w:t>Jin Wang</w:t>
            </w:r>
          </w:p>
        </w:tc>
        <w:tc>
          <w:tcPr>
            <w:tcW w:w="979" w:type="dxa"/>
            <w:tcMar>
              <w:top w:w="75" w:type="dxa"/>
              <w:left w:w="75" w:type="dxa"/>
              <w:bottom w:w="75" w:type="dxa"/>
              <w:right w:w="75" w:type="dxa"/>
            </w:tcMar>
            <w:vAlign w:val="center"/>
          </w:tcPr>
          <w:p w14:paraId="5D475701">
            <w:pPr>
              <w:spacing w:after="0" w:line="240" w:lineRule="auto"/>
            </w:pPr>
            <w:r>
              <w:rPr>
                <w:rFonts w:ascii="Arial" w:hAnsi="Arial"/>
                <w:b w:val="0"/>
                <w:sz w:val="12"/>
              </w:rPr>
              <w:t>PB22; data model</w:t>
            </w:r>
          </w:p>
        </w:tc>
        <w:tc>
          <w:tcPr>
            <w:tcW w:w="1828" w:type="dxa"/>
            <w:tcMar>
              <w:top w:w="75" w:type="dxa"/>
              <w:left w:w="75" w:type="dxa"/>
              <w:bottom w:w="75" w:type="dxa"/>
              <w:right w:w="75" w:type="dxa"/>
            </w:tcMar>
            <w:vAlign w:val="center"/>
          </w:tcPr>
          <w:p w14:paraId="082D7034">
            <w:pPr>
              <w:spacing w:after="0" w:line="240" w:lineRule="auto"/>
            </w:pPr>
            <w:r>
              <w:rPr>
                <w:rFonts w:ascii="Arial" w:hAnsi="Arial"/>
                <w:b w:val="0"/>
                <w:sz w:val="12"/>
              </w:rPr>
              <w:t>Audit has four attributes and ordinary user cannot edit; back-entry includes original time, entrant and reason.</w:t>
            </w:r>
          </w:p>
        </w:tc>
        <w:tc>
          <w:tcPr>
            <w:tcW w:w="1512" w:type="dxa"/>
            <w:tcMar>
              <w:top w:w="75" w:type="dxa"/>
              <w:left w:w="75" w:type="dxa"/>
              <w:bottom w:w="75" w:type="dxa"/>
              <w:right w:w="75" w:type="dxa"/>
            </w:tcMar>
            <w:vAlign w:val="center"/>
          </w:tcPr>
          <w:p w14:paraId="1E016306">
            <w:pPr>
              <w:spacing w:after="0" w:line="240" w:lineRule="auto"/>
            </w:pPr>
            <w:r>
              <w:rPr>
                <w:rFonts w:ascii="Arial" w:hAnsi="Arial"/>
                <w:b w:val="0"/>
                <w:sz w:val="12"/>
              </w:rPr>
              <w:t>Audit export, tamper test, back-entry test</w:t>
            </w:r>
          </w:p>
        </w:tc>
        <w:tc>
          <w:tcPr>
            <w:tcW w:w="604" w:type="dxa"/>
            <w:tcMar>
              <w:top w:w="75" w:type="dxa"/>
              <w:left w:w="75" w:type="dxa"/>
              <w:bottom w:w="75" w:type="dxa"/>
              <w:right w:w="75" w:type="dxa"/>
            </w:tcMar>
            <w:vAlign w:val="center"/>
          </w:tcPr>
          <w:p w14:paraId="6AA546A4">
            <w:pPr>
              <w:spacing w:after="0" w:line="240" w:lineRule="auto"/>
            </w:pPr>
            <w:r>
              <w:rPr>
                <w:rFonts w:ascii="Arial" w:hAnsi="Arial"/>
                <w:b w:val="0"/>
                <w:sz w:val="12"/>
              </w:rPr>
              <w:t>Planned</w:t>
            </w:r>
          </w:p>
        </w:tc>
      </w:tr>
      <w:tr w14:paraId="614E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EAF2F8"/>
            <w:tcMar>
              <w:top w:w="75" w:type="dxa"/>
              <w:left w:w="75" w:type="dxa"/>
              <w:bottom w:w="75" w:type="dxa"/>
              <w:right w:w="75" w:type="dxa"/>
            </w:tcMar>
            <w:vAlign w:val="center"/>
          </w:tcPr>
          <w:p w14:paraId="575C7E4A">
            <w:pPr>
              <w:spacing w:after="0" w:line="240" w:lineRule="auto"/>
            </w:pPr>
            <w:r>
              <w:rPr>
                <w:rFonts w:ascii="Arial" w:hAnsi="Arial"/>
                <w:b w:val="0"/>
                <w:sz w:val="12"/>
              </w:rPr>
              <w:t>PB24</w:t>
            </w:r>
          </w:p>
        </w:tc>
        <w:tc>
          <w:tcPr>
            <w:tcW w:w="1036" w:type="dxa"/>
            <w:shd w:val="clear" w:color="auto" w:fill="EAF2F8"/>
            <w:tcMar>
              <w:top w:w="75" w:type="dxa"/>
              <w:left w:w="75" w:type="dxa"/>
              <w:bottom w:w="75" w:type="dxa"/>
              <w:right w:w="75" w:type="dxa"/>
            </w:tcMar>
            <w:vAlign w:val="center"/>
          </w:tcPr>
          <w:p w14:paraId="60F9DCF4">
            <w:pPr>
              <w:spacing w:after="0" w:line="240" w:lineRule="auto"/>
            </w:pPr>
            <w:r>
              <w:rPr>
                <w:rFonts w:ascii="Arial" w:hAnsi="Arial"/>
                <w:b w:val="0"/>
                <w:sz w:val="12"/>
              </w:rPr>
              <w:t>Create pathway reports and monitoring</w:t>
            </w:r>
          </w:p>
        </w:tc>
        <w:tc>
          <w:tcPr>
            <w:tcW w:w="1555" w:type="dxa"/>
            <w:shd w:val="clear" w:color="auto" w:fill="EAF2F8"/>
            <w:tcMar>
              <w:top w:w="75" w:type="dxa"/>
              <w:left w:w="75" w:type="dxa"/>
              <w:bottom w:w="75" w:type="dxa"/>
              <w:right w:w="75" w:type="dxa"/>
            </w:tcMar>
            <w:vAlign w:val="center"/>
          </w:tcPr>
          <w:p w14:paraId="73B0D1DF">
            <w:pPr>
              <w:spacing w:after="0" w:line="240" w:lineRule="auto"/>
            </w:pPr>
            <w:r>
              <w:rPr>
                <w:rFonts w:ascii="Arial" w:hAnsi="Arial"/>
                <w:b w:val="0"/>
                <w:sz w:val="12"/>
              </w:rPr>
              <w:t>Report volumes, waits, contact failures, letters, enquiries, bookings, funding, payments, refunds and pathway progress.</w:t>
            </w:r>
          </w:p>
        </w:tc>
        <w:tc>
          <w:tcPr>
            <w:tcW w:w="604" w:type="dxa"/>
            <w:shd w:val="clear" w:color="auto" w:fill="EAF2F8"/>
            <w:tcMar>
              <w:top w:w="75" w:type="dxa"/>
              <w:left w:w="75" w:type="dxa"/>
              <w:bottom w:w="75" w:type="dxa"/>
              <w:right w:w="75" w:type="dxa"/>
            </w:tcMar>
            <w:vAlign w:val="center"/>
          </w:tcPr>
          <w:p w14:paraId="0C636A89">
            <w:pPr>
              <w:spacing w:after="0" w:line="240" w:lineRule="auto"/>
            </w:pPr>
            <w:r>
              <w:rPr>
                <w:rFonts w:ascii="Arial" w:hAnsi="Arial"/>
                <w:b w:val="0"/>
                <w:sz w:val="12"/>
              </w:rPr>
              <w:t>Should</w:t>
            </w:r>
          </w:p>
        </w:tc>
        <w:tc>
          <w:tcPr>
            <w:tcW w:w="1512" w:type="dxa"/>
            <w:shd w:val="clear" w:color="auto" w:fill="EAF2F8"/>
            <w:tcMar>
              <w:top w:w="75" w:type="dxa"/>
              <w:left w:w="75" w:type="dxa"/>
              <w:bottom w:w="75" w:type="dxa"/>
              <w:right w:w="75" w:type="dxa"/>
            </w:tcMar>
            <w:vAlign w:val="center"/>
          </w:tcPr>
          <w:p w14:paraId="0B416F8B">
            <w:pPr>
              <w:spacing w:after="0" w:line="240" w:lineRule="auto"/>
            </w:pPr>
            <w:r>
              <w:rPr>
                <w:rFonts w:ascii="Arial" w:hAnsi="Arial"/>
                <w:b w:val="0"/>
                <w:sz w:val="12"/>
              </w:rPr>
              <w:t>Management requires listed operational and pathway reports.</w:t>
            </w:r>
          </w:p>
        </w:tc>
        <w:tc>
          <w:tcPr>
            <w:tcW w:w="619" w:type="dxa"/>
            <w:shd w:val="clear" w:color="auto" w:fill="EAF2F8"/>
            <w:tcMar>
              <w:top w:w="75" w:type="dxa"/>
              <w:left w:w="75" w:type="dxa"/>
              <w:bottom w:w="75" w:type="dxa"/>
              <w:right w:w="75" w:type="dxa"/>
            </w:tcMar>
            <w:vAlign w:val="center"/>
          </w:tcPr>
          <w:p w14:paraId="62057AF8">
            <w:pPr>
              <w:spacing w:after="0" w:line="240" w:lineRule="auto"/>
            </w:pPr>
            <w:r>
              <w:rPr>
                <w:rFonts w:ascii="Arial" w:hAnsi="Arial"/>
                <w:b w:val="0"/>
                <w:sz w:val="12"/>
              </w:rPr>
              <w:t>3 pd</w:t>
            </w:r>
          </w:p>
        </w:tc>
        <w:tc>
          <w:tcPr>
            <w:tcW w:w="835" w:type="dxa"/>
            <w:shd w:val="clear" w:color="auto" w:fill="EAF2F8"/>
            <w:tcMar>
              <w:top w:w="75" w:type="dxa"/>
              <w:left w:w="75" w:type="dxa"/>
              <w:bottom w:w="75" w:type="dxa"/>
              <w:right w:w="75" w:type="dxa"/>
            </w:tcMar>
            <w:vAlign w:val="center"/>
          </w:tcPr>
          <w:p w14:paraId="11692033">
            <w:pPr>
              <w:spacing w:after="0" w:line="240" w:lineRule="auto"/>
            </w:pPr>
            <w:r>
              <w:rPr>
                <w:rFonts w:ascii="Arial" w:hAnsi="Arial"/>
                <w:b w:val="0"/>
                <w:sz w:val="12"/>
              </w:rPr>
              <w:t>Zhenghong Guo</w:t>
            </w:r>
          </w:p>
        </w:tc>
        <w:tc>
          <w:tcPr>
            <w:tcW w:w="835" w:type="dxa"/>
            <w:shd w:val="clear" w:color="auto" w:fill="EAF2F8"/>
            <w:tcMar>
              <w:top w:w="75" w:type="dxa"/>
              <w:left w:w="75" w:type="dxa"/>
              <w:bottom w:w="75" w:type="dxa"/>
              <w:right w:w="75" w:type="dxa"/>
            </w:tcMar>
            <w:vAlign w:val="center"/>
          </w:tcPr>
          <w:p w14:paraId="40E78D26">
            <w:pPr>
              <w:spacing w:after="0" w:line="240" w:lineRule="auto"/>
            </w:pPr>
            <w:r>
              <w:rPr>
                <w:rFonts w:ascii="Arial" w:hAnsi="Arial"/>
                <w:b w:val="0"/>
                <w:sz w:val="12"/>
              </w:rPr>
              <w:t>Jackson Yang</w:t>
            </w:r>
          </w:p>
        </w:tc>
        <w:tc>
          <w:tcPr>
            <w:tcW w:w="979" w:type="dxa"/>
            <w:shd w:val="clear" w:color="auto" w:fill="EAF2F8"/>
            <w:tcMar>
              <w:top w:w="75" w:type="dxa"/>
              <w:left w:w="75" w:type="dxa"/>
              <w:bottom w:w="75" w:type="dxa"/>
              <w:right w:w="75" w:type="dxa"/>
            </w:tcMar>
            <w:vAlign w:val="center"/>
          </w:tcPr>
          <w:p w14:paraId="34B0D97B">
            <w:pPr>
              <w:spacing w:after="0" w:line="240" w:lineRule="auto"/>
            </w:pPr>
            <w:r>
              <w:rPr>
                <w:rFonts w:ascii="Arial" w:hAnsi="Arial"/>
                <w:b w:val="0"/>
                <w:sz w:val="12"/>
              </w:rPr>
              <w:t>PB01-PB23 data</w:t>
            </w:r>
          </w:p>
        </w:tc>
        <w:tc>
          <w:tcPr>
            <w:tcW w:w="1828" w:type="dxa"/>
            <w:shd w:val="clear" w:color="auto" w:fill="EAF2F8"/>
            <w:tcMar>
              <w:top w:w="75" w:type="dxa"/>
              <w:left w:w="75" w:type="dxa"/>
              <w:bottom w:w="75" w:type="dxa"/>
              <w:right w:w="75" w:type="dxa"/>
            </w:tcMar>
            <w:vAlign w:val="center"/>
          </w:tcPr>
          <w:p w14:paraId="1168E9E1">
            <w:pPr>
              <w:spacing w:after="0" w:line="240" w:lineRule="auto"/>
            </w:pPr>
            <w:r>
              <w:rPr>
                <w:rFonts w:ascii="Arial" w:hAnsi="Arial"/>
                <w:b w:val="0"/>
                <w:sz w:val="12"/>
              </w:rPr>
              <w:t>Every listed measure is filterable/exportable; empty data shows zero/blank without invented figures.</w:t>
            </w:r>
          </w:p>
        </w:tc>
        <w:tc>
          <w:tcPr>
            <w:tcW w:w="1512" w:type="dxa"/>
            <w:shd w:val="clear" w:color="auto" w:fill="EAF2F8"/>
            <w:tcMar>
              <w:top w:w="75" w:type="dxa"/>
              <w:left w:w="75" w:type="dxa"/>
              <w:bottom w:w="75" w:type="dxa"/>
              <w:right w:w="75" w:type="dxa"/>
            </w:tcMar>
            <w:vAlign w:val="center"/>
          </w:tcPr>
          <w:p w14:paraId="4457CE67">
            <w:pPr>
              <w:spacing w:after="0" w:line="240" w:lineRule="auto"/>
            </w:pPr>
            <w:r>
              <w:rPr>
                <w:rFonts w:ascii="Arial" w:hAnsi="Arial"/>
                <w:b w:val="0"/>
                <w:sz w:val="12"/>
              </w:rPr>
              <w:t>Report screenshots, data reconciliation</w:t>
            </w:r>
          </w:p>
        </w:tc>
        <w:tc>
          <w:tcPr>
            <w:tcW w:w="604" w:type="dxa"/>
            <w:shd w:val="clear" w:color="auto" w:fill="EAF2F8"/>
            <w:tcMar>
              <w:top w:w="75" w:type="dxa"/>
              <w:left w:w="75" w:type="dxa"/>
              <w:bottom w:w="75" w:type="dxa"/>
              <w:right w:w="75" w:type="dxa"/>
            </w:tcMar>
            <w:vAlign w:val="center"/>
          </w:tcPr>
          <w:p w14:paraId="40DDDD71">
            <w:pPr>
              <w:spacing w:after="0" w:line="240" w:lineRule="auto"/>
            </w:pPr>
            <w:r>
              <w:rPr>
                <w:rFonts w:ascii="Arial" w:hAnsi="Arial"/>
                <w:b w:val="0"/>
                <w:sz w:val="12"/>
              </w:rPr>
              <w:t>Planned</w:t>
            </w:r>
          </w:p>
        </w:tc>
      </w:tr>
      <w:tr w14:paraId="6CBB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tcMar>
              <w:top w:w="75" w:type="dxa"/>
              <w:left w:w="75" w:type="dxa"/>
              <w:bottom w:w="75" w:type="dxa"/>
              <w:right w:w="75" w:type="dxa"/>
            </w:tcMar>
            <w:vAlign w:val="center"/>
          </w:tcPr>
          <w:p w14:paraId="302C3E6C">
            <w:pPr>
              <w:spacing w:after="0" w:line="240" w:lineRule="auto"/>
            </w:pPr>
            <w:r>
              <w:rPr>
                <w:rFonts w:ascii="Arial" w:hAnsi="Arial"/>
                <w:b w:val="0"/>
                <w:sz w:val="12"/>
              </w:rPr>
              <w:t>PB25</w:t>
            </w:r>
          </w:p>
        </w:tc>
        <w:tc>
          <w:tcPr>
            <w:tcW w:w="1036" w:type="dxa"/>
            <w:tcMar>
              <w:top w:w="75" w:type="dxa"/>
              <w:left w:w="75" w:type="dxa"/>
              <w:bottom w:w="75" w:type="dxa"/>
              <w:right w:w="75" w:type="dxa"/>
            </w:tcMar>
            <w:vAlign w:val="center"/>
          </w:tcPr>
          <w:p w14:paraId="7CF7A557">
            <w:pPr>
              <w:spacing w:after="0" w:line="240" w:lineRule="auto"/>
            </w:pPr>
            <w:r>
              <w:rPr>
                <w:rFonts w:ascii="Arial" w:hAnsi="Arial"/>
                <w:b w:val="0"/>
                <w:sz w:val="12"/>
              </w:rPr>
              <w:t>Run end-to-end testing and demonstration</w:t>
            </w:r>
          </w:p>
        </w:tc>
        <w:tc>
          <w:tcPr>
            <w:tcW w:w="1555" w:type="dxa"/>
            <w:tcMar>
              <w:top w:w="75" w:type="dxa"/>
              <w:left w:w="75" w:type="dxa"/>
              <w:bottom w:w="75" w:type="dxa"/>
              <w:right w:w="75" w:type="dxa"/>
            </w:tcMar>
            <w:vAlign w:val="center"/>
          </w:tcPr>
          <w:p w14:paraId="3FB01A02">
            <w:pPr>
              <w:spacing w:after="0" w:line="240" w:lineRule="auto"/>
            </w:pPr>
            <w:r>
              <w:rPr>
                <w:rFonts w:ascii="Arial" w:hAnsi="Arial"/>
                <w:b w:val="0"/>
                <w:sz w:val="12"/>
              </w:rPr>
              <w:t>Test normal, exception, permission, audit and integration scenarios; prepare review evidence.</w:t>
            </w:r>
          </w:p>
        </w:tc>
        <w:tc>
          <w:tcPr>
            <w:tcW w:w="604" w:type="dxa"/>
            <w:tcMar>
              <w:top w:w="75" w:type="dxa"/>
              <w:left w:w="75" w:type="dxa"/>
              <w:bottom w:w="75" w:type="dxa"/>
              <w:right w:w="75" w:type="dxa"/>
            </w:tcMar>
            <w:vAlign w:val="center"/>
          </w:tcPr>
          <w:p w14:paraId="42E425A9">
            <w:pPr>
              <w:spacing w:after="0" w:line="240" w:lineRule="auto"/>
            </w:pPr>
            <w:r>
              <w:rPr>
                <w:rFonts w:ascii="Arial" w:hAnsi="Arial"/>
                <w:b w:val="0"/>
                <w:sz w:val="12"/>
              </w:rPr>
              <w:t>Must</w:t>
            </w:r>
          </w:p>
        </w:tc>
        <w:tc>
          <w:tcPr>
            <w:tcW w:w="1512" w:type="dxa"/>
            <w:tcMar>
              <w:top w:w="75" w:type="dxa"/>
              <w:left w:w="75" w:type="dxa"/>
              <w:bottom w:w="75" w:type="dxa"/>
              <w:right w:w="75" w:type="dxa"/>
            </w:tcMar>
            <w:vAlign w:val="center"/>
          </w:tcPr>
          <w:p w14:paraId="633C9A15">
            <w:pPr>
              <w:spacing w:after="0" w:line="240" w:lineRule="auto"/>
            </w:pPr>
            <w:r>
              <w:rPr>
                <w:rFonts w:ascii="Arial" w:hAnsi="Arial"/>
                <w:b w:val="0"/>
                <w:sz w:val="12"/>
              </w:rPr>
              <w:t>Workshop requires integrated increment, test evidence, feedback and backlog update.</w:t>
            </w:r>
          </w:p>
        </w:tc>
        <w:tc>
          <w:tcPr>
            <w:tcW w:w="619" w:type="dxa"/>
            <w:tcMar>
              <w:top w:w="75" w:type="dxa"/>
              <w:left w:w="75" w:type="dxa"/>
              <w:bottom w:w="75" w:type="dxa"/>
              <w:right w:w="75" w:type="dxa"/>
            </w:tcMar>
            <w:vAlign w:val="center"/>
          </w:tcPr>
          <w:p w14:paraId="23AD4269">
            <w:pPr>
              <w:spacing w:after="0" w:line="240" w:lineRule="auto"/>
            </w:pPr>
            <w:r>
              <w:rPr>
                <w:rFonts w:ascii="Arial" w:hAnsi="Arial"/>
                <w:b w:val="0"/>
                <w:sz w:val="12"/>
              </w:rPr>
              <w:t>3 pd</w:t>
            </w:r>
          </w:p>
        </w:tc>
        <w:tc>
          <w:tcPr>
            <w:tcW w:w="835" w:type="dxa"/>
            <w:tcMar>
              <w:top w:w="75" w:type="dxa"/>
              <w:left w:w="75" w:type="dxa"/>
              <w:bottom w:w="75" w:type="dxa"/>
              <w:right w:w="75" w:type="dxa"/>
            </w:tcMar>
            <w:vAlign w:val="center"/>
          </w:tcPr>
          <w:p w14:paraId="3798B34E">
            <w:pPr>
              <w:spacing w:after="0" w:line="240" w:lineRule="auto"/>
            </w:pPr>
            <w:r>
              <w:rPr>
                <w:rFonts w:ascii="Arial" w:hAnsi="Arial"/>
                <w:b w:val="0"/>
                <w:sz w:val="12"/>
              </w:rPr>
              <w:t>Jackson Yang</w:t>
            </w:r>
          </w:p>
        </w:tc>
        <w:tc>
          <w:tcPr>
            <w:tcW w:w="835" w:type="dxa"/>
            <w:tcMar>
              <w:top w:w="75" w:type="dxa"/>
              <w:left w:w="75" w:type="dxa"/>
              <w:bottom w:w="75" w:type="dxa"/>
              <w:right w:w="75" w:type="dxa"/>
            </w:tcMar>
            <w:vAlign w:val="center"/>
          </w:tcPr>
          <w:p w14:paraId="579A2C80">
            <w:pPr>
              <w:spacing w:after="0" w:line="240" w:lineRule="auto"/>
            </w:pPr>
            <w:r>
              <w:rPr>
                <w:rFonts w:ascii="Arial" w:hAnsi="Arial"/>
                <w:b w:val="0"/>
                <w:sz w:val="12"/>
              </w:rPr>
              <w:t>Zhenghong Guo</w:t>
            </w:r>
          </w:p>
        </w:tc>
        <w:tc>
          <w:tcPr>
            <w:tcW w:w="979" w:type="dxa"/>
            <w:tcMar>
              <w:top w:w="75" w:type="dxa"/>
              <w:left w:w="75" w:type="dxa"/>
              <w:bottom w:w="75" w:type="dxa"/>
              <w:right w:w="75" w:type="dxa"/>
            </w:tcMar>
            <w:vAlign w:val="center"/>
          </w:tcPr>
          <w:p w14:paraId="77CA1775">
            <w:pPr>
              <w:spacing w:after="0" w:line="240" w:lineRule="auto"/>
            </w:pPr>
            <w:r>
              <w:rPr>
                <w:rFonts w:ascii="Arial" w:hAnsi="Arial"/>
                <w:b w:val="0"/>
                <w:sz w:val="12"/>
              </w:rPr>
              <w:t>PB01-PB24</w:t>
            </w:r>
          </w:p>
        </w:tc>
        <w:tc>
          <w:tcPr>
            <w:tcW w:w="1828" w:type="dxa"/>
            <w:tcMar>
              <w:top w:w="75" w:type="dxa"/>
              <w:left w:w="75" w:type="dxa"/>
              <w:bottom w:w="75" w:type="dxa"/>
              <w:right w:w="75" w:type="dxa"/>
            </w:tcMar>
            <w:vAlign w:val="center"/>
          </w:tcPr>
          <w:p w14:paraId="405894AC">
            <w:pPr>
              <w:spacing w:after="0" w:line="240" w:lineRule="auto"/>
            </w:pPr>
            <w:r>
              <w:rPr>
                <w:rFonts w:ascii="Arial" w:hAnsi="Arial"/>
                <w:b w:val="0"/>
                <w:sz w:val="12"/>
              </w:rPr>
              <w:t>At least one E2E normal path and every high-risk exception have repeatable evidence; limitations are explicit.</w:t>
            </w:r>
          </w:p>
        </w:tc>
        <w:tc>
          <w:tcPr>
            <w:tcW w:w="1512" w:type="dxa"/>
            <w:tcMar>
              <w:top w:w="75" w:type="dxa"/>
              <w:left w:w="75" w:type="dxa"/>
              <w:bottom w:w="75" w:type="dxa"/>
              <w:right w:w="75" w:type="dxa"/>
            </w:tcMar>
            <w:vAlign w:val="center"/>
          </w:tcPr>
          <w:p w14:paraId="783C314E">
            <w:pPr>
              <w:spacing w:after="0" w:line="240" w:lineRule="auto"/>
            </w:pPr>
            <w:r>
              <w:rPr>
                <w:rFonts w:ascii="Arial" w:hAnsi="Arial"/>
                <w:b w:val="0"/>
                <w:sz w:val="12"/>
              </w:rPr>
              <w:t>Test report, recording, demo script, feedback</w:t>
            </w:r>
          </w:p>
        </w:tc>
        <w:tc>
          <w:tcPr>
            <w:tcW w:w="604" w:type="dxa"/>
            <w:tcMar>
              <w:top w:w="75" w:type="dxa"/>
              <w:left w:w="75" w:type="dxa"/>
              <w:bottom w:w="75" w:type="dxa"/>
              <w:right w:w="75" w:type="dxa"/>
            </w:tcMar>
            <w:vAlign w:val="center"/>
          </w:tcPr>
          <w:p w14:paraId="26C13E5B">
            <w:pPr>
              <w:spacing w:after="0" w:line="240" w:lineRule="auto"/>
            </w:pPr>
            <w:r>
              <w:rPr>
                <w:rFonts w:ascii="Arial" w:hAnsi="Arial"/>
                <w:b w:val="0"/>
                <w:sz w:val="12"/>
              </w:rPr>
              <w:t>Planned</w:t>
            </w:r>
          </w:p>
        </w:tc>
      </w:tr>
    </w:tbl>
    <w:p w14:paraId="4A749818">
      <w:pPr>
        <w:spacing w:after="40"/>
      </w:pPr>
    </w:p>
    <w:p w14:paraId="28B7F133">
      <w:pPr>
        <w:sectPr>
          <w:pgSz w:w="15840" w:h="12240" w:orient="landscape"/>
          <w:pgMar w:top="648" w:right="504" w:bottom="648" w:left="504" w:header="720" w:footer="720" w:gutter="0"/>
          <w:cols w:space="720" w:num="1"/>
          <w:docGrid w:linePitch="360" w:charSpace="0"/>
        </w:sectPr>
      </w:pPr>
    </w:p>
    <w:p w14:paraId="3B6374AC">
      <w:pPr>
        <w:pStyle w:val="3"/>
        <w:spacing w:before="240" w:after="100"/>
      </w:pPr>
      <w:r>
        <w:rPr>
          <w:rFonts w:ascii="Arial" w:hAnsi="Arial"/>
          <w:b/>
          <w:sz w:val="30"/>
        </w:rPr>
        <w:t>4 Task Breakdown</w:t>
      </w:r>
    </w:p>
    <w:p w14:paraId="794A1F04">
      <w:pPr>
        <w:spacing w:after="100" w:line="283" w:lineRule="auto"/>
      </w:pPr>
      <w:r>
        <w:rPr>
          <w:rFonts w:ascii="Arial" w:hAnsi="Arial"/>
          <w:b w:val="0"/>
          <w:sz w:val="21"/>
        </w:rPr>
        <w:t>Every task is small enough to complete and review in one Sprint. Definition of Done requires a model or implementation artefact, a focused verification result and traceable evidence.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1714"/>
        <w:gridCol w:w="1714"/>
        <w:gridCol w:w="1714"/>
        <w:gridCol w:w="1714"/>
        <w:gridCol w:w="1714"/>
      </w:tblGrid>
      <w:tr w14:paraId="2DDA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91" w:type="dxa"/>
            <w:shd w:val="clear" w:color="auto" w:fill="1F4E78"/>
            <w:tcMar>
              <w:top w:w="75" w:type="dxa"/>
              <w:left w:w="75" w:type="dxa"/>
              <w:bottom w:w="75" w:type="dxa"/>
              <w:right w:w="75" w:type="dxa"/>
            </w:tcMar>
            <w:vAlign w:val="center"/>
          </w:tcPr>
          <w:p w14:paraId="1D6FC312">
            <w:pPr>
              <w:spacing w:after="0" w:line="240" w:lineRule="auto"/>
              <w:jc w:val="center"/>
            </w:pPr>
            <w:r>
              <w:rPr>
                <w:rFonts w:ascii="Arial" w:hAnsi="Arial"/>
                <w:b/>
                <w:color w:val="FFFFFF"/>
                <w:sz w:val="14"/>
              </w:rPr>
              <w:t>Task ID</w:t>
            </w:r>
          </w:p>
        </w:tc>
        <w:tc>
          <w:tcPr>
            <w:tcW w:w="892" w:type="dxa"/>
            <w:shd w:val="clear" w:color="auto" w:fill="1F4E78"/>
            <w:tcMar>
              <w:top w:w="75" w:type="dxa"/>
              <w:left w:w="75" w:type="dxa"/>
              <w:bottom w:w="75" w:type="dxa"/>
              <w:right w:w="75" w:type="dxa"/>
            </w:tcMar>
            <w:vAlign w:val="center"/>
          </w:tcPr>
          <w:p w14:paraId="09F4BE40">
            <w:pPr>
              <w:spacing w:after="0" w:line="240" w:lineRule="auto"/>
              <w:jc w:val="center"/>
            </w:pPr>
            <w:r>
              <w:rPr>
                <w:rFonts w:ascii="Arial" w:hAnsi="Arial"/>
                <w:b/>
                <w:color w:val="FFFFFF"/>
                <w:sz w:val="14"/>
              </w:rPr>
              <w:t>Backlog ID</w:t>
            </w:r>
          </w:p>
        </w:tc>
        <w:tc>
          <w:tcPr>
            <w:tcW w:w="3024" w:type="dxa"/>
            <w:shd w:val="clear" w:color="auto" w:fill="1F4E78"/>
            <w:tcMar>
              <w:top w:w="75" w:type="dxa"/>
              <w:left w:w="75" w:type="dxa"/>
              <w:bottom w:w="75" w:type="dxa"/>
              <w:right w:w="75" w:type="dxa"/>
            </w:tcMar>
            <w:vAlign w:val="center"/>
          </w:tcPr>
          <w:p w14:paraId="642C7CF5">
            <w:pPr>
              <w:spacing w:after="0" w:line="240" w:lineRule="auto"/>
              <w:jc w:val="center"/>
            </w:pPr>
            <w:r>
              <w:rPr>
                <w:rFonts w:ascii="Arial" w:hAnsi="Arial"/>
                <w:b/>
                <w:color w:val="FFFFFF"/>
                <w:sz w:val="14"/>
              </w:rPr>
              <w:t>Task Description</w:t>
            </w:r>
          </w:p>
        </w:tc>
        <w:tc>
          <w:tcPr>
            <w:tcW w:w="1180" w:type="dxa"/>
            <w:shd w:val="clear" w:color="auto" w:fill="1F4E78"/>
            <w:tcMar>
              <w:top w:w="75" w:type="dxa"/>
              <w:left w:w="75" w:type="dxa"/>
              <w:bottom w:w="75" w:type="dxa"/>
              <w:right w:w="75" w:type="dxa"/>
            </w:tcMar>
            <w:vAlign w:val="center"/>
          </w:tcPr>
          <w:p w14:paraId="60B5F154">
            <w:pPr>
              <w:spacing w:after="0" w:line="240" w:lineRule="auto"/>
              <w:jc w:val="center"/>
            </w:pPr>
            <w:r>
              <w:rPr>
                <w:rFonts w:ascii="Arial" w:hAnsi="Arial"/>
                <w:b/>
                <w:color w:val="FFFFFF"/>
                <w:sz w:val="14"/>
              </w:rPr>
              <w:t>Owner</w:t>
            </w:r>
          </w:p>
        </w:tc>
        <w:tc>
          <w:tcPr>
            <w:tcW w:w="1296" w:type="dxa"/>
            <w:shd w:val="clear" w:color="auto" w:fill="1F4E78"/>
            <w:tcMar>
              <w:top w:w="75" w:type="dxa"/>
              <w:left w:w="75" w:type="dxa"/>
              <w:bottom w:w="75" w:type="dxa"/>
              <w:right w:w="75" w:type="dxa"/>
            </w:tcMar>
            <w:vAlign w:val="center"/>
          </w:tcPr>
          <w:p w14:paraId="34AF4150">
            <w:pPr>
              <w:spacing w:after="0" w:line="240" w:lineRule="auto"/>
              <w:jc w:val="center"/>
            </w:pPr>
            <w:r>
              <w:rPr>
                <w:rFonts w:ascii="Arial" w:hAnsi="Arial"/>
                <w:b/>
                <w:color w:val="FFFFFF"/>
                <w:sz w:val="14"/>
              </w:rPr>
              <w:t>Dependencies</w:t>
            </w:r>
          </w:p>
        </w:tc>
        <w:tc>
          <w:tcPr>
            <w:tcW w:w="2851" w:type="dxa"/>
            <w:shd w:val="clear" w:color="auto" w:fill="1F4E78"/>
            <w:tcMar>
              <w:top w:w="75" w:type="dxa"/>
              <w:left w:w="75" w:type="dxa"/>
              <w:bottom w:w="75" w:type="dxa"/>
              <w:right w:w="75" w:type="dxa"/>
            </w:tcMar>
            <w:vAlign w:val="center"/>
          </w:tcPr>
          <w:p w14:paraId="5C7ECEE1">
            <w:pPr>
              <w:spacing w:after="0" w:line="240" w:lineRule="auto"/>
              <w:jc w:val="center"/>
            </w:pPr>
            <w:r>
              <w:rPr>
                <w:rFonts w:ascii="Arial" w:hAnsi="Arial"/>
                <w:b/>
                <w:color w:val="FFFFFF"/>
                <w:sz w:val="14"/>
              </w:rPr>
              <w:t>Definition of Done</w:t>
            </w:r>
          </w:p>
        </w:tc>
      </w:tr>
      <w:tr w14:paraId="343F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49FB709F">
            <w:pPr>
              <w:spacing w:after="0" w:line="240" w:lineRule="auto"/>
            </w:pPr>
            <w:r>
              <w:rPr>
                <w:rFonts w:ascii="Arial" w:hAnsi="Arial"/>
                <w:b w:val="0"/>
                <w:sz w:val="14"/>
              </w:rPr>
              <w:t>T01</w:t>
            </w:r>
          </w:p>
        </w:tc>
        <w:tc>
          <w:tcPr>
            <w:tcW w:w="892" w:type="dxa"/>
            <w:tcMar>
              <w:top w:w="75" w:type="dxa"/>
              <w:left w:w="75" w:type="dxa"/>
              <w:bottom w:w="75" w:type="dxa"/>
              <w:right w:w="75" w:type="dxa"/>
            </w:tcMar>
            <w:vAlign w:val="center"/>
          </w:tcPr>
          <w:p w14:paraId="2DDC25B2">
            <w:pPr>
              <w:spacing w:after="0" w:line="240" w:lineRule="auto"/>
            </w:pPr>
            <w:r>
              <w:rPr>
                <w:rFonts w:ascii="Arial" w:hAnsi="Arial"/>
                <w:b w:val="0"/>
                <w:sz w:val="14"/>
              </w:rPr>
              <w:t>PB01</w:t>
            </w:r>
          </w:p>
        </w:tc>
        <w:tc>
          <w:tcPr>
            <w:tcW w:w="3024" w:type="dxa"/>
            <w:tcMar>
              <w:top w:w="75" w:type="dxa"/>
              <w:left w:w="75" w:type="dxa"/>
              <w:bottom w:w="75" w:type="dxa"/>
              <w:right w:w="75" w:type="dxa"/>
            </w:tcMar>
            <w:vAlign w:val="center"/>
          </w:tcPr>
          <w:p w14:paraId="7EADAC70">
            <w:pPr>
              <w:spacing w:after="0" w:line="240" w:lineRule="auto"/>
            </w:pPr>
            <w:r>
              <w:rPr>
                <w:rFonts w:ascii="Arial" w:hAnsi="Arial"/>
                <w:b w:val="0"/>
                <w:sz w:val="14"/>
              </w:rPr>
              <w:t>Define Referral, Document and missing-information states and validation rules.</w:t>
            </w:r>
          </w:p>
        </w:tc>
        <w:tc>
          <w:tcPr>
            <w:tcW w:w="1180" w:type="dxa"/>
            <w:tcMar>
              <w:top w:w="75" w:type="dxa"/>
              <w:left w:w="75" w:type="dxa"/>
              <w:bottom w:w="75" w:type="dxa"/>
              <w:right w:w="75" w:type="dxa"/>
            </w:tcMar>
            <w:vAlign w:val="center"/>
          </w:tcPr>
          <w:p w14:paraId="32E411BC">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4027B243">
            <w:pPr>
              <w:spacing w:after="0" w:line="240" w:lineRule="auto"/>
            </w:pPr>
            <w:r>
              <w:rPr>
                <w:rFonts w:ascii="Arial" w:hAnsi="Arial"/>
                <w:b w:val="0"/>
                <w:sz w:val="14"/>
              </w:rPr>
              <w:t>ERD draft</w:t>
            </w:r>
          </w:p>
        </w:tc>
        <w:tc>
          <w:tcPr>
            <w:tcW w:w="2851" w:type="dxa"/>
            <w:tcMar>
              <w:top w:w="75" w:type="dxa"/>
              <w:left w:w="75" w:type="dxa"/>
              <w:bottom w:w="75" w:type="dxa"/>
              <w:right w:w="75" w:type="dxa"/>
            </w:tcMar>
            <w:vAlign w:val="center"/>
          </w:tcPr>
          <w:p w14:paraId="167BCC34">
            <w:pPr>
              <w:spacing w:after="0" w:line="240" w:lineRule="auto"/>
            </w:pPr>
            <w:r>
              <w:rPr>
                <w:rFonts w:ascii="Arial" w:hAnsi="Arial"/>
                <w:b w:val="0"/>
                <w:sz w:val="14"/>
              </w:rPr>
              <w:t>Data dictionary reviewed; missing state is distinct; requirement link recorded.</w:t>
            </w:r>
          </w:p>
        </w:tc>
      </w:tr>
      <w:tr w14:paraId="527D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757C5EA5">
            <w:pPr>
              <w:spacing w:after="0" w:line="240" w:lineRule="auto"/>
            </w:pPr>
            <w:r>
              <w:rPr>
                <w:rFonts w:ascii="Arial" w:hAnsi="Arial"/>
                <w:b w:val="0"/>
                <w:sz w:val="14"/>
              </w:rPr>
              <w:t>T02</w:t>
            </w:r>
          </w:p>
        </w:tc>
        <w:tc>
          <w:tcPr>
            <w:tcW w:w="892" w:type="dxa"/>
            <w:shd w:val="clear" w:color="auto" w:fill="EAF2F8"/>
            <w:tcMar>
              <w:top w:w="75" w:type="dxa"/>
              <w:left w:w="75" w:type="dxa"/>
              <w:bottom w:w="75" w:type="dxa"/>
              <w:right w:w="75" w:type="dxa"/>
            </w:tcMar>
            <w:vAlign w:val="center"/>
          </w:tcPr>
          <w:p w14:paraId="658F6EA3">
            <w:pPr>
              <w:spacing w:after="0" w:line="240" w:lineRule="auto"/>
            </w:pPr>
            <w:r>
              <w:rPr>
                <w:rFonts w:ascii="Arial" w:hAnsi="Arial"/>
                <w:b w:val="0"/>
                <w:sz w:val="14"/>
              </w:rPr>
              <w:t>PB01</w:t>
            </w:r>
          </w:p>
        </w:tc>
        <w:tc>
          <w:tcPr>
            <w:tcW w:w="3024" w:type="dxa"/>
            <w:shd w:val="clear" w:color="auto" w:fill="EAF2F8"/>
            <w:tcMar>
              <w:top w:w="75" w:type="dxa"/>
              <w:left w:w="75" w:type="dxa"/>
              <w:bottom w:w="75" w:type="dxa"/>
              <w:right w:w="75" w:type="dxa"/>
            </w:tcMar>
            <w:vAlign w:val="center"/>
          </w:tcPr>
          <w:p w14:paraId="52FC4C79">
            <w:pPr>
              <w:spacing w:after="0" w:line="240" w:lineRule="auto"/>
            </w:pPr>
            <w:r>
              <w:rPr>
                <w:rFonts w:ascii="Arial" w:hAnsi="Arial"/>
                <w:b w:val="0"/>
                <w:sz w:val="14"/>
              </w:rPr>
              <w:t>Implement document checklist and missing-information request task.</w:t>
            </w:r>
          </w:p>
        </w:tc>
        <w:tc>
          <w:tcPr>
            <w:tcW w:w="1180" w:type="dxa"/>
            <w:shd w:val="clear" w:color="auto" w:fill="EAF2F8"/>
            <w:tcMar>
              <w:top w:w="75" w:type="dxa"/>
              <w:left w:w="75" w:type="dxa"/>
              <w:bottom w:w="75" w:type="dxa"/>
              <w:right w:w="75" w:type="dxa"/>
            </w:tcMar>
            <w:vAlign w:val="center"/>
          </w:tcPr>
          <w:p w14:paraId="15ED8646">
            <w:pPr>
              <w:spacing w:after="0" w:line="240" w:lineRule="auto"/>
            </w:pPr>
            <w:r>
              <w:rPr>
                <w:rFonts w:ascii="Arial" w:hAnsi="Arial"/>
                <w:b w:val="0"/>
                <w:sz w:val="14"/>
              </w:rPr>
              <w:t>Jin Wang</w:t>
            </w:r>
          </w:p>
        </w:tc>
        <w:tc>
          <w:tcPr>
            <w:tcW w:w="1296" w:type="dxa"/>
            <w:shd w:val="clear" w:color="auto" w:fill="EAF2F8"/>
            <w:tcMar>
              <w:top w:w="75" w:type="dxa"/>
              <w:left w:w="75" w:type="dxa"/>
              <w:bottom w:w="75" w:type="dxa"/>
              <w:right w:w="75" w:type="dxa"/>
            </w:tcMar>
            <w:vAlign w:val="center"/>
          </w:tcPr>
          <w:p w14:paraId="2FAD8C6B">
            <w:pPr>
              <w:spacing w:after="0" w:line="240" w:lineRule="auto"/>
            </w:pPr>
            <w:r>
              <w:rPr>
                <w:rFonts w:ascii="Arial" w:hAnsi="Arial"/>
                <w:b w:val="0"/>
                <w:sz w:val="14"/>
              </w:rPr>
              <w:t>T01; RBAC</w:t>
            </w:r>
          </w:p>
        </w:tc>
        <w:tc>
          <w:tcPr>
            <w:tcW w:w="2851" w:type="dxa"/>
            <w:shd w:val="clear" w:color="auto" w:fill="EAF2F8"/>
            <w:tcMar>
              <w:top w:w="75" w:type="dxa"/>
              <w:left w:w="75" w:type="dxa"/>
              <w:bottom w:w="75" w:type="dxa"/>
              <w:right w:w="75" w:type="dxa"/>
            </w:tcMar>
            <w:vAlign w:val="center"/>
          </w:tcPr>
          <w:p w14:paraId="5CEDB48F">
            <w:pPr>
              <w:spacing w:after="0" w:line="240" w:lineRule="auto"/>
            </w:pPr>
            <w:r>
              <w:rPr>
                <w:rFonts w:ascii="Arial" w:hAnsi="Arial"/>
                <w:b w:val="0"/>
                <w:sz w:val="14"/>
              </w:rPr>
              <w:t>Secretary can request information; no clinical decision control exists; audit screenshot saved.</w:t>
            </w:r>
          </w:p>
        </w:tc>
      </w:tr>
      <w:tr w14:paraId="5605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255AA939">
            <w:pPr>
              <w:spacing w:after="0" w:line="240" w:lineRule="auto"/>
            </w:pPr>
            <w:r>
              <w:rPr>
                <w:rFonts w:ascii="Arial" w:hAnsi="Arial"/>
                <w:b w:val="0"/>
                <w:sz w:val="14"/>
              </w:rPr>
              <w:t>T03</w:t>
            </w:r>
          </w:p>
        </w:tc>
        <w:tc>
          <w:tcPr>
            <w:tcW w:w="892" w:type="dxa"/>
            <w:tcMar>
              <w:top w:w="75" w:type="dxa"/>
              <w:left w:w="75" w:type="dxa"/>
              <w:bottom w:w="75" w:type="dxa"/>
              <w:right w:w="75" w:type="dxa"/>
            </w:tcMar>
            <w:vAlign w:val="center"/>
          </w:tcPr>
          <w:p w14:paraId="198BBACA">
            <w:pPr>
              <w:spacing w:after="0" w:line="240" w:lineRule="auto"/>
            </w:pPr>
            <w:r>
              <w:rPr>
                <w:rFonts w:ascii="Arial" w:hAnsi="Arial"/>
                <w:b w:val="0"/>
                <w:sz w:val="14"/>
              </w:rPr>
              <w:t>PB02</w:t>
            </w:r>
          </w:p>
        </w:tc>
        <w:tc>
          <w:tcPr>
            <w:tcW w:w="3024" w:type="dxa"/>
            <w:tcMar>
              <w:top w:w="75" w:type="dxa"/>
              <w:left w:w="75" w:type="dxa"/>
              <w:bottom w:w="75" w:type="dxa"/>
              <w:right w:w="75" w:type="dxa"/>
            </w:tcMar>
            <w:vAlign w:val="center"/>
          </w:tcPr>
          <w:p w14:paraId="44143DE5">
            <w:pPr>
              <w:spacing w:after="0" w:line="240" w:lineRule="auto"/>
            </w:pPr>
            <w:r>
              <w:rPr>
                <w:rFonts w:ascii="Arial" w:hAnsi="Arial"/>
                <w:b w:val="0"/>
                <w:sz w:val="14"/>
              </w:rPr>
              <w:t>Model Consultant accept, reject, request-information and redirect BPMN gateway.</w:t>
            </w:r>
          </w:p>
        </w:tc>
        <w:tc>
          <w:tcPr>
            <w:tcW w:w="1180" w:type="dxa"/>
            <w:tcMar>
              <w:top w:w="75" w:type="dxa"/>
              <w:left w:w="75" w:type="dxa"/>
              <w:bottom w:w="75" w:type="dxa"/>
              <w:right w:w="75" w:type="dxa"/>
            </w:tcMar>
            <w:vAlign w:val="center"/>
          </w:tcPr>
          <w:p w14:paraId="39CBB9D4">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5C054503">
            <w:pPr>
              <w:spacing w:after="0" w:line="240" w:lineRule="auto"/>
            </w:pPr>
            <w:r>
              <w:rPr>
                <w:rFonts w:ascii="Arial" w:hAnsi="Arial"/>
                <w:b w:val="0"/>
                <w:sz w:val="14"/>
              </w:rPr>
              <w:t>PB01</w:t>
            </w:r>
          </w:p>
        </w:tc>
        <w:tc>
          <w:tcPr>
            <w:tcW w:w="2851" w:type="dxa"/>
            <w:tcMar>
              <w:top w:w="75" w:type="dxa"/>
              <w:left w:w="75" w:type="dxa"/>
              <w:bottom w:w="75" w:type="dxa"/>
              <w:right w:w="75" w:type="dxa"/>
            </w:tcMar>
            <w:vAlign w:val="center"/>
          </w:tcPr>
          <w:p w14:paraId="669DA36A">
            <w:pPr>
              <w:spacing w:after="0" w:line="240" w:lineRule="auto"/>
            </w:pPr>
            <w:r>
              <w:rPr>
                <w:rFonts w:ascii="Arial" w:hAnsi="Arial"/>
                <w:b w:val="0"/>
                <w:sz w:val="14"/>
              </w:rPr>
              <w:t>Four outcomes and decision reason/data are shown; analyst walkthrough passes.</w:t>
            </w:r>
          </w:p>
        </w:tc>
      </w:tr>
      <w:tr w14:paraId="50E3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196702B9">
            <w:pPr>
              <w:spacing w:after="0" w:line="240" w:lineRule="auto"/>
            </w:pPr>
            <w:r>
              <w:rPr>
                <w:rFonts w:ascii="Arial" w:hAnsi="Arial"/>
                <w:b w:val="0"/>
                <w:sz w:val="14"/>
              </w:rPr>
              <w:t>T04</w:t>
            </w:r>
          </w:p>
        </w:tc>
        <w:tc>
          <w:tcPr>
            <w:tcW w:w="892" w:type="dxa"/>
            <w:shd w:val="clear" w:color="auto" w:fill="EAF2F8"/>
            <w:tcMar>
              <w:top w:w="75" w:type="dxa"/>
              <w:left w:w="75" w:type="dxa"/>
              <w:bottom w:w="75" w:type="dxa"/>
              <w:right w:w="75" w:type="dxa"/>
            </w:tcMar>
            <w:vAlign w:val="center"/>
          </w:tcPr>
          <w:p w14:paraId="27FBA523">
            <w:pPr>
              <w:spacing w:after="0" w:line="240" w:lineRule="auto"/>
            </w:pPr>
            <w:r>
              <w:rPr>
                <w:rFonts w:ascii="Arial" w:hAnsi="Arial"/>
                <w:b w:val="0"/>
                <w:sz w:val="14"/>
              </w:rPr>
              <w:t>PB02</w:t>
            </w:r>
          </w:p>
        </w:tc>
        <w:tc>
          <w:tcPr>
            <w:tcW w:w="3024" w:type="dxa"/>
            <w:shd w:val="clear" w:color="auto" w:fill="EAF2F8"/>
            <w:tcMar>
              <w:top w:w="75" w:type="dxa"/>
              <w:left w:w="75" w:type="dxa"/>
              <w:bottom w:w="75" w:type="dxa"/>
              <w:right w:w="75" w:type="dxa"/>
            </w:tcMar>
            <w:vAlign w:val="center"/>
          </w:tcPr>
          <w:p w14:paraId="5FFD0BA9">
            <w:pPr>
              <w:spacing w:after="0" w:line="240" w:lineRule="auto"/>
            </w:pPr>
            <w:r>
              <w:rPr>
                <w:rFonts w:ascii="Arial" w:hAnsi="Arial"/>
                <w:b w:val="0"/>
                <w:sz w:val="14"/>
              </w:rPr>
              <w:t>Implement clinical decision form and test non-Consultant denial.</w:t>
            </w:r>
          </w:p>
        </w:tc>
        <w:tc>
          <w:tcPr>
            <w:tcW w:w="1180" w:type="dxa"/>
            <w:shd w:val="clear" w:color="auto" w:fill="EAF2F8"/>
            <w:tcMar>
              <w:top w:w="75" w:type="dxa"/>
              <w:left w:w="75" w:type="dxa"/>
              <w:bottom w:w="75" w:type="dxa"/>
              <w:right w:w="75" w:type="dxa"/>
            </w:tcMar>
            <w:vAlign w:val="center"/>
          </w:tcPr>
          <w:p w14:paraId="40A7543C">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21DDBCAA">
            <w:pPr>
              <w:spacing w:after="0" w:line="240" w:lineRule="auto"/>
            </w:pPr>
            <w:r>
              <w:rPr>
                <w:rFonts w:ascii="Arial" w:hAnsi="Arial"/>
                <w:b w:val="0"/>
                <w:sz w:val="14"/>
              </w:rPr>
              <w:t>T03; RBAC</w:t>
            </w:r>
          </w:p>
        </w:tc>
        <w:tc>
          <w:tcPr>
            <w:tcW w:w="2851" w:type="dxa"/>
            <w:shd w:val="clear" w:color="auto" w:fill="EAF2F8"/>
            <w:tcMar>
              <w:top w:w="75" w:type="dxa"/>
              <w:left w:w="75" w:type="dxa"/>
              <w:bottom w:w="75" w:type="dxa"/>
              <w:right w:w="75" w:type="dxa"/>
            </w:tcMar>
            <w:vAlign w:val="center"/>
          </w:tcPr>
          <w:p w14:paraId="0EFDFB25">
            <w:pPr>
              <w:spacing w:after="0" w:line="240" w:lineRule="auto"/>
            </w:pPr>
            <w:r>
              <w:rPr>
                <w:rFonts w:ascii="Arial" w:hAnsi="Arial"/>
                <w:b w:val="0"/>
                <w:sz w:val="14"/>
              </w:rPr>
              <w:t>All outcomes submit; unauthorised access fails; audit includes user, time and reason.</w:t>
            </w:r>
          </w:p>
        </w:tc>
      </w:tr>
      <w:tr w14:paraId="492E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7F9E47CD">
            <w:pPr>
              <w:spacing w:after="0" w:line="240" w:lineRule="auto"/>
            </w:pPr>
            <w:r>
              <w:rPr>
                <w:rFonts w:ascii="Arial" w:hAnsi="Arial"/>
                <w:b w:val="0"/>
                <w:sz w:val="14"/>
              </w:rPr>
              <w:t>T05</w:t>
            </w:r>
          </w:p>
        </w:tc>
        <w:tc>
          <w:tcPr>
            <w:tcW w:w="892" w:type="dxa"/>
            <w:tcMar>
              <w:top w:w="75" w:type="dxa"/>
              <w:left w:w="75" w:type="dxa"/>
              <w:bottom w:w="75" w:type="dxa"/>
              <w:right w:w="75" w:type="dxa"/>
            </w:tcMar>
            <w:vAlign w:val="center"/>
          </w:tcPr>
          <w:p w14:paraId="1C69F424">
            <w:pPr>
              <w:spacing w:after="0" w:line="240" w:lineRule="auto"/>
            </w:pPr>
            <w:r>
              <w:rPr>
                <w:rFonts w:ascii="Arial" w:hAnsi="Arial"/>
                <w:b w:val="0"/>
                <w:sz w:val="14"/>
              </w:rPr>
              <w:t>PB03</w:t>
            </w:r>
          </w:p>
        </w:tc>
        <w:tc>
          <w:tcPr>
            <w:tcW w:w="3024" w:type="dxa"/>
            <w:tcMar>
              <w:top w:w="75" w:type="dxa"/>
              <w:left w:w="75" w:type="dxa"/>
              <w:bottom w:w="75" w:type="dxa"/>
              <w:right w:w="75" w:type="dxa"/>
            </w:tcMar>
            <w:vAlign w:val="center"/>
          </w:tcPr>
          <w:p w14:paraId="6FF69351">
            <w:pPr>
              <w:spacing w:after="0" w:line="240" w:lineRule="auto"/>
            </w:pPr>
            <w:r>
              <w:rPr>
                <w:rFonts w:ascii="Arial" w:hAnsi="Arial"/>
                <w:b w:val="0"/>
                <w:sz w:val="14"/>
              </w:rPr>
              <w:t>Configure Accepted-to-booking-request state transition.</w:t>
            </w:r>
          </w:p>
        </w:tc>
        <w:tc>
          <w:tcPr>
            <w:tcW w:w="1180" w:type="dxa"/>
            <w:tcMar>
              <w:top w:w="75" w:type="dxa"/>
              <w:left w:w="75" w:type="dxa"/>
              <w:bottom w:w="75" w:type="dxa"/>
              <w:right w:w="75" w:type="dxa"/>
            </w:tcMar>
            <w:vAlign w:val="center"/>
          </w:tcPr>
          <w:p w14:paraId="5430B8D1">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4A8293D7">
            <w:pPr>
              <w:spacing w:after="0" w:line="240" w:lineRule="auto"/>
            </w:pPr>
            <w:r>
              <w:rPr>
                <w:rFonts w:ascii="Arial" w:hAnsi="Arial"/>
                <w:b w:val="0"/>
                <w:sz w:val="14"/>
              </w:rPr>
              <w:t>T04</w:t>
            </w:r>
          </w:p>
        </w:tc>
        <w:tc>
          <w:tcPr>
            <w:tcW w:w="2851" w:type="dxa"/>
            <w:tcMar>
              <w:top w:w="75" w:type="dxa"/>
              <w:left w:w="75" w:type="dxa"/>
              <w:bottom w:w="75" w:type="dxa"/>
              <w:right w:w="75" w:type="dxa"/>
            </w:tcMar>
            <w:vAlign w:val="center"/>
          </w:tcPr>
          <w:p w14:paraId="195CD0D0">
            <w:pPr>
              <w:spacing w:after="0" w:line="240" w:lineRule="auto"/>
            </w:pPr>
            <w:r>
              <w:rPr>
                <w:rFonts w:ascii="Arial" w:hAnsi="Arial"/>
                <w:b w:val="0"/>
                <w:sz w:val="14"/>
              </w:rPr>
              <w:t>Only Accepted proceeds; negative states fail; state model updated.</w:t>
            </w:r>
          </w:p>
        </w:tc>
      </w:tr>
      <w:tr w14:paraId="08E7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748020F8">
            <w:pPr>
              <w:spacing w:after="0" w:line="240" w:lineRule="auto"/>
            </w:pPr>
            <w:r>
              <w:rPr>
                <w:rFonts w:ascii="Arial" w:hAnsi="Arial"/>
                <w:b w:val="0"/>
                <w:sz w:val="14"/>
              </w:rPr>
              <w:t>T06</w:t>
            </w:r>
          </w:p>
        </w:tc>
        <w:tc>
          <w:tcPr>
            <w:tcW w:w="892" w:type="dxa"/>
            <w:shd w:val="clear" w:color="auto" w:fill="EAF2F8"/>
            <w:tcMar>
              <w:top w:w="75" w:type="dxa"/>
              <w:left w:w="75" w:type="dxa"/>
              <w:bottom w:w="75" w:type="dxa"/>
              <w:right w:w="75" w:type="dxa"/>
            </w:tcMar>
            <w:vAlign w:val="center"/>
          </w:tcPr>
          <w:p w14:paraId="7ADF4E93">
            <w:pPr>
              <w:spacing w:after="0" w:line="240" w:lineRule="auto"/>
            </w:pPr>
            <w:r>
              <w:rPr>
                <w:rFonts w:ascii="Arial" w:hAnsi="Arial"/>
                <w:b w:val="0"/>
                <w:sz w:val="14"/>
              </w:rPr>
              <w:t>PB03</w:t>
            </w:r>
          </w:p>
        </w:tc>
        <w:tc>
          <w:tcPr>
            <w:tcW w:w="3024" w:type="dxa"/>
            <w:shd w:val="clear" w:color="auto" w:fill="EAF2F8"/>
            <w:tcMar>
              <w:top w:w="75" w:type="dxa"/>
              <w:left w:w="75" w:type="dxa"/>
              <w:bottom w:w="75" w:type="dxa"/>
              <w:right w:w="75" w:type="dxa"/>
            </w:tcMar>
            <w:vAlign w:val="center"/>
          </w:tcPr>
          <w:p w14:paraId="79BB420D">
            <w:pPr>
              <w:spacing w:after="0" w:line="240" w:lineRule="auto"/>
            </w:pPr>
            <w:r>
              <w:rPr>
                <w:rFonts w:ascii="Arial" w:hAnsi="Arial"/>
                <w:b w:val="0"/>
                <w:sz w:val="14"/>
              </w:rPr>
              <w:t>Validate specialty, priority, timeframe and patient requirements in booking request.</w:t>
            </w:r>
          </w:p>
        </w:tc>
        <w:tc>
          <w:tcPr>
            <w:tcW w:w="1180" w:type="dxa"/>
            <w:shd w:val="clear" w:color="auto" w:fill="EAF2F8"/>
            <w:tcMar>
              <w:top w:w="75" w:type="dxa"/>
              <w:left w:w="75" w:type="dxa"/>
              <w:bottom w:w="75" w:type="dxa"/>
              <w:right w:w="75" w:type="dxa"/>
            </w:tcMar>
            <w:vAlign w:val="center"/>
          </w:tcPr>
          <w:p w14:paraId="5CDA4E06">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shd w:val="clear" w:color="auto" w:fill="EAF2F8"/>
            <w:tcMar>
              <w:top w:w="75" w:type="dxa"/>
              <w:left w:w="75" w:type="dxa"/>
              <w:bottom w:w="75" w:type="dxa"/>
              <w:right w:w="75" w:type="dxa"/>
            </w:tcMar>
            <w:vAlign w:val="center"/>
          </w:tcPr>
          <w:p w14:paraId="693A9F6C">
            <w:pPr>
              <w:spacing w:after="0" w:line="240" w:lineRule="auto"/>
            </w:pPr>
            <w:r>
              <w:rPr>
                <w:rFonts w:ascii="Arial" w:hAnsi="Arial"/>
                <w:b w:val="0"/>
                <w:sz w:val="14"/>
              </w:rPr>
              <w:t>T05</w:t>
            </w:r>
          </w:p>
        </w:tc>
        <w:tc>
          <w:tcPr>
            <w:tcW w:w="2851" w:type="dxa"/>
            <w:shd w:val="clear" w:color="auto" w:fill="EAF2F8"/>
            <w:tcMar>
              <w:top w:w="75" w:type="dxa"/>
              <w:left w:w="75" w:type="dxa"/>
              <w:bottom w:w="75" w:type="dxa"/>
              <w:right w:w="75" w:type="dxa"/>
            </w:tcMar>
            <w:vAlign w:val="center"/>
          </w:tcPr>
          <w:p w14:paraId="1B698EFF">
            <w:pPr>
              <w:spacing w:after="0" w:line="240" w:lineRule="auto"/>
            </w:pPr>
            <w:r>
              <w:rPr>
                <w:rFonts w:ascii="Arial" w:hAnsi="Arial"/>
                <w:b w:val="0"/>
                <w:sz w:val="14"/>
              </w:rPr>
              <w:t>All four fields present; missing field blocks send; test evidence filed.</w:t>
            </w:r>
          </w:p>
        </w:tc>
      </w:tr>
      <w:tr w14:paraId="2C30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7A433CD0">
            <w:pPr>
              <w:spacing w:after="0" w:line="240" w:lineRule="auto"/>
            </w:pPr>
            <w:r>
              <w:rPr>
                <w:rFonts w:ascii="Arial" w:hAnsi="Arial"/>
                <w:b w:val="0"/>
                <w:sz w:val="14"/>
              </w:rPr>
              <w:t>T07</w:t>
            </w:r>
          </w:p>
        </w:tc>
        <w:tc>
          <w:tcPr>
            <w:tcW w:w="892" w:type="dxa"/>
            <w:tcMar>
              <w:top w:w="75" w:type="dxa"/>
              <w:left w:w="75" w:type="dxa"/>
              <w:bottom w:w="75" w:type="dxa"/>
              <w:right w:w="75" w:type="dxa"/>
            </w:tcMar>
            <w:vAlign w:val="center"/>
          </w:tcPr>
          <w:p w14:paraId="4AAB09DC">
            <w:pPr>
              <w:spacing w:after="0" w:line="240" w:lineRule="auto"/>
            </w:pPr>
            <w:r>
              <w:rPr>
                <w:rFonts w:ascii="Arial" w:hAnsi="Arial"/>
                <w:b w:val="0"/>
                <w:sz w:val="14"/>
              </w:rPr>
              <w:t>PB04</w:t>
            </w:r>
          </w:p>
        </w:tc>
        <w:tc>
          <w:tcPr>
            <w:tcW w:w="3024" w:type="dxa"/>
            <w:tcMar>
              <w:top w:w="75" w:type="dxa"/>
              <w:left w:w="75" w:type="dxa"/>
              <w:bottom w:w="75" w:type="dxa"/>
              <w:right w:w="75" w:type="dxa"/>
            </w:tcMar>
            <w:vAlign w:val="center"/>
          </w:tcPr>
          <w:p w14:paraId="601DB70D">
            <w:pPr>
              <w:spacing w:after="0" w:line="240" w:lineRule="auto"/>
            </w:pPr>
            <w:r>
              <w:rPr>
                <w:rFonts w:ascii="Arial" w:hAnsi="Arial"/>
                <w:b w:val="0"/>
                <w:sz w:val="14"/>
              </w:rPr>
              <w:t>Define scheduling mock contract for success, no-slot and timeout.</w:t>
            </w:r>
          </w:p>
        </w:tc>
        <w:tc>
          <w:tcPr>
            <w:tcW w:w="1180" w:type="dxa"/>
            <w:tcMar>
              <w:top w:w="75" w:type="dxa"/>
              <w:left w:w="75" w:type="dxa"/>
              <w:bottom w:w="75" w:type="dxa"/>
              <w:right w:w="75" w:type="dxa"/>
            </w:tcMar>
            <w:vAlign w:val="center"/>
          </w:tcPr>
          <w:p w14:paraId="00265401">
            <w:pPr>
              <w:spacing w:after="0" w:line="240" w:lineRule="auto"/>
            </w:pPr>
            <w:r>
              <w:rPr>
                <w:rFonts w:ascii="Arial" w:hAnsi="Arial"/>
                <w:b w:val="0"/>
                <w:sz w:val="14"/>
              </w:rPr>
              <w:t>Leo Zhu</w:t>
            </w:r>
          </w:p>
        </w:tc>
        <w:tc>
          <w:tcPr>
            <w:tcW w:w="1296" w:type="dxa"/>
            <w:tcMar>
              <w:top w:w="75" w:type="dxa"/>
              <w:left w:w="75" w:type="dxa"/>
              <w:bottom w:w="75" w:type="dxa"/>
              <w:right w:w="75" w:type="dxa"/>
            </w:tcMar>
            <w:vAlign w:val="center"/>
          </w:tcPr>
          <w:p w14:paraId="2A4AC1FC">
            <w:pPr>
              <w:spacing w:after="0" w:line="240" w:lineRule="auto"/>
            </w:pPr>
            <w:r>
              <w:rPr>
                <w:rFonts w:ascii="Arial" w:hAnsi="Arial"/>
                <w:b w:val="0"/>
                <w:sz w:val="14"/>
              </w:rPr>
              <w:t>T06</w:t>
            </w:r>
          </w:p>
        </w:tc>
        <w:tc>
          <w:tcPr>
            <w:tcW w:w="2851" w:type="dxa"/>
            <w:tcMar>
              <w:top w:w="75" w:type="dxa"/>
              <w:left w:w="75" w:type="dxa"/>
              <w:bottom w:w="75" w:type="dxa"/>
              <w:right w:w="75" w:type="dxa"/>
            </w:tcMar>
            <w:vAlign w:val="center"/>
          </w:tcPr>
          <w:p w14:paraId="659DA610">
            <w:pPr>
              <w:spacing w:after="0" w:line="240" w:lineRule="auto"/>
            </w:pPr>
            <w:r>
              <w:rPr>
                <w:rFonts w:ascii="Arial" w:hAnsi="Arial"/>
                <w:b w:val="0"/>
                <w:sz w:val="14"/>
              </w:rPr>
              <w:t>Versioned request/response examples; no-slot and timeout have explicit states.</w:t>
            </w:r>
          </w:p>
        </w:tc>
      </w:tr>
      <w:tr w14:paraId="63FA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38867A35">
            <w:pPr>
              <w:spacing w:after="0" w:line="240" w:lineRule="auto"/>
            </w:pPr>
            <w:r>
              <w:rPr>
                <w:rFonts w:ascii="Arial" w:hAnsi="Arial"/>
                <w:b w:val="0"/>
                <w:sz w:val="14"/>
              </w:rPr>
              <w:t>T08</w:t>
            </w:r>
          </w:p>
        </w:tc>
        <w:tc>
          <w:tcPr>
            <w:tcW w:w="892" w:type="dxa"/>
            <w:shd w:val="clear" w:color="auto" w:fill="EAF2F8"/>
            <w:tcMar>
              <w:top w:w="75" w:type="dxa"/>
              <w:left w:w="75" w:type="dxa"/>
              <w:bottom w:w="75" w:type="dxa"/>
              <w:right w:w="75" w:type="dxa"/>
            </w:tcMar>
            <w:vAlign w:val="center"/>
          </w:tcPr>
          <w:p w14:paraId="35B68B80">
            <w:pPr>
              <w:spacing w:after="0" w:line="240" w:lineRule="auto"/>
            </w:pPr>
            <w:r>
              <w:rPr>
                <w:rFonts w:ascii="Arial" w:hAnsi="Arial"/>
                <w:b w:val="0"/>
                <w:sz w:val="14"/>
              </w:rPr>
              <w:t>PB04</w:t>
            </w:r>
          </w:p>
        </w:tc>
        <w:tc>
          <w:tcPr>
            <w:tcW w:w="3024" w:type="dxa"/>
            <w:shd w:val="clear" w:color="auto" w:fill="EAF2F8"/>
            <w:tcMar>
              <w:top w:w="75" w:type="dxa"/>
              <w:left w:w="75" w:type="dxa"/>
              <w:bottom w:w="75" w:type="dxa"/>
              <w:right w:w="75" w:type="dxa"/>
            </w:tcMar>
            <w:vAlign w:val="center"/>
          </w:tcPr>
          <w:p w14:paraId="198927D2">
            <w:pPr>
              <w:spacing w:after="0" w:line="240" w:lineRule="auto"/>
            </w:pPr>
            <w:r>
              <w:rPr>
                <w:rFonts w:ascii="Arial" w:hAnsi="Arial"/>
                <w:b w:val="0"/>
                <w:sz w:val="14"/>
              </w:rPr>
              <w:t>Implement appointment creation and no-slot escalation queue.</w:t>
            </w:r>
          </w:p>
        </w:tc>
        <w:tc>
          <w:tcPr>
            <w:tcW w:w="1180" w:type="dxa"/>
            <w:shd w:val="clear" w:color="auto" w:fill="EAF2F8"/>
            <w:tcMar>
              <w:top w:w="75" w:type="dxa"/>
              <w:left w:w="75" w:type="dxa"/>
              <w:bottom w:w="75" w:type="dxa"/>
              <w:right w:w="75" w:type="dxa"/>
            </w:tcMar>
            <w:vAlign w:val="center"/>
          </w:tcPr>
          <w:p w14:paraId="24DBCBC9">
            <w:pPr>
              <w:spacing w:after="0" w:line="240" w:lineRule="auto"/>
            </w:pPr>
            <w:r>
              <w:rPr>
                <w:rFonts w:ascii="Arial" w:hAnsi="Arial"/>
                <w:b w:val="0"/>
                <w:sz w:val="14"/>
              </w:rPr>
              <w:t>Leo Zhu</w:t>
            </w:r>
          </w:p>
        </w:tc>
        <w:tc>
          <w:tcPr>
            <w:tcW w:w="1296" w:type="dxa"/>
            <w:shd w:val="clear" w:color="auto" w:fill="EAF2F8"/>
            <w:tcMar>
              <w:top w:w="75" w:type="dxa"/>
              <w:left w:w="75" w:type="dxa"/>
              <w:bottom w:w="75" w:type="dxa"/>
              <w:right w:w="75" w:type="dxa"/>
            </w:tcMar>
            <w:vAlign w:val="center"/>
          </w:tcPr>
          <w:p w14:paraId="26CA2A0E">
            <w:pPr>
              <w:spacing w:after="0" w:line="240" w:lineRule="auto"/>
            </w:pPr>
            <w:r>
              <w:rPr>
                <w:rFonts w:ascii="Arial" w:hAnsi="Arial"/>
                <w:b w:val="0"/>
                <w:sz w:val="14"/>
              </w:rPr>
              <w:t>T07</w:t>
            </w:r>
          </w:p>
        </w:tc>
        <w:tc>
          <w:tcPr>
            <w:tcW w:w="2851" w:type="dxa"/>
            <w:shd w:val="clear" w:color="auto" w:fill="EAF2F8"/>
            <w:tcMar>
              <w:top w:w="75" w:type="dxa"/>
              <w:left w:w="75" w:type="dxa"/>
              <w:bottom w:w="75" w:type="dxa"/>
              <w:right w:w="75" w:type="dxa"/>
            </w:tcMar>
            <w:vAlign w:val="center"/>
          </w:tcPr>
          <w:p w14:paraId="485ACF88">
            <w:pPr>
              <w:spacing w:after="0" w:line="240" w:lineRule="auto"/>
            </w:pPr>
            <w:r>
              <w:rPr>
                <w:rFonts w:ascii="Arial" w:hAnsi="Arial"/>
                <w:b w:val="0"/>
                <w:sz w:val="14"/>
              </w:rPr>
              <w:t>Success creates one appointment; no slot routes to pathway queue without silent late booking.</w:t>
            </w:r>
          </w:p>
        </w:tc>
      </w:tr>
      <w:tr w14:paraId="63B07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5052951C">
            <w:pPr>
              <w:spacing w:after="0" w:line="240" w:lineRule="auto"/>
            </w:pPr>
            <w:r>
              <w:rPr>
                <w:rFonts w:ascii="Arial" w:hAnsi="Arial"/>
                <w:b w:val="0"/>
                <w:sz w:val="14"/>
              </w:rPr>
              <w:t>T09</w:t>
            </w:r>
          </w:p>
        </w:tc>
        <w:tc>
          <w:tcPr>
            <w:tcW w:w="892" w:type="dxa"/>
            <w:tcMar>
              <w:top w:w="75" w:type="dxa"/>
              <w:left w:w="75" w:type="dxa"/>
              <w:bottom w:w="75" w:type="dxa"/>
              <w:right w:w="75" w:type="dxa"/>
            </w:tcMar>
            <w:vAlign w:val="center"/>
          </w:tcPr>
          <w:p w14:paraId="0281FD9C">
            <w:pPr>
              <w:spacing w:after="0" w:line="240" w:lineRule="auto"/>
            </w:pPr>
            <w:r>
              <w:rPr>
                <w:rFonts w:ascii="Arial" w:hAnsi="Arial"/>
                <w:b w:val="0"/>
                <w:sz w:val="14"/>
              </w:rPr>
              <w:t>PB05</w:t>
            </w:r>
          </w:p>
        </w:tc>
        <w:tc>
          <w:tcPr>
            <w:tcW w:w="3024" w:type="dxa"/>
            <w:tcMar>
              <w:top w:w="75" w:type="dxa"/>
              <w:left w:w="75" w:type="dxa"/>
              <w:bottom w:w="75" w:type="dxa"/>
              <w:right w:w="75" w:type="dxa"/>
            </w:tcMar>
            <w:vAlign w:val="center"/>
          </w:tcPr>
          <w:p w14:paraId="1090BC60">
            <w:pPr>
              <w:spacing w:after="0" w:line="240" w:lineRule="auto"/>
            </w:pPr>
            <w:r>
              <w:rPr>
                <w:rFonts w:ascii="Arial" w:hAnsi="Arial"/>
                <w:b w:val="0"/>
                <w:sz w:val="14"/>
              </w:rPr>
              <w:t>Implement correspondence notification event and retain channel/result.</w:t>
            </w:r>
          </w:p>
        </w:tc>
        <w:tc>
          <w:tcPr>
            <w:tcW w:w="1180" w:type="dxa"/>
            <w:tcMar>
              <w:top w:w="75" w:type="dxa"/>
              <w:left w:w="75" w:type="dxa"/>
              <w:bottom w:w="75" w:type="dxa"/>
              <w:right w:w="75" w:type="dxa"/>
            </w:tcMar>
            <w:vAlign w:val="center"/>
          </w:tcPr>
          <w:p w14:paraId="0B4ACC97">
            <w:pPr>
              <w:spacing w:after="0" w:line="240" w:lineRule="auto"/>
            </w:pPr>
            <w:r>
              <w:rPr>
                <w:rFonts w:ascii="Arial" w:hAnsi="Arial"/>
                <w:b w:val="0"/>
                <w:sz w:val="14"/>
              </w:rPr>
              <w:t>Leo Zhu</w:t>
            </w:r>
          </w:p>
        </w:tc>
        <w:tc>
          <w:tcPr>
            <w:tcW w:w="1296" w:type="dxa"/>
            <w:tcMar>
              <w:top w:w="75" w:type="dxa"/>
              <w:left w:w="75" w:type="dxa"/>
              <w:bottom w:w="75" w:type="dxa"/>
              <w:right w:w="75" w:type="dxa"/>
            </w:tcMar>
            <w:vAlign w:val="center"/>
          </w:tcPr>
          <w:p w14:paraId="36B81397">
            <w:pPr>
              <w:spacing w:after="0" w:line="240" w:lineRule="auto"/>
            </w:pPr>
            <w:r>
              <w:rPr>
                <w:rFonts w:ascii="Arial" w:hAnsi="Arial"/>
                <w:b w:val="0"/>
                <w:sz w:val="14"/>
              </w:rPr>
              <w:t>T08</w:t>
            </w:r>
          </w:p>
        </w:tc>
        <w:tc>
          <w:tcPr>
            <w:tcW w:w="2851" w:type="dxa"/>
            <w:tcMar>
              <w:top w:w="75" w:type="dxa"/>
              <w:left w:w="75" w:type="dxa"/>
              <w:bottom w:w="75" w:type="dxa"/>
              <w:right w:w="75" w:type="dxa"/>
            </w:tcMar>
            <w:vAlign w:val="center"/>
          </w:tcPr>
          <w:p w14:paraId="27C30093">
            <w:pPr>
              <w:spacing w:after="0" w:line="240" w:lineRule="auto"/>
            </w:pPr>
            <w:r>
              <w:rPr>
                <w:rFonts w:ascii="Arial" w:hAnsi="Arial"/>
                <w:b w:val="0"/>
                <w:sz w:val="14"/>
              </w:rPr>
              <w:t>Confirmed appointment creates notification; result is traceable; failure is visible.</w:t>
            </w:r>
          </w:p>
        </w:tc>
      </w:tr>
      <w:tr w14:paraId="2C19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070B60E7">
            <w:pPr>
              <w:spacing w:after="0" w:line="240" w:lineRule="auto"/>
            </w:pPr>
            <w:r>
              <w:rPr>
                <w:rFonts w:ascii="Arial" w:hAnsi="Arial"/>
                <w:b w:val="0"/>
                <w:sz w:val="14"/>
              </w:rPr>
              <w:t>T10</w:t>
            </w:r>
          </w:p>
        </w:tc>
        <w:tc>
          <w:tcPr>
            <w:tcW w:w="892" w:type="dxa"/>
            <w:shd w:val="clear" w:color="auto" w:fill="EAF2F8"/>
            <w:tcMar>
              <w:top w:w="75" w:type="dxa"/>
              <w:left w:w="75" w:type="dxa"/>
              <w:bottom w:w="75" w:type="dxa"/>
              <w:right w:w="75" w:type="dxa"/>
            </w:tcMar>
            <w:vAlign w:val="center"/>
          </w:tcPr>
          <w:p w14:paraId="5D8AB4A5">
            <w:pPr>
              <w:spacing w:after="0" w:line="240" w:lineRule="auto"/>
            </w:pPr>
            <w:r>
              <w:rPr>
                <w:rFonts w:ascii="Arial" w:hAnsi="Arial"/>
                <w:b w:val="0"/>
                <w:sz w:val="14"/>
              </w:rPr>
              <w:t>PB05</w:t>
            </w:r>
          </w:p>
        </w:tc>
        <w:tc>
          <w:tcPr>
            <w:tcW w:w="3024" w:type="dxa"/>
            <w:shd w:val="clear" w:color="auto" w:fill="EAF2F8"/>
            <w:tcMar>
              <w:top w:w="75" w:type="dxa"/>
              <w:left w:w="75" w:type="dxa"/>
              <w:bottom w:w="75" w:type="dxa"/>
              <w:right w:w="75" w:type="dxa"/>
            </w:tcMar>
            <w:vAlign w:val="center"/>
          </w:tcPr>
          <w:p w14:paraId="3384A8F2">
            <w:pPr>
              <w:spacing w:after="0" w:line="240" w:lineRule="auto"/>
            </w:pPr>
            <w:r>
              <w:rPr>
                <w:rFonts w:ascii="Arial" w:hAnsi="Arial"/>
                <w:b w:val="0"/>
                <w:sz w:val="14"/>
              </w:rPr>
              <w:t>Implement within-14-days phone task and date-boundary test.</w:t>
            </w:r>
          </w:p>
        </w:tc>
        <w:tc>
          <w:tcPr>
            <w:tcW w:w="1180" w:type="dxa"/>
            <w:shd w:val="clear" w:color="auto" w:fill="EAF2F8"/>
            <w:tcMar>
              <w:top w:w="75" w:type="dxa"/>
              <w:left w:w="75" w:type="dxa"/>
              <w:bottom w:w="75" w:type="dxa"/>
              <w:right w:w="75" w:type="dxa"/>
            </w:tcMar>
            <w:vAlign w:val="center"/>
          </w:tcPr>
          <w:p w14:paraId="7F49E71B">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shd w:val="clear" w:color="auto" w:fill="EAF2F8"/>
            <w:tcMar>
              <w:top w:w="75" w:type="dxa"/>
              <w:left w:w="75" w:type="dxa"/>
              <w:bottom w:w="75" w:type="dxa"/>
              <w:right w:w="75" w:type="dxa"/>
            </w:tcMar>
            <w:vAlign w:val="center"/>
          </w:tcPr>
          <w:p w14:paraId="30A699D0">
            <w:pPr>
              <w:spacing w:after="0" w:line="240" w:lineRule="auto"/>
            </w:pPr>
            <w:r>
              <w:rPr>
                <w:rFonts w:ascii="Arial" w:hAnsi="Arial"/>
                <w:b w:val="0"/>
                <w:sz w:val="14"/>
              </w:rPr>
              <w:t>T08</w:t>
            </w:r>
          </w:p>
        </w:tc>
        <w:tc>
          <w:tcPr>
            <w:tcW w:w="2851" w:type="dxa"/>
            <w:shd w:val="clear" w:color="auto" w:fill="EAF2F8"/>
            <w:tcMar>
              <w:top w:w="75" w:type="dxa"/>
              <w:left w:w="75" w:type="dxa"/>
              <w:bottom w:w="75" w:type="dxa"/>
              <w:right w:w="75" w:type="dxa"/>
            </w:tcMar>
            <w:vAlign w:val="center"/>
          </w:tcPr>
          <w:p w14:paraId="2FBAE1FD">
            <w:pPr>
              <w:spacing w:after="0" w:line="240" w:lineRule="auto"/>
            </w:pPr>
            <w:r>
              <w:rPr>
                <w:rFonts w:ascii="Arial" w:hAnsi="Arial"/>
                <w:b w:val="0"/>
                <w:sz w:val="14"/>
              </w:rPr>
              <w:t>0-14 days creates task; 15 days does not; result recorded.</w:t>
            </w:r>
          </w:p>
        </w:tc>
      </w:tr>
      <w:tr w14:paraId="2494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01CBCD70">
            <w:pPr>
              <w:spacing w:after="0" w:line="240" w:lineRule="auto"/>
            </w:pPr>
            <w:r>
              <w:rPr>
                <w:rFonts w:ascii="Arial" w:hAnsi="Arial"/>
                <w:b w:val="0"/>
                <w:sz w:val="14"/>
              </w:rPr>
              <w:t>T11</w:t>
            </w:r>
          </w:p>
        </w:tc>
        <w:tc>
          <w:tcPr>
            <w:tcW w:w="892" w:type="dxa"/>
            <w:tcMar>
              <w:top w:w="75" w:type="dxa"/>
              <w:left w:w="75" w:type="dxa"/>
              <w:bottom w:w="75" w:type="dxa"/>
              <w:right w:w="75" w:type="dxa"/>
            </w:tcMar>
            <w:vAlign w:val="center"/>
          </w:tcPr>
          <w:p w14:paraId="76CDF7F6">
            <w:pPr>
              <w:spacing w:after="0" w:line="240" w:lineRule="auto"/>
            </w:pPr>
            <w:r>
              <w:rPr>
                <w:rFonts w:ascii="Arial" w:hAnsi="Arial"/>
                <w:b w:val="0"/>
                <w:sz w:val="14"/>
              </w:rPr>
              <w:t>PB06</w:t>
            </w:r>
          </w:p>
        </w:tc>
        <w:tc>
          <w:tcPr>
            <w:tcW w:w="3024" w:type="dxa"/>
            <w:tcMar>
              <w:top w:w="75" w:type="dxa"/>
              <w:left w:w="75" w:type="dxa"/>
              <w:bottom w:w="75" w:type="dxa"/>
              <w:right w:w="75" w:type="dxa"/>
            </w:tcMar>
            <w:vAlign w:val="center"/>
          </w:tcPr>
          <w:p w14:paraId="72BFE95D">
            <w:pPr>
              <w:spacing w:after="0" w:line="240" w:lineRule="auto"/>
            </w:pPr>
            <w:r>
              <w:rPr>
                <w:rFonts w:ascii="Arial" w:hAnsi="Arial"/>
                <w:b w:val="0"/>
                <w:sz w:val="14"/>
              </w:rPr>
              <w:t>Design immutable contact-attempt, outcome and rescheduling history.</w:t>
            </w:r>
          </w:p>
        </w:tc>
        <w:tc>
          <w:tcPr>
            <w:tcW w:w="1180" w:type="dxa"/>
            <w:tcMar>
              <w:top w:w="75" w:type="dxa"/>
              <w:left w:w="75" w:type="dxa"/>
              <w:bottom w:w="75" w:type="dxa"/>
              <w:right w:w="75" w:type="dxa"/>
            </w:tcMar>
            <w:vAlign w:val="center"/>
          </w:tcPr>
          <w:p w14:paraId="7DD74646">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0250F7E6">
            <w:pPr>
              <w:spacing w:after="0" w:line="240" w:lineRule="auto"/>
            </w:pPr>
            <w:r>
              <w:rPr>
                <w:rFonts w:ascii="Arial" w:hAnsi="Arial"/>
                <w:b w:val="0"/>
                <w:sz w:val="14"/>
              </w:rPr>
              <w:t>T10</w:t>
            </w:r>
          </w:p>
        </w:tc>
        <w:tc>
          <w:tcPr>
            <w:tcW w:w="2851" w:type="dxa"/>
            <w:tcMar>
              <w:top w:w="75" w:type="dxa"/>
              <w:left w:w="75" w:type="dxa"/>
              <w:bottom w:w="75" w:type="dxa"/>
              <w:right w:w="75" w:type="dxa"/>
            </w:tcMar>
            <w:vAlign w:val="center"/>
          </w:tcPr>
          <w:p w14:paraId="6D47D198">
            <w:pPr>
              <w:spacing w:after="0" w:line="240" w:lineRule="auto"/>
            </w:pPr>
            <w:r>
              <w:rPr>
                <w:rFonts w:ascii="Arial" w:hAnsi="Arial"/>
                <w:b w:val="0"/>
                <w:sz w:val="14"/>
              </w:rPr>
              <w:t>Every attempt retains time, user and outcome; reschedule retains previous data.</w:t>
            </w:r>
          </w:p>
        </w:tc>
      </w:tr>
      <w:tr w14:paraId="0930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43A6495A">
            <w:pPr>
              <w:spacing w:after="0" w:line="240" w:lineRule="auto"/>
            </w:pPr>
            <w:r>
              <w:rPr>
                <w:rFonts w:ascii="Arial" w:hAnsi="Arial"/>
                <w:b w:val="0"/>
                <w:sz w:val="14"/>
              </w:rPr>
              <w:t>T12</w:t>
            </w:r>
          </w:p>
        </w:tc>
        <w:tc>
          <w:tcPr>
            <w:tcW w:w="892" w:type="dxa"/>
            <w:shd w:val="clear" w:color="auto" w:fill="EAF2F8"/>
            <w:tcMar>
              <w:top w:w="75" w:type="dxa"/>
              <w:left w:w="75" w:type="dxa"/>
              <w:bottom w:w="75" w:type="dxa"/>
              <w:right w:w="75" w:type="dxa"/>
            </w:tcMar>
            <w:vAlign w:val="center"/>
          </w:tcPr>
          <w:p w14:paraId="67E8502C">
            <w:pPr>
              <w:spacing w:after="0" w:line="240" w:lineRule="auto"/>
            </w:pPr>
            <w:r>
              <w:rPr>
                <w:rFonts w:ascii="Arial" w:hAnsi="Arial"/>
                <w:b w:val="0"/>
                <w:sz w:val="14"/>
              </w:rPr>
              <w:t>PB06</w:t>
            </w:r>
          </w:p>
        </w:tc>
        <w:tc>
          <w:tcPr>
            <w:tcW w:w="3024" w:type="dxa"/>
            <w:shd w:val="clear" w:color="auto" w:fill="EAF2F8"/>
            <w:tcMar>
              <w:top w:w="75" w:type="dxa"/>
              <w:left w:w="75" w:type="dxa"/>
              <w:bottom w:w="75" w:type="dxa"/>
              <w:right w:w="75" w:type="dxa"/>
            </w:tcMar>
            <w:vAlign w:val="center"/>
          </w:tcPr>
          <w:p w14:paraId="59495C9A">
            <w:pPr>
              <w:spacing w:after="0" w:line="240" w:lineRule="auto"/>
            </w:pPr>
            <w:r>
              <w:rPr>
                <w:rFonts w:ascii="Arial" w:hAnsi="Arial"/>
                <w:b w:val="0"/>
                <w:sz w:val="14"/>
              </w:rPr>
              <w:t>Implement unanswered, wrong-number and alternative-slot routing.</w:t>
            </w:r>
          </w:p>
        </w:tc>
        <w:tc>
          <w:tcPr>
            <w:tcW w:w="1180" w:type="dxa"/>
            <w:shd w:val="clear" w:color="auto" w:fill="EAF2F8"/>
            <w:tcMar>
              <w:top w:w="75" w:type="dxa"/>
              <w:left w:w="75" w:type="dxa"/>
              <w:bottom w:w="75" w:type="dxa"/>
              <w:right w:w="75" w:type="dxa"/>
            </w:tcMar>
            <w:vAlign w:val="center"/>
          </w:tcPr>
          <w:p w14:paraId="6B4EFC4E">
            <w:pPr>
              <w:spacing w:after="0" w:line="240" w:lineRule="auto"/>
            </w:pPr>
            <w:r>
              <w:rPr>
                <w:rFonts w:ascii="Arial" w:hAnsi="Arial"/>
                <w:b w:val="0"/>
                <w:sz w:val="14"/>
              </w:rPr>
              <w:t>Jin Wang</w:t>
            </w:r>
          </w:p>
        </w:tc>
        <w:tc>
          <w:tcPr>
            <w:tcW w:w="1296" w:type="dxa"/>
            <w:shd w:val="clear" w:color="auto" w:fill="EAF2F8"/>
            <w:tcMar>
              <w:top w:w="75" w:type="dxa"/>
              <w:left w:w="75" w:type="dxa"/>
              <w:bottom w:w="75" w:type="dxa"/>
              <w:right w:w="75" w:type="dxa"/>
            </w:tcMar>
            <w:vAlign w:val="center"/>
          </w:tcPr>
          <w:p w14:paraId="3194A1FE">
            <w:pPr>
              <w:spacing w:after="0" w:line="240" w:lineRule="auto"/>
            </w:pPr>
            <w:r>
              <w:rPr>
                <w:rFonts w:ascii="Arial" w:hAnsi="Arial"/>
                <w:b w:val="0"/>
                <w:sz w:val="14"/>
              </w:rPr>
              <w:t>T11</w:t>
            </w:r>
          </w:p>
        </w:tc>
        <w:tc>
          <w:tcPr>
            <w:tcW w:w="2851" w:type="dxa"/>
            <w:shd w:val="clear" w:color="auto" w:fill="EAF2F8"/>
            <w:tcMar>
              <w:top w:w="75" w:type="dxa"/>
              <w:left w:w="75" w:type="dxa"/>
              <w:bottom w:w="75" w:type="dxa"/>
              <w:right w:w="75" w:type="dxa"/>
            </w:tcMar>
            <w:vAlign w:val="center"/>
          </w:tcPr>
          <w:p w14:paraId="1590248D">
            <w:pPr>
              <w:spacing w:after="0" w:line="240" w:lineRule="auto"/>
            </w:pPr>
            <w:r>
              <w:rPr>
                <w:rFonts w:ascii="Arial" w:hAnsi="Arial"/>
                <w:b w:val="0"/>
                <w:sz w:val="14"/>
              </w:rPr>
              <w:t>Three outcomes route correctly; no duplicate booking; demo repeatable.</w:t>
            </w:r>
          </w:p>
        </w:tc>
      </w:tr>
      <w:tr w14:paraId="3F151BA9">
        <w:tblPrEx>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67D28255">
            <w:pPr>
              <w:spacing w:after="0" w:line="240" w:lineRule="auto"/>
            </w:pPr>
            <w:r>
              <w:rPr>
                <w:rFonts w:ascii="Arial" w:hAnsi="Arial"/>
                <w:b w:val="0"/>
                <w:sz w:val="14"/>
              </w:rPr>
              <w:t>T13</w:t>
            </w:r>
          </w:p>
        </w:tc>
        <w:tc>
          <w:tcPr>
            <w:tcW w:w="892" w:type="dxa"/>
            <w:tcMar>
              <w:top w:w="75" w:type="dxa"/>
              <w:left w:w="75" w:type="dxa"/>
              <w:bottom w:w="75" w:type="dxa"/>
              <w:right w:w="75" w:type="dxa"/>
            </w:tcMar>
            <w:vAlign w:val="center"/>
          </w:tcPr>
          <w:p w14:paraId="32E2F0C6">
            <w:pPr>
              <w:spacing w:after="0" w:line="240" w:lineRule="auto"/>
            </w:pPr>
            <w:r>
              <w:rPr>
                <w:rFonts w:ascii="Arial" w:hAnsi="Arial"/>
                <w:b w:val="0"/>
                <w:sz w:val="14"/>
              </w:rPr>
              <w:t>PB07</w:t>
            </w:r>
          </w:p>
        </w:tc>
        <w:tc>
          <w:tcPr>
            <w:tcW w:w="3024" w:type="dxa"/>
            <w:tcMar>
              <w:top w:w="75" w:type="dxa"/>
              <w:left w:w="75" w:type="dxa"/>
              <w:bottom w:w="75" w:type="dxa"/>
              <w:right w:w="75" w:type="dxa"/>
            </w:tcMar>
            <w:vAlign w:val="center"/>
          </w:tcPr>
          <w:p w14:paraId="794501A3">
            <w:pPr>
              <w:spacing w:after="0" w:line="240" w:lineRule="auto"/>
            </w:pPr>
            <w:r>
              <w:rPr>
                <w:rFonts w:ascii="Arial" w:hAnsi="Arial"/>
                <w:b w:val="0"/>
                <w:sz w:val="14"/>
              </w:rPr>
              <w:t>Document urgency-rule gap and create high-priority manual queue prototype.</w:t>
            </w:r>
          </w:p>
        </w:tc>
        <w:tc>
          <w:tcPr>
            <w:tcW w:w="1180" w:type="dxa"/>
            <w:tcMar>
              <w:top w:w="75" w:type="dxa"/>
              <w:left w:w="75" w:type="dxa"/>
              <w:bottom w:w="75" w:type="dxa"/>
              <w:right w:w="75" w:type="dxa"/>
            </w:tcMar>
            <w:vAlign w:val="center"/>
          </w:tcPr>
          <w:p w14:paraId="51C495C6">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50520BBD">
            <w:pPr>
              <w:spacing w:after="0" w:line="240" w:lineRule="auto"/>
            </w:pPr>
            <w:r>
              <w:rPr>
                <w:rFonts w:ascii="Arial" w:hAnsi="Arial"/>
                <w:b w:val="0"/>
                <w:sz w:val="14"/>
              </w:rPr>
              <w:t>T05</w:t>
            </w:r>
          </w:p>
        </w:tc>
        <w:tc>
          <w:tcPr>
            <w:tcW w:w="2851" w:type="dxa"/>
            <w:tcMar>
              <w:top w:w="75" w:type="dxa"/>
              <w:left w:w="75" w:type="dxa"/>
              <w:bottom w:w="75" w:type="dxa"/>
              <w:right w:w="75" w:type="dxa"/>
            </w:tcMar>
            <w:vAlign w:val="center"/>
          </w:tcPr>
          <w:p w14:paraId="1294A02E">
            <w:pPr>
              <w:spacing w:after="0" w:line="240" w:lineRule="auto"/>
            </w:pPr>
            <w:r>
              <w:rPr>
                <w:rFonts w:ascii="Arial" w:hAnsi="Arial"/>
                <w:b w:val="0"/>
                <w:sz w:val="14"/>
              </w:rPr>
              <w:t>Rule is marked TBC; urgent flag is visible and notifies assigned queue.</w:t>
            </w:r>
          </w:p>
        </w:tc>
      </w:tr>
      <w:tr w14:paraId="5AA9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1993832F">
            <w:pPr>
              <w:spacing w:after="0" w:line="240" w:lineRule="auto"/>
            </w:pPr>
            <w:r>
              <w:rPr>
                <w:rFonts w:ascii="Arial" w:hAnsi="Arial"/>
                <w:b w:val="0"/>
                <w:sz w:val="14"/>
              </w:rPr>
              <w:t>T14</w:t>
            </w:r>
          </w:p>
        </w:tc>
        <w:tc>
          <w:tcPr>
            <w:tcW w:w="892" w:type="dxa"/>
            <w:shd w:val="clear" w:color="auto" w:fill="EAF2F8"/>
            <w:tcMar>
              <w:top w:w="75" w:type="dxa"/>
              <w:left w:w="75" w:type="dxa"/>
              <w:bottom w:w="75" w:type="dxa"/>
              <w:right w:w="75" w:type="dxa"/>
            </w:tcMar>
            <w:vAlign w:val="center"/>
          </w:tcPr>
          <w:p w14:paraId="03F45D70">
            <w:pPr>
              <w:spacing w:after="0" w:line="240" w:lineRule="auto"/>
            </w:pPr>
            <w:r>
              <w:rPr>
                <w:rFonts w:ascii="Arial" w:hAnsi="Arial"/>
                <w:b w:val="0"/>
                <w:sz w:val="14"/>
              </w:rPr>
              <w:t>PB07</w:t>
            </w:r>
          </w:p>
        </w:tc>
        <w:tc>
          <w:tcPr>
            <w:tcW w:w="3024" w:type="dxa"/>
            <w:shd w:val="clear" w:color="auto" w:fill="EAF2F8"/>
            <w:tcMar>
              <w:top w:w="75" w:type="dxa"/>
              <w:left w:w="75" w:type="dxa"/>
              <w:bottom w:w="75" w:type="dxa"/>
              <w:right w:w="75" w:type="dxa"/>
            </w:tcMar>
            <w:vAlign w:val="center"/>
          </w:tcPr>
          <w:p w14:paraId="387AA544">
            <w:pPr>
              <w:spacing w:after="0" w:line="240" w:lineRule="auto"/>
            </w:pPr>
            <w:r>
              <w:rPr>
                <w:rFonts w:ascii="Arial" w:hAnsi="Arial"/>
                <w:b w:val="0"/>
                <w:sz w:val="14"/>
              </w:rPr>
              <w:t>Test combined no-slot and urgent escalation record.</w:t>
            </w:r>
          </w:p>
        </w:tc>
        <w:tc>
          <w:tcPr>
            <w:tcW w:w="1180" w:type="dxa"/>
            <w:shd w:val="clear" w:color="auto" w:fill="EAF2F8"/>
            <w:tcMar>
              <w:top w:w="75" w:type="dxa"/>
              <w:left w:w="75" w:type="dxa"/>
              <w:bottom w:w="75" w:type="dxa"/>
              <w:right w:w="75" w:type="dxa"/>
            </w:tcMar>
            <w:vAlign w:val="center"/>
          </w:tcPr>
          <w:p w14:paraId="52E86286">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1684E917">
            <w:pPr>
              <w:spacing w:after="0" w:line="240" w:lineRule="auto"/>
            </w:pPr>
            <w:r>
              <w:rPr>
                <w:rFonts w:ascii="Arial" w:hAnsi="Arial"/>
                <w:b w:val="0"/>
                <w:sz w:val="14"/>
              </w:rPr>
              <w:t>T13</w:t>
            </w:r>
          </w:p>
        </w:tc>
        <w:tc>
          <w:tcPr>
            <w:tcW w:w="2851" w:type="dxa"/>
            <w:shd w:val="clear" w:color="auto" w:fill="EAF2F8"/>
            <w:tcMar>
              <w:top w:w="75" w:type="dxa"/>
              <w:left w:w="75" w:type="dxa"/>
              <w:bottom w:w="75" w:type="dxa"/>
              <w:right w:w="75" w:type="dxa"/>
            </w:tcMar>
            <w:vAlign w:val="center"/>
          </w:tcPr>
          <w:p w14:paraId="0F79D4E7">
            <w:pPr>
              <w:spacing w:after="0" w:line="240" w:lineRule="auto"/>
            </w:pPr>
            <w:r>
              <w:rPr>
                <w:rFonts w:ascii="Arial" w:hAnsi="Arial"/>
                <w:b w:val="0"/>
                <w:sz w:val="14"/>
              </w:rPr>
              <w:t>Test proves record and notification; no unconfirmed time limit is claimed.</w:t>
            </w:r>
          </w:p>
        </w:tc>
      </w:tr>
      <w:tr w14:paraId="3FF7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2F04D4FA">
            <w:pPr>
              <w:spacing w:after="0" w:line="240" w:lineRule="auto"/>
            </w:pPr>
            <w:r>
              <w:rPr>
                <w:rFonts w:ascii="Arial" w:hAnsi="Arial"/>
                <w:b w:val="0"/>
                <w:sz w:val="14"/>
              </w:rPr>
              <w:t>T15</w:t>
            </w:r>
          </w:p>
        </w:tc>
        <w:tc>
          <w:tcPr>
            <w:tcW w:w="892" w:type="dxa"/>
            <w:tcMar>
              <w:top w:w="75" w:type="dxa"/>
              <w:left w:w="75" w:type="dxa"/>
              <w:bottom w:w="75" w:type="dxa"/>
              <w:right w:w="75" w:type="dxa"/>
            </w:tcMar>
            <w:vAlign w:val="center"/>
          </w:tcPr>
          <w:p w14:paraId="53773D25">
            <w:pPr>
              <w:spacing w:after="0" w:line="240" w:lineRule="auto"/>
            </w:pPr>
            <w:r>
              <w:rPr>
                <w:rFonts w:ascii="Arial" w:hAnsi="Arial"/>
                <w:b w:val="0"/>
                <w:sz w:val="14"/>
              </w:rPr>
              <w:t>PB08</w:t>
            </w:r>
          </w:p>
        </w:tc>
        <w:tc>
          <w:tcPr>
            <w:tcW w:w="3024" w:type="dxa"/>
            <w:tcMar>
              <w:top w:w="75" w:type="dxa"/>
              <w:left w:w="75" w:type="dxa"/>
              <w:bottom w:w="75" w:type="dxa"/>
              <w:right w:w="75" w:type="dxa"/>
            </w:tcMar>
            <w:vAlign w:val="center"/>
          </w:tcPr>
          <w:p w14:paraId="2CCCB899">
            <w:pPr>
              <w:spacing w:after="0" w:line="240" w:lineRule="auto"/>
            </w:pPr>
            <w:r>
              <w:rPr>
                <w:rFonts w:ascii="Arial" w:hAnsi="Arial"/>
                <w:b w:val="0"/>
                <w:sz w:val="14"/>
              </w:rPr>
              <w:t>Define Treatment Booking Request mandatory fields and clinical authorisation state.</w:t>
            </w:r>
          </w:p>
        </w:tc>
        <w:tc>
          <w:tcPr>
            <w:tcW w:w="1180" w:type="dxa"/>
            <w:tcMar>
              <w:top w:w="75" w:type="dxa"/>
              <w:left w:w="75" w:type="dxa"/>
              <w:bottom w:w="75" w:type="dxa"/>
              <w:right w:w="75" w:type="dxa"/>
            </w:tcMar>
            <w:vAlign w:val="center"/>
          </w:tcPr>
          <w:p w14:paraId="0A1715AF">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35F3E205">
            <w:pPr>
              <w:spacing w:after="0" w:line="240" w:lineRule="auto"/>
            </w:pPr>
            <w:r>
              <w:rPr>
                <w:rFonts w:ascii="Arial" w:hAnsi="Arial"/>
                <w:b w:val="0"/>
                <w:sz w:val="14"/>
              </w:rPr>
              <w:t>T04</w:t>
            </w:r>
          </w:p>
        </w:tc>
        <w:tc>
          <w:tcPr>
            <w:tcW w:w="2851" w:type="dxa"/>
            <w:tcMar>
              <w:top w:w="75" w:type="dxa"/>
              <w:left w:w="75" w:type="dxa"/>
              <w:bottom w:w="75" w:type="dxa"/>
              <w:right w:w="75" w:type="dxa"/>
            </w:tcMar>
            <w:vAlign w:val="center"/>
          </w:tcPr>
          <w:p w14:paraId="3DBCEEBE">
            <w:pPr>
              <w:spacing w:after="0" w:line="240" w:lineRule="auto"/>
            </w:pPr>
            <w:r>
              <w:rPr>
                <w:rFonts w:ascii="Arial" w:hAnsi="Arial"/>
                <w:b w:val="0"/>
                <w:sz w:val="14"/>
              </w:rPr>
              <w:t>Treatment, date, cycles, review, resource and consent captured; authoriser required.</w:t>
            </w:r>
          </w:p>
        </w:tc>
      </w:tr>
      <w:tr w14:paraId="0E33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4F34420A">
            <w:pPr>
              <w:spacing w:after="0" w:line="240" w:lineRule="auto"/>
            </w:pPr>
            <w:r>
              <w:rPr>
                <w:rFonts w:ascii="Arial" w:hAnsi="Arial"/>
                <w:b w:val="0"/>
                <w:sz w:val="14"/>
              </w:rPr>
              <w:t>T16</w:t>
            </w:r>
          </w:p>
        </w:tc>
        <w:tc>
          <w:tcPr>
            <w:tcW w:w="892" w:type="dxa"/>
            <w:shd w:val="clear" w:color="auto" w:fill="EAF2F8"/>
            <w:tcMar>
              <w:top w:w="75" w:type="dxa"/>
              <w:left w:w="75" w:type="dxa"/>
              <w:bottom w:w="75" w:type="dxa"/>
              <w:right w:w="75" w:type="dxa"/>
            </w:tcMar>
            <w:vAlign w:val="center"/>
          </w:tcPr>
          <w:p w14:paraId="6084473E">
            <w:pPr>
              <w:spacing w:after="0" w:line="240" w:lineRule="auto"/>
            </w:pPr>
            <w:r>
              <w:rPr>
                <w:rFonts w:ascii="Arial" w:hAnsi="Arial"/>
                <w:b w:val="0"/>
                <w:sz w:val="14"/>
              </w:rPr>
              <w:t>PB08</w:t>
            </w:r>
          </w:p>
        </w:tc>
        <w:tc>
          <w:tcPr>
            <w:tcW w:w="3024" w:type="dxa"/>
            <w:shd w:val="clear" w:color="auto" w:fill="EAF2F8"/>
            <w:tcMar>
              <w:top w:w="75" w:type="dxa"/>
              <w:left w:w="75" w:type="dxa"/>
              <w:bottom w:w="75" w:type="dxa"/>
              <w:right w:w="75" w:type="dxa"/>
            </w:tcMar>
            <w:vAlign w:val="center"/>
          </w:tcPr>
          <w:p w14:paraId="255D3AC5">
            <w:pPr>
              <w:spacing w:after="0" w:line="240" w:lineRule="auto"/>
            </w:pPr>
            <w:r>
              <w:rPr>
                <w:rFonts w:ascii="Arial" w:hAnsi="Arial"/>
                <w:b w:val="0"/>
                <w:sz w:val="14"/>
              </w:rPr>
              <w:t>Implement gate that blocks administrative processing of unauthorised request.</w:t>
            </w:r>
          </w:p>
        </w:tc>
        <w:tc>
          <w:tcPr>
            <w:tcW w:w="1180" w:type="dxa"/>
            <w:shd w:val="clear" w:color="auto" w:fill="EAF2F8"/>
            <w:tcMar>
              <w:top w:w="75" w:type="dxa"/>
              <w:left w:w="75" w:type="dxa"/>
              <w:bottom w:w="75" w:type="dxa"/>
              <w:right w:w="75" w:type="dxa"/>
            </w:tcMar>
            <w:vAlign w:val="center"/>
          </w:tcPr>
          <w:p w14:paraId="4DE438CA">
            <w:pPr>
              <w:spacing w:after="0" w:line="240" w:lineRule="auto"/>
            </w:pPr>
            <w:r>
              <w:rPr>
                <w:rFonts w:ascii="Arial" w:hAnsi="Arial"/>
                <w:b w:val="0"/>
                <w:sz w:val="14"/>
              </w:rPr>
              <w:t>Jin Wang</w:t>
            </w:r>
          </w:p>
        </w:tc>
        <w:tc>
          <w:tcPr>
            <w:tcW w:w="1296" w:type="dxa"/>
            <w:shd w:val="clear" w:color="auto" w:fill="EAF2F8"/>
            <w:tcMar>
              <w:top w:w="75" w:type="dxa"/>
              <w:left w:w="75" w:type="dxa"/>
              <w:bottom w:w="75" w:type="dxa"/>
              <w:right w:w="75" w:type="dxa"/>
            </w:tcMar>
            <w:vAlign w:val="center"/>
          </w:tcPr>
          <w:p w14:paraId="67ACA1D1">
            <w:pPr>
              <w:spacing w:after="0" w:line="240" w:lineRule="auto"/>
            </w:pPr>
            <w:r>
              <w:rPr>
                <w:rFonts w:ascii="Arial" w:hAnsi="Arial"/>
                <w:b w:val="0"/>
                <w:sz w:val="14"/>
              </w:rPr>
              <w:t>T15; RBAC</w:t>
            </w:r>
          </w:p>
        </w:tc>
        <w:tc>
          <w:tcPr>
            <w:tcW w:w="2851" w:type="dxa"/>
            <w:shd w:val="clear" w:color="auto" w:fill="EAF2F8"/>
            <w:tcMar>
              <w:top w:w="75" w:type="dxa"/>
              <w:left w:w="75" w:type="dxa"/>
              <w:bottom w:w="75" w:type="dxa"/>
              <w:right w:w="75" w:type="dxa"/>
            </w:tcMar>
            <w:vAlign w:val="center"/>
          </w:tcPr>
          <w:p w14:paraId="1418E7F2">
            <w:pPr>
              <w:spacing w:after="0" w:line="240" w:lineRule="auto"/>
            </w:pPr>
            <w:r>
              <w:rPr>
                <w:rFonts w:ascii="Arial" w:hAnsi="Arial"/>
                <w:b w:val="0"/>
                <w:sz w:val="14"/>
              </w:rPr>
              <w:t>Unauthorised request cannot enter booking; authorised path passes; evidence attached.</w:t>
            </w:r>
          </w:p>
        </w:tc>
      </w:tr>
      <w:tr w14:paraId="5145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19CE9898">
            <w:pPr>
              <w:spacing w:after="0" w:line="240" w:lineRule="auto"/>
            </w:pPr>
            <w:r>
              <w:rPr>
                <w:rFonts w:ascii="Arial" w:hAnsi="Arial"/>
                <w:b w:val="0"/>
                <w:sz w:val="14"/>
              </w:rPr>
              <w:t>T17</w:t>
            </w:r>
          </w:p>
        </w:tc>
        <w:tc>
          <w:tcPr>
            <w:tcW w:w="892" w:type="dxa"/>
            <w:tcMar>
              <w:top w:w="75" w:type="dxa"/>
              <w:left w:w="75" w:type="dxa"/>
              <w:bottom w:w="75" w:type="dxa"/>
              <w:right w:w="75" w:type="dxa"/>
            </w:tcMar>
            <w:vAlign w:val="center"/>
          </w:tcPr>
          <w:p w14:paraId="638C3A83">
            <w:pPr>
              <w:spacing w:after="0" w:line="240" w:lineRule="auto"/>
            </w:pPr>
            <w:r>
              <w:rPr>
                <w:rFonts w:ascii="Arial" w:hAnsi="Arial"/>
                <w:b w:val="0"/>
                <w:sz w:val="14"/>
              </w:rPr>
              <w:t>PB09</w:t>
            </w:r>
          </w:p>
        </w:tc>
        <w:tc>
          <w:tcPr>
            <w:tcW w:w="3024" w:type="dxa"/>
            <w:tcMar>
              <w:top w:w="75" w:type="dxa"/>
              <w:left w:w="75" w:type="dxa"/>
              <w:bottom w:w="75" w:type="dxa"/>
              <w:right w:w="75" w:type="dxa"/>
            </w:tcMar>
            <w:vAlign w:val="center"/>
          </w:tcPr>
          <w:p w14:paraId="5D5BFB4E">
            <w:pPr>
              <w:spacing w:after="0" w:line="240" w:lineRule="auto"/>
            </w:pPr>
            <w:r>
              <w:rPr>
                <w:rFonts w:ascii="Arial" w:hAnsi="Arial"/>
                <w:b w:val="0"/>
                <w:sz w:val="14"/>
              </w:rPr>
              <w:t>Define treatment-service idempotency key and pending state.</w:t>
            </w:r>
          </w:p>
        </w:tc>
        <w:tc>
          <w:tcPr>
            <w:tcW w:w="1180" w:type="dxa"/>
            <w:tcMar>
              <w:top w:w="75" w:type="dxa"/>
              <w:left w:w="75" w:type="dxa"/>
              <w:bottom w:w="75" w:type="dxa"/>
              <w:right w:w="75" w:type="dxa"/>
            </w:tcMar>
            <w:vAlign w:val="center"/>
          </w:tcPr>
          <w:p w14:paraId="26564EA2">
            <w:pPr>
              <w:spacing w:after="0" w:line="240" w:lineRule="auto"/>
            </w:pPr>
            <w:r>
              <w:rPr>
                <w:rFonts w:ascii="Arial" w:hAnsi="Arial"/>
                <w:b w:val="0"/>
                <w:sz w:val="14"/>
              </w:rPr>
              <w:t>Leo Zhu</w:t>
            </w:r>
          </w:p>
        </w:tc>
        <w:tc>
          <w:tcPr>
            <w:tcW w:w="1296" w:type="dxa"/>
            <w:tcMar>
              <w:top w:w="75" w:type="dxa"/>
              <w:left w:w="75" w:type="dxa"/>
              <w:bottom w:w="75" w:type="dxa"/>
              <w:right w:w="75" w:type="dxa"/>
            </w:tcMar>
            <w:vAlign w:val="center"/>
          </w:tcPr>
          <w:p w14:paraId="7117259E">
            <w:pPr>
              <w:spacing w:after="0" w:line="240" w:lineRule="auto"/>
            </w:pPr>
            <w:r>
              <w:rPr>
                <w:rFonts w:ascii="Arial" w:hAnsi="Arial"/>
                <w:b w:val="0"/>
                <w:sz w:val="14"/>
              </w:rPr>
              <w:t>T16</w:t>
            </w:r>
          </w:p>
        </w:tc>
        <w:tc>
          <w:tcPr>
            <w:tcW w:w="2851" w:type="dxa"/>
            <w:tcMar>
              <w:top w:w="75" w:type="dxa"/>
              <w:left w:w="75" w:type="dxa"/>
              <w:bottom w:w="75" w:type="dxa"/>
              <w:right w:w="75" w:type="dxa"/>
            </w:tcMar>
            <w:vAlign w:val="center"/>
          </w:tcPr>
          <w:p w14:paraId="6E14D256">
            <w:pPr>
              <w:spacing w:after="0" w:line="240" w:lineRule="auto"/>
            </w:pPr>
            <w:r>
              <w:rPr>
                <w:rFonts w:ascii="Arial" w:hAnsi="Arial"/>
                <w:b w:val="0"/>
                <w:sz w:val="14"/>
              </w:rPr>
              <w:t>Same request key is stable; failure stays pending; retry contract documented.</w:t>
            </w:r>
          </w:p>
        </w:tc>
      </w:tr>
      <w:tr w14:paraId="4716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3E374C43">
            <w:pPr>
              <w:spacing w:after="0" w:line="240" w:lineRule="auto"/>
            </w:pPr>
            <w:r>
              <w:rPr>
                <w:rFonts w:ascii="Arial" w:hAnsi="Arial"/>
                <w:b w:val="0"/>
                <w:sz w:val="14"/>
              </w:rPr>
              <w:t>T18</w:t>
            </w:r>
          </w:p>
        </w:tc>
        <w:tc>
          <w:tcPr>
            <w:tcW w:w="892" w:type="dxa"/>
            <w:shd w:val="clear" w:color="auto" w:fill="EAF2F8"/>
            <w:tcMar>
              <w:top w:w="75" w:type="dxa"/>
              <w:left w:w="75" w:type="dxa"/>
              <w:bottom w:w="75" w:type="dxa"/>
              <w:right w:w="75" w:type="dxa"/>
            </w:tcMar>
            <w:vAlign w:val="center"/>
          </w:tcPr>
          <w:p w14:paraId="6809318D">
            <w:pPr>
              <w:spacing w:after="0" w:line="240" w:lineRule="auto"/>
            </w:pPr>
            <w:r>
              <w:rPr>
                <w:rFonts w:ascii="Arial" w:hAnsi="Arial"/>
                <w:b w:val="0"/>
                <w:sz w:val="14"/>
              </w:rPr>
              <w:t>PB09</w:t>
            </w:r>
          </w:p>
        </w:tc>
        <w:tc>
          <w:tcPr>
            <w:tcW w:w="3024" w:type="dxa"/>
            <w:shd w:val="clear" w:color="auto" w:fill="EAF2F8"/>
            <w:tcMar>
              <w:top w:w="75" w:type="dxa"/>
              <w:left w:w="75" w:type="dxa"/>
              <w:bottom w:w="75" w:type="dxa"/>
              <w:right w:w="75" w:type="dxa"/>
            </w:tcMar>
            <w:vAlign w:val="center"/>
          </w:tcPr>
          <w:p w14:paraId="5660BD83">
            <w:pPr>
              <w:spacing w:after="0" w:line="240" w:lineRule="auto"/>
            </w:pPr>
            <w:r>
              <w:rPr>
                <w:rFonts w:ascii="Arial" w:hAnsi="Arial"/>
                <w:b w:val="0"/>
                <w:sz w:val="14"/>
              </w:rPr>
              <w:t>Implement failure notification, retry history and duplicate-booking regression test.</w:t>
            </w:r>
          </w:p>
        </w:tc>
        <w:tc>
          <w:tcPr>
            <w:tcW w:w="1180" w:type="dxa"/>
            <w:shd w:val="clear" w:color="auto" w:fill="EAF2F8"/>
            <w:tcMar>
              <w:top w:w="75" w:type="dxa"/>
              <w:left w:w="75" w:type="dxa"/>
              <w:bottom w:w="75" w:type="dxa"/>
              <w:right w:w="75" w:type="dxa"/>
            </w:tcMar>
            <w:vAlign w:val="center"/>
          </w:tcPr>
          <w:p w14:paraId="6386CB2F">
            <w:pPr>
              <w:spacing w:after="0" w:line="240" w:lineRule="auto"/>
            </w:pPr>
            <w:r>
              <w:rPr>
                <w:rFonts w:ascii="Arial" w:hAnsi="Arial"/>
                <w:b w:val="0"/>
                <w:sz w:val="14"/>
              </w:rPr>
              <w:t>Leo Zhu</w:t>
            </w:r>
          </w:p>
        </w:tc>
        <w:tc>
          <w:tcPr>
            <w:tcW w:w="1296" w:type="dxa"/>
            <w:shd w:val="clear" w:color="auto" w:fill="EAF2F8"/>
            <w:tcMar>
              <w:top w:w="75" w:type="dxa"/>
              <w:left w:w="75" w:type="dxa"/>
              <w:bottom w:w="75" w:type="dxa"/>
              <w:right w:w="75" w:type="dxa"/>
            </w:tcMar>
            <w:vAlign w:val="center"/>
          </w:tcPr>
          <w:p w14:paraId="659D4EDD">
            <w:pPr>
              <w:spacing w:after="0" w:line="240" w:lineRule="auto"/>
            </w:pPr>
            <w:r>
              <w:rPr>
                <w:rFonts w:ascii="Arial" w:hAnsi="Arial"/>
                <w:b w:val="0"/>
                <w:sz w:val="14"/>
              </w:rPr>
              <w:t>T17</w:t>
            </w:r>
          </w:p>
        </w:tc>
        <w:tc>
          <w:tcPr>
            <w:tcW w:w="2851" w:type="dxa"/>
            <w:shd w:val="clear" w:color="auto" w:fill="EAF2F8"/>
            <w:tcMar>
              <w:top w:w="75" w:type="dxa"/>
              <w:left w:w="75" w:type="dxa"/>
              <w:bottom w:w="75" w:type="dxa"/>
              <w:right w:w="75" w:type="dxa"/>
            </w:tcMar>
            <w:vAlign w:val="center"/>
          </w:tcPr>
          <w:p w14:paraId="6C97146D">
            <w:pPr>
              <w:spacing w:after="0" w:line="240" w:lineRule="auto"/>
            </w:pPr>
            <w:r>
              <w:rPr>
                <w:rFonts w:ascii="Arial" w:hAnsi="Arial"/>
                <w:b w:val="0"/>
                <w:sz w:val="14"/>
              </w:rPr>
              <w:t>Every attempt has result/time; replay creates no duplicate; responsible team is notified.</w:t>
            </w:r>
          </w:p>
        </w:tc>
      </w:tr>
      <w:tr w14:paraId="3A50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0E708A9C">
            <w:pPr>
              <w:spacing w:after="0" w:line="240" w:lineRule="auto"/>
            </w:pPr>
            <w:r>
              <w:rPr>
                <w:rFonts w:ascii="Arial" w:hAnsi="Arial"/>
                <w:b w:val="0"/>
                <w:sz w:val="14"/>
              </w:rPr>
              <w:t>T19</w:t>
            </w:r>
          </w:p>
        </w:tc>
        <w:tc>
          <w:tcPr>
            <w:tcW w:w="892" w:type="dxa"/>
            <w:tcMar>
              <w:top w:w="75" w:type="dxa"/>
              <w:left w:w="75" w:type="dxa"/>
              <w:bottom w:w="75" w:type="dxa"/>
              <w:right w:w="75" w:type="dxa"/>
            </w:tcMar>
            <w:vAlign w:val="center"/>
          </w:tcPr>
          <w:p w14:paraId="1AFE5D96">
            <w:pPr>
              <w:spacing w:after="0" w:line="240" w:lineRule="auto"/>
            </w:pPr>
            <w:r>
              <w:rPr>
                <w:rFonts w:ascii="Arial" w:hAnsi="Arial"/>
                <w:b w:val="0"/>
                <w:sz w:val="14"/>
              </w:rPr>
              <w:t>PB10</w:t>
            </w:r>
          </w:p>
        </w:tc>
        <w:tc>
          <w:tcPr>
            <w:tcW w:w="3024" w:type="dxa"/>
            <w:tcMar>
              <w:top w:w="75" w:type="dxa"/>
              <w:left w:w="75" w:type="dxa"/>
              <w:bottom w:w="75" w:type="dxa"/>
              <w:right w:w="75" w:type="dxa"/>
            </w:tcMar>
            <w:vAlign w:val="center"/>
          </w:tcPr>
          <w:p w14:paraId="6D347AC8">
            <w:pPr>
              <w:spacing w:after="0" w:line="240" w:lineRule="auto"/>
            </w:pPr>
            <w:r>
              <w:rPr>
                <w:rFonts w:ascii="Arial" w:hAnsi="Arial"/>
                <w:b w:val="0"/>
                <w:sz w:val="14"/>
              </w:rPr>
              <w:t>Extend ERD to link Funding Approval and Treatment Request.</w:t>
            </w:r>
          </w:p>
        </w:tc>
        <w:tc>
          <w:tcPr>
            <w:tcW w:w="1180" w:type="dxa"/>
            <w:tcMar>
              <w:top w:w="75" w:type="dxa"/>
              <w:left w:w="75" w:type="dxa"/>
              <w:bottom w:w="75" w:type="dxa"/>
              <w:right w:w="75" w:type="dxa"/>
            </w:tcMar>
            <w:vAlign w:val="center"/>
          </w:tcPr>
          <w:p w14:paraId="08E7B560">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5E73DAF6">
            <w:pPr>
              <w:spacing w:after="0" w:line="240" w:lineRule="auto"/>
            </w:pPr>
            <w:r>
              <w:rPr>
                <w:rFonts w:ascii="Arial" w:hAnsi="Arial"/>
                <w:b w:val="0"/>
                <w:sz w:val="14"/>
              </w:rPr>
              <w:t>T15</w:t>
            </w:r>
          </w:p>
        </w:tc>
        <w:tc>
          <w:tcPr>
            <w:tcW w:w="2851" w:type="dxa"/>
            <w:tcMar>
              <w:top w:w="75" w:type="dxa"/>
              <w:left w:w="75" w:type="dxa"/>
              <w:bottom w:w="75" w:type="dxa"/>
              <w:right w:w="75" w:type="dxa"/>
            </w:tcMar>
            <w:vAlign w:val="center"/>
          </w:tcPr>
          <w:p w14:paraId="5AA04DFE">
            <w:pPr>
              <w:spacing w:after="0" w:line="240" w:lineRule="auto"/>
            </w:pPr>
            <w:r>
              <w:rPr>
                <w:rFonts w:ascii="Arial" w:hAnsi="Arial"/>
                <w:b w:val="0"/>
                <w:sz w:val="14"/>
              </w:rPr>
              <w:t>Organisation, reference, amount and limits modelled; quality review passes.</w:t>
            </w:r>
          </w:p>
        </w:tc>
      </w:tr>
      <w:tr w14:paraId="2F4A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777412DA">
            <w:pPr>
              <w:spacing w:after="0" w:line="240" w:lineRule="auto"/>
            </w:pPr>
            <w:r>
              <w:rPr>
                <w:rFonts w:ascii="Arial" w:hAnsi="Arial"/>
                <w:b w:val="0"/>
                <w:sz w:val="14"/>
              </w:rPr>
              <w:t>T20</w:t>
            </w:r>
          </w:p>
        </w:tc>
        <w:tc>
          <w:tcPr>
            <w:tcW w:w="892" w:type="dxa"/>
            <w:shd w:val="clear" w:color="auto" w:fill="EAF2F8"/>
            <w:tcMar>
              <w:top w:w="75" w:type="dxa"/>
              <w:left w:w="75" w:type="dxa"/>
              <w:bottom w:w="75" w:type="dxa"/>
              <w:right w:w="75" w:type="dxa"/>
            </w:tcMar>
            <w:vAlign w:val="center"/>
          </w:tcPr>
          <w:p w14:paraId="73C80643">
            <w:pPr>
              <w:spacing w:after="0" w:line="240" w:lineRule="auto"/>
            </w:pPr>
            <w:r>
              <w:rPr>
                <w:rFonts w:ascii="Arial" w:hAnsi="Arial"/>
                <w:b w:val="0"/>
                <w:sz w:val="14"/>
              </w:rPr>
              <w:t>PB10</w:t>
            </w:r>
          </w:p>
        </w:tc>
        <w:tc>
          <w:tcPr>
            <w:tcW w:w="3024" w:type="dxa"/>
            <w:shd w:val="clear" w:color="auto" w:fill="EAF2F8"/>
            <w:tcMar>
              <w:top w:w="75" w:type="dxa"/>
              <w:left w:w="75" w:type="dxa"/>
              <w:bottom w:w="75" w:type="dxa"/>
              <w:right w:w="75" w:type="dxa"/>
            </w:tcMar>
            <w:vAlign w:val="center"/>
          </w:tcPr>
          <w:p w14:paraId="480DB785">
            <w:pPr>
              <w:spacing w:after="0" w:line="240" w:lineRule="auto"/>
            </w:pPr>
            <w:r>
              <w:rPr>
                <w:rFonts w:ascii="Arial" w:hAnsi="Arial"/>
                <w:b w:val="0"/>
                <w:sz w:val="14"/>
              </w:rPr>
              <w:t>Implement Finance-only funding approval edit permission and audit.</w:t>
            </w:r>
          </w:p>
        </w:tc>
        <w:tc>
          <w:tcPr>
            <w:tcW w:w="1180" w:type="dxa"/>
            <w:shd w:val="clear" w:color="auto" w:fill="EAF2F8"/>
            <w:tcMar>
              <w:top w:w="75" w:type="dxa"/>
              <w:left w:w="75" w:type="dxa"/>
              <w:bottom w:w="75" w:type="dxa"/>
              <w:right w:w="75" w:type="dxa"/>
            </w:tcMar>
            <w:vAlign w:val="center"/>
          </w:tcPr>
          <w:p w14:paraId="4919B774">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28745C8F">
            <w:pPr>
              <w:spacing w:after="0" w:line="240" w:lineRule="auto"/>
            </w:pPr>
            <w:r>
              <w:rPr>
                <w:rFonts w:ascii="Arial" w:hAnsi="Arial"/>
                <w:b w:val="0"/>
                <w:sz w:val="14"/>
              </w:rPr>
              <w:t>T19; RBAC</w:t>
            </w:r>
          </w:p>
        </w:tc>
        <w:tc>
          <w:tcPr>
            <w:tcW w:w="2851" w:type="dxa"/>
            <w:shd w:val="clear" w:color="auto" w:fill="EAF2F8"/>
            <w:tcMar>
              <w:top w:w="75" w:type="dxa"/>
              <w:left w:w="75" w:type="dxa"/>
              <w:bottom w:w="75" w:type="dxa"/>
              <w:right w:w="75" w:type="dxa"/>
            </w:tcMar>
            <w:vAlign w:val="center"/>
          </w:tcPr>
          <w:p w14:paraId="14B1BB8A">
            <w:pPr>
              <w:spacing w:after="0" w:line="240" w:lineRule="auto"/>
            </w:pPr>
            <w:r>
              <w:rPr>
                <w:rFonts w:ascii="Arial" w:hAnsi="Arial"/>
                <w:b w:val="0"/>
                <w:sz w:val="14"/>
              </w:rPr>
              <w:t>Non-Finance edit fails; Finance action audited; validation passes.</w:t>
            </w:r>
          </w:p>
        </w:tc>
      </w:tr>
      <w:tr w14:paraId="0791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00C090A0">
            <w:pPr>
              <w:spacing w:after="0" w:line="240" w:lineRule="auto"/>
            </w:pPr>
            <w:r>
              <w:rPr>
                <w:rFonts w:ascii="Arial" w:hAnsi="Arial"/>
                <w:b w:val="0"/>
                <w:sz w:val="14"/>
              </w:rPr>
              <w:t>T21</w:t>
            </w:r>
          </w:p>
        </w:tc>
        <w:tc>
          <w:tcPr>
            <w:tcW w:w="892" w:type="dxa"/>
            <w:tcMar>
              <w:top w:w="75" w:type="dxa"/>
              <w:left w:w="75" w:type="dxa"/>
              <w:bottom w:w="75" w:type="dxa"/>
              <w:right w:w="75" w:type="dxa"/>
            </w:tcMar>
            <w:vAlign w:val="center"/>
          </w:tcPr>
          <w:p w14:paraId="442ED725">
            <w:pPr>
              <w:spacing w:after="0" w:line="240" w:lineRule="auto"/>
            </w:pPr>
            <w:r>
              <w:rPr>
                <w:rFonts w:ascii="Arial" w:hAnsi="Arial"/>
                <w:b w:val="0"/>
                <w:sz w:val="14"/>
              </w:rPr>
              <w:t>PB11</w:t>
            </w:r>
          </w:p>
        </w:tc>
        <w:tc>
          <w:tcPr>
            <w:tcW w:w="3024" w:type="dxa"/>
            <w:tcMar>
              <w:top w:w="75" w:type="dxa"/>
              <w:left w:w="75" w:type="dxa"/>
              <w:bottom w:w="75" w:type="dxa"/>
              <w:right w:w="75" w:type="dxa"/>
            </w:tcMar>
            <w:vAlign w:val="center"/>
          </w:tcPr>
          <w:p w14:paraId="70DB2B2F">
            <w:pPr>
              <w:spacing w:after="0" w:line="240" w:lineRule="auto"/>
            </w:pPr>
            <w:r>
              <w:rPr>
                <w:rFonts w:ascii="Arial" w:hAnsi="Arial"/>
                <w:b w:val="0"/>
                <w:sz w:val="14"/>
              </w:rPr>
              <w:t>Define PSP minimum request fields and prohibited-data list.</w:t>
            </w:r>
          </w:p>
        </w:tc>
        <w:tc>
          <w:tcPr>
            <w:tcW w:w="1180" w:type="dxa"/>
            <w:tcMar>
              <w:top w:w="75" w:type="dxa"/>
              <w:left w:w="75" w:type="dxa"/>
              <w:bottom w:w="75" w:type="dxa"/>
              <w:right w:w="75" w:type="dxa"/>
            </w:tcMar>
            <w:vAlign w:val="center"/>
          </w:tcPr>
          <w:p w14:paraId="399898EC">
            <w:pPr>
              <w:spacing w:after="0" w:line="240" w:lineRule="auto"/>
            </w:pPr>
            <w:r>
              <w:rPr>
                <w:rFonts w:ascii="Arial" w:hAnsi="Arial"/>
                <w:b w:val="0"/>
                <w:sz w:val="14"/>
              </w:rPr>
              <w:t>Leo Zhu</w:t>
            </w:r>
          </w:p>
        </w:tc>
        <w:tc>
          <w:tcPr>
            <w:tcW w:w="1296" w:type="dxa"/>
            <w:tcMar>
              <w:top w:w="75" w:type="dxa"/>
              <w:left w:w="75" w:type="dxa"/>
              <w:bottom w:w="75" w:type="dxa"/>
              <w:right w:w="75" w:type="dxa"/>
            </w:tcMar>
            <w:vAlign w:val="center"/>
          </w:tcPr>
          <w:p w14:paraId="707C5FC2">
            <w:pPr>
              <w:spacing w:after="0" w:line="240" w:lineRule="auto"/>
            </w:pPr>
            <w:r>
              <w:rPr>
                <w:rFonts w:ascii="Arial" w:hAnsi="Arial"/>
                <w:b w:val="0"/>
                <w:sz w:val="14"/>
              </w:rPr>
              <w:t>T19</w:t>
            </w:r>
          </w:p>
        </w:tc>
        <w:tc>
          <w:tcPr>
            <w:tcW w:w="2851" w:type="dxa"/>
            <w:tcMar>
              <w:top w:w="75" w:type="dxa"/>
              <w:left w:w="75" w:type="dxa"/>
              <w:bottom w:w="75" w:type="dxa"/>
              <w:right w:w="75" w:type="dxa"/>
            </w:tcMar>
            <w:vAlign w:val="center"/>
          </w:tcPr>
          <w:p w14:paraId="2F52B676">
            <w:pPr>
              <w:spacing w:after="0" w:line="240" w:lineRule="auto"/>
            </w:pPr>
            <w:r>
              <w:rPr>
                <w:rFonts w:ascii="Arial" w:hAnsi="Arial"/>
                <w:b w:val="0"/>
                <w:sz w:val="14"/>
              </w:rPr>
              <w:t>Amount, reference and idempotency key present; complete card data explicitly excluded.</w:t>
            </w:r>
          </w:p>
        </w:tc>
      </w:tr>
      <w:tr w14:paraId="074D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30CC6C77">
            <w:pPr>
              <w:spacing w:after="0" w:line="240" w:lineRule="auto"/>
            </w:pPr>
            <w:r>
              <w:rPr>
                <w:rFonts w:ascii="Arial" w:hAnsi="Arial"/>
                <w:b w:val="0"/>
                <w:sz w:val="14"/>
              </w:rPr>
              <w:t>T22</w:t>
            </w:r>
          </w:p>
        </w:tc>
        <w:tc>
          <w:tcPr>
            <w:tcW w:w="892" w:type="dxa"/>
            <w:shd w:val="clear" w:color="auto" w:fill="EAF2F8"/>
            <w:tcMar>
              <w:top w:w="75" w:type="dxa"/>
              <w:left w:w="75" w:type="dxa"/>
              <w:bottom w:w="75" w:type="dxa"/>
              <w:right w:w="75" w:type="dxa"/>
            </w:tcMar>
            <w:vAlign w:val="center"/>
          </w:tcPr>
          <w:p w14:paraId="0A345C43">
            <w:pPr>
              <w:spacing w:after="0" w:line="240" w:lineRule="auto"/>
            </w:pPr>
            <w:r>
              <w:rPr>
                <w:rFonts w:ascii="Arial" w:hAnsi="Arial"/>
                <w:b w:val="0"/>
                <w:sz w:val="14"/>
              </w:rPr>
              <w:t>PB11</w:t>
            </w:r>
          </w:p>
        </w:tc>
        <w:tc>
          <w:tcPr>
            <w:tcW w:w="3024" w:type="dxa"/>
            <w:shd w:val="clear" w:color="auto" w:fill="EAF2F8"/>
            <w:tcMar>
              <w:top w:w="75" w:type="dxa"/>
              <w:left w:w="75" w:type="dxa"/>
              <w:bottom w:w="75" w:type="dxa"/>
              <w:right w:w="75" w:type="dxa"/>
            </w:tcMar>
            <w:vAlign w:val="center"/>
          </w:tcPr>
          <w:p w14:paraId="63192CA0">
            <w:pPr>
              <w:spacing w:after="0" w:line="240" w:lineRule="auto"/>
            </w:pPr>
            <w:r>
              <w:rPr>
                <w:rFonts w:ascii="Arial" w:hAnsi="Arial"/>
                <w:b w:val="0"/>
                <w:sz w:val="14"/>
              </w:rPr>
              <w:t>Implement authorised secure payment mock request.</w:t>
            </w:r>
          </w:p>
        </w:tc>
        <w:tc>
          <w:tcPr>
            <w:tcW w:w="1180" w:type="dxa"/>
            <w:shd w:val="clear" w:color="auto" w:fill="EAF2F8"/>
            <w:tcMar>
              <w:top w:w="75" w:type="dxa"/>
              <w:left w:w="75" w:type="dxa"/>
              <w:bottom w:w="75" w:type="dxa"/>
              <w:right w:w="75" w:type="dxa"/>
            </w:tcMar>
            <w:vAlign w:val="center"/>
          </w:tcPr>
          <w:p w14:paraId="0DB4B283">
            <w:pPr>
              <w:spacing w:after="0" w:line="240" w:lineRule="auto"/>
            </w:pPr>
            <w:r>
              <w:rPr>
                <w:rFonts w:ascii="Arial" w:hAnsi="Arial"/>
                <w:b w:val="0"/>
                <w:sz w:val="14"/>
              </w:rPr>
              <w:t>Leo Zhu</w:t>
            </w:r>
          </w:p>
        </w:tc>
        <w:tc>
          <w:tcPr>
            <w:tcW w:w="1296" w:type="dxa"/>
            <w:shd w:val="clear" w:color="auto" w:fill="EAF2F8"/>
            <w:tcMar>
              <w:top w:w="75" w:type="dxa"/>
              <w:left w:w="75" w:type="dxa"/>
              <w:bottom w:w="75" w:type="dxa"/>
              <w:right w:w="75" w:type="dxa"/>
            </w:tcMar>
            <w:vAlign w:val="center"/>
          </w:tcPr>
          <w:p w14:paraId="61026CE1">
            <w:pPr>
              <w:spacing w:after="0" w:line="240" w:lineRule="auto"/>
            </w:pPr>
            <w:r>
              <w:rPr>
                <w:rFonts w:ascii="Arial" w:hAnsi="Arial"/>
                <w:b w:val="0"/>
                <w:sz w:val="14"/>
              </w:rPr>
              <w:t>T21; RBAC</w:t>
            </w:r>
          </w:p>
        </w:tc>
        <w:tc>
          <w:tcPr>
            <w:tcW w:w="2851" w:type="dxa"/>
            <w:shd w:val="clear" w:color="auto" w:fill="EAF2F8"/>
            <w:tcMar>
              <w:top w:w="75" w:type="dxa"/>
              <w:left w:w="75" w:type="dxa"/>
              <w:bottom w:w="75" w:type="dxa"/>
              <w:right w:w="75" w:type="dxa"/>
            </w:tcMar>
            <w:vAlign w:val="center"/>
          </w:tcPr>
          <w:p w14:paraId="28147955">
            <w:pPr>
              <w:spacing w:after="0" w:line="240" w:lineRule="auto"/>
            </w:pPr>
            <w:r>
              <w:rPr>
                <w:rFonts w:ascii="Arial" w:hAnsi="Arial"/>
                <w:b w:val="0"/>
                <w:sz w:val="14"/>
              </w:rPr>
              <w:t>Only authorised flow sends; mock receives minimum fields; log exposes no card data.</w:t>
            </w:r>
          </w:p>
        </w:tc>
      </w:tr>
      <w:tr w14:paraId="14A7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2577DFED">
            <w:pPr>
              <w:spacing w:after="0" w:line="240" w:lineRule="auto"/>
            </w:pPr>
            <w:r>
              <w:rPr>
                <w:rFonts w:ascii="Arial" w:hAnsi="Arial"/>
                <w:b w:val="0"/>
                <w:sz w:val="14"/>
              </w:rPr>
              <w:t>T23</w:t>
            </w:r>
          </w:p>
        </w:tc>
        <w:tc>
          <w:tcPr>
            <w:tcW w:w="892" w:type="dxa"/>
            <w:tcMar>
              <w:top w:w="75" w:type="dxa"/>
              <w:left w:w="75" w:type="dxa"/>
              <w:bottom w:w="75" w:type="dxa"/>
              <w:right w:w="75" w:type="dxa"/>
            </w:tcMar>
            <w:vAlign w:val="center"/>
          </w:tcPr>
          <w:p w14:paraId="5756D4BD">
            <w:pPr>
              <w:spacing w:after="0" w:line="240" w:lineRule="auto"/>
            </w:pPr>
            <w:r>
              <w:rPr>
                <w:rFonts w:ascii="Arial" w:hAnsi="Arial"/>
                <w:b w:val="0"/>
                <w:sz w:val="14"/>
              </w:rPr>
              <w:t>PB12</w:t>
            </w:r>
          </w:p>
        </w:tc>
        <w:tc>
          <w:tcPr>
            <w:tcW w:w="3024" w:type="dxa"/>
            <w:tcMar>
              <w:top w:w="75" w:type="dxa"/>
              <w:left w:w="75" w:type="dxa"/>
              <w:bottom w:w="75" w:type="dxa"/>
              <w:right w:w="75" w:type="dxa"/>
            </w:tcMar>
            <w:vAlign w:val="center"/>
          </w:tcPr>
          <w:p w14:paraId="2BF93D19">
            <w:pPr>
              <w:spacing w:after="0" w:line="240" w:lineRule="auto"/>
            </w:pPr>
            <w:r>
              <w:rPr>
                <w:rFonts w:ascii="Arial" w:hAnsi="Arial"/>
                <w:b w:val="0"/>
                <w:sz w:val="14"/>
              </w:rPr>
              <w:t>Implement success, declined, cancelled and incomplete payment state machine.</w:t>
            </w:r>
          </w:p>
        </w:tc>
        <w:tc>
          <w:tcPr>
            <w:tcW w:w="1180" w:type="dxa"/>
            <w:tcMar>
              <w:top w:w="75" w:type="dxa"/>
              <w:left w:w="75" w:type="dxa"/>
              <w:bottom w:w="75" w:type="dxa"/>
              <w:right w:w="75" w:type="dxa"/>
            </w:tcMar>
            <w:vAlign w:val="center"/>
          </w:tcPr>
          <w:p w14:paraId="7C69957A">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6293BD21">
            <w:pPr>
              <w:spacing w:after="0" w:line="240" w:lineRule="auto"/>
            </w:pPr>
            <w:r>
              <w:rPr>
                <w:rFonts w:ascii="Arial" w:hAnsi="Arial"/>
                <w:b w:val="0"/>
                <w:sz w:val="14"/>
              </w:rPr>
              <w:t>T22</w:t>
            </w:r>
          </w:p>
        </w:tc>
        <w:tc>
          <w:tcPr>
            <w:tcW w:w="2851" w:type="dxa"/>
            <w:tcMar>
              <w:top w:w="75" w:type="dxa"/>
              <w:left w:w="75" w:type="dxa"/>
              <w:bottom w:w="75" w:type="dxa"/>
              <w:right w:w="75" w:type="dxa"/>
            </w:tcMar>
            <w:vAlign w:val="center"/>
          </w:tcPr>
          <w:p w14:paraId="5B213FE7">
            <w:pPr>
              <w:spacing w:after="0" w:line="240" w:lineRule="auto"/>
            </w:pPr>
            <w:r>
              <w:rPr>
                <w:rFonts w:ascii="Arial" w:hAnsi="Arial"/>
                <w:b w:val="0"/>
                <w:sz w:val="14"/>
              </w:rPr>
              <w:t>State visible; payment block remains until success/resolution; transition audited.</w:t>
            </w:r>
          </w:p>
        </w:tc>
      </w:tr>
      <w:tr w14:paraId="4CCE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7D5869A8">
            <w:pPr>
              <w:spacing w:after="0" w:line="240" w:lineRule="auto"/>
            </w:pPr>
            <w:r>
              <w:rPr>
                <w:rFonts w:ascii="Arial" w:hAnsi="Arial"/>
                <w:b w:val="0"/>
                <w:sz w:val="14"/>
              </w:rPr>
              <w:t>T24</w:t>
            </w:r>
          </w:p>
        </w:tc>
        <w:tc>
          <w:tcPr>
            <w:tcW w:w="892" w:type="dxa"/>
            <w:shd w:val="clear" w:color="auto" w:fill="EAF2F8"/>
            <w:tcMar>
              <w:top w:w="75" w:type="dxa"/>
              <w:left w:w="75" w:type="dxa"/>
              <w:bottom w:w="75" w:type="dxa"/>
              <w:right w:w="75" w:type="dxa"/>
            </w:tcMar>
            <w:vAlign w:val="center"/>
          </w:tcPr>
          <w:p w14:paraId="4BB15040">
            <w:pPr>
              <w:spacing w:after="0" w:line="240" w:lineRule="auto"/>
            </w:pPr>
            <w:r>
              <w:rPr>
                <w:rFonts w:ascii="Arial" w:hAnsi="Arial"/>
                <w:b w:val="0"/>
                <w:sz w:val="14"/>
              </w:rPr>
              <w:t>PB12</w:t>
            </w:r>
          </w:p>
        </w:tc>
        <w:tc>
          <w:tcPr>
            <w:tcW w:w="3024" w:type="dxa"/>
            <w:shd w:val="clear" w:color="auto" w:fill="EAF2F8"/>
            <w:tcMar>
              <w:top w:w="75" w:type="dxa"/>
              <w:left w:w="75" w:type="dxa"/>
              <w:bottom w:w="75" w:type="dxa"/>
              <w:right w:w="75" w:type="dxa"/>
            </w:tcMar>
            <w:vAlign w:val="center"/>
          </w:tcPr>
          <w:p w14:paraId="2176F705">
            <w:pPr>
              <w:spacing w:after="0" w:line="240" w:lineRule="auto"/>
            </w:pPr>
            <w:r>
              <w:rPr>
                <w:rFonts w:ascii="Arial" w:hAnsi="Arial"/>
                <w:b w:val="0"/>
                <w:sz w:val="14"/>
              </w:rPr>
              <w:t>Execute duplicate-payment replay and duplicate-booking regression tests.</w:t>
            </w:r>
          </w:p>
        </w:tc>
        <w:tc>
          <w:tcPr>
            <w:tcW w:w="1180" w:type="dxa"/>
            <w:shd w:val="clear" w:color="auto" w:fill="EAF2F8"/>
            <w:tcMar>
              <w:top w:w="75" w:type="dxa"/>
              <w:left w:w="75" w:type="dxa"/>
              <w:bottom w:w="75" w:type="dxa"/>
              <w:right w:w="75" w:type="dxa"/>
            </w:tcMar>
            <w:vAlign w:val="center"/>
          </w:tcPr>
          <w:p w14:paraId="6BF2DA59">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1C0A6D6D">
            <w:pPr>
              <w:spacing w:after="0" w:line="240" w:lineRule="auto"/>
            </w:pPr>
            <w:r>
              <w:rPr>
                <w:rFonts w:ascii="Arial" w:hAnsi="Arial"/>
                <w:b w:val="0"/>
                <w:sz w:val="14"/>
              </w:rPr>
              <w:t>T23; T18</w:t>
            </w:r>
          </w:p>
        </w:tc>
        <w:tc>
          <w:tcPr>
            <w:tcW w:w="2851" w:type="dxa"/>
            <w:shd w:val="clear" w:color="auto" w:fill="EAF2F8"/>
            <w:tcMar>
              <w:top w:w="75" w:type="dxa"/>
              <w:left w:w="75" w:type="dxa"/>
              <w:bottom w:w="75" w:type="dxa"/>
              <w:right w:w="75" w:type="dxa"/>
            </w:tcMar>
            <w:vAlign w:val="center"/>
          </w:tcPr>
          <w:p w14:paraId="1A178ED2">
            <w:pPr>
              <w:spacing w:after="0" w:line="240" w:lineRule="auto"/>
            </w:pPr>
            <w:r>
              <w:rPr>
                <w:rFonts w:ascii="Arial" w:hAnsi="Arial"/>
                <w:b w:val="0"/>
                <w:sz w:val="14"/>
              </w:rPr>
              <w:t>Repeated intent records one payment and no new appointment; result repeatable.</w:t>
            </w:r>
          </w:p>
        </w:tc>
      </w:tr>
      <w:tr w14:paraId="5893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3914EC61">
            <w:pPr>
              <w:spacing w:after="0" w:line="240" w:lineRule="auto"/>
            </w:pPr>
            <w:r>
              <w:rPr>
                <w:rFonts w:ascii="Arial" w:hAnsi="Arial"/>
                <w:b w:val="0"/>
                <w:sz w:val="14"/>
              </w:rPr>
              <w:t>T25</w:t>
            </w:r>
          </w:p>
        </w:tc>
        <w:tc>
          <w:tcPr>
            <w:tcW w:w="892" w:type="dxa"/>
            <w:tcMar>
              <w:top w:w="75" w:type="dxa"/>
              <w:left w:w="75" w:type="dxa"/>
              <w:bottom w:w="75" w:type="dxa"/>
              <w:right w:w="75" w:type="dxa"/>
            </w:tcMar>
            <w:vAlign w:val="center"/>
          </w:tcPr>
          <w:p w14:paraId="7251BF21">
            <w:pPr>
              <w:spacing w:after="0" w:line="240" w:lineRule="auto"/>
            </w:pPr>
            <w:r>
              <w:rPr>
                <w:rFonts w:ascii="Arial" w:hAnsi="Arial"/>
                <w:b w:val="0"/>
                <w:sz w:val="14"/>
              </w:rPr>
              <w:t>PB13</w:t>
            </w:r>
          </w:p>
        </w:tc>
        <w:tc>
          <w:tcPr>
            <w:tcW w:w="3024" w:type="dxa"/>
            <w:tcMar>
              <w:top w:w="75" w:type="dxa"/>
              <w:left w:w="75" w:type="dxa"/>
              <w:bottom w:w="75" w:type="dxa"/>
              <w:right w:w="75" w:type="dxa"/>
            </w:tcMar>
            <w:vAlign w:val="center"/>
          </w:tcPr>
          <w:p w14:paraId="5870E2E7">
            <w:pPr>
              <w:spacing w:after="0" w:line="240" w:lineRule="auto"/>
            </w:pPr>
            <w:r>
              <w:rPr>
                <w:rFonts w:ascii="Arial" w:hAnsi="Arial"/>
                <w:b w:val="0"/>
                <w:sz w:val="14"/>
              </w:rPr>
              <w:t>Implement missing-callback Investigation queue and no-auto-retry rule.</w:t>
            </w:r>
          </w:p>
        </w:tc>
        <w:tc>
          <w:tcPr>
            <w:tcW w:w="1180" w:type="dxa"/>
            <w:tcMar>
              <w:top w:w="75" w:type="dxa"/>
              <w:left w:w="75" w:type="dxa"/>
              <w:bottom w:w="75" w:type="dxa"/>
              <w:right w:w="75" w:type="dxa"/>
            </w:tcMar>
            <w:vAlign w:val="center"/>
          </w:tcPr>
          <w:p w14:paraId="19650BF2">
            <w:pPr>
              <w:spacing w:after="0" w:line="240" w:lineRule="auto"/>
            </w:pPr>
            <w:r>
              <w:rPr>
                <w:rFonts w:ascii="Arial" w:hAnsi="Arial"/>
                <w:b w:val="0"/>
                <w:sz w:val="14"/>
              </w:rPr>
              <w:t>Leo Zhu</w:t>
            </w:r>
          </w:p>
        </w:tc>
        <w:tc>
          <w:tcPr>
            <w:tcW w:w="1296" w:type="dxa"/>
            <w:tcMar>
              <w:top w:w="75" w:type="dxa"/>
              <w:left w:w="75" w:type="dxa"/>
              <w:bottom w:w="75" w:type="dxa"/>
              <w:right w:w="75" w:type="dxa"/>
            </w:tcMar>
            <w:vAlign w:val="center"/>
          </w:tcPr>
          <w:p w14:paraId="7BC4466E">
            <w:pPr>
              <w:spacing w:after="0" w:line="240" w:lineRule="auto"/>
            </w:pPr>
            <w:r>
              <w:rPr>
                <w:rFonts w:ascii="Arial" w:hAnsi="Arial"/>
                <w:b w:val="0"/>
                <w:sz w:val="14"/>
              </w:rPr>
              <w:t>T22</w:t>
            </w:r>
          </w:p>
        </w:tc>
        <w:tc>
          <w:tcPr>
            <w:tcW w:w="2851" w:type="dxa"/>
            <w:tcMar>
              <w:top w:w="75" w:type="dxa"/>
              <w:left w:w="75" w:type="dxa"/>
              <w:bottom w:w="75" w:type="dxa"/>
              <w:right w:w="75" w:type="dxa"/>
            </w:tcMar>
            <w:vAlign w:val="center"/>
          </w:tcPr>
          <w:p w14:paraId="3E726E82">
            <w:pPr>
              <w:spacing w:after="0" w:line="240" w:lineRule="auto"/>
            </w:pPr>
            <w:r>
              <w:rPr>
                <w:rFonts w:ascii="Arial" w:hAnsi="Arial"/>
                <w:b w:val="0"/>
                <w:sz w:val="14"/>
              </w:rPr>
              <w:t>Timeout enters Investigation; no second payment request; Finance sees task.</w:t>
            </w:r>
          </w:p>
        </w:tc>
      </w:tr>
      <w:tr w14:paraId="4303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1737B2CA">
            <w:pPr>
              <w:spacing w:after="0" w:line="240" w:lineRule="auto"/>
            </w:pPr>
            <w:r>
              <w:rPr>
                <w:rFonts w:ascii="Arial" w:hAnsi="Arial"/>
                <w:b w:val="0"/>
                <w:sz w:val="14"/>
              </w:rPr>
              <w:t>T26</w:t>
            </w:r>
          </w:p>
        </w:tc>
        <w:tc>
          <w:tcPr>
            <w:tcW w:w="892" w:type="dxa"/>
            <w:shd w:val="clear" w:color="auto" w:fill="EAF2F8"/>
            <w:tcMar>
              <w:top w:w="75" w:type="dxa"/>
              <w:left w:w="75" w:type="dxa"/>
              <w:bottom w:w="75" w:type="dxa"/>
              <w:right w:w="75" w:type="dxa"/>
            </w:tcMar>
            <w:vAlign w:val="center"/>
          </w:tcPr>
          <w:p w14:paraId="46E3F9A7">
            <w:pPr>
              <w:spacing w:after="0" w:line="240" w:lineRule="auto"/>
            </w:pPr>
            <w:r>
              <w:rPr>
                <w:rFonts w:ascii="Arial" w:hAnsi="Arial"/>
                <w:b w:val="0"/>
                <w:sz w:val="14"/>
              </w:rPr>
              <w:t>PB13</w:t>
            </w:r>
          </w:p>
        </w:tc>
        <w:tc>
          <w:tcPr>
            <w:tcW w:w="3024" w:type="dxa"/>
            <w:shd w:val="clear" w:color="auto" w:fill="EAF2F8"/>
            <w:tcMar>
              <w:top w:w="75" w:type="dxa"/>
              <w:left w:w="75" w:type="dxa"/>
              <w:bottom w:w="75" w:type="dxa"/>
              <w:right w:w="75" w:type="dxa"/>
            </w:tcMar>
            <w:vAlign w:val="center"/>
          </w:tcPr>
          <w:p w14:paraId="7B9D9FFB">
            <w:pPr>
              <w:spacing w:after="0" w:line="240" w:lineRule="auto"/>
            </w:pPr>
            <w:r>
              <w:rPr>
                <w:rFonts w:ascii="Arial" w:hAnsi="Arial"/>
                <w:b w:val="0"/>
                <w:sz w:val="14"/>
              </w:rPr>
              <w:t>Test PSP-success-but-callback-missing end-to-end scenario.</w:t>
            </w:r>
          </w:p>
        </w:tc>
        <w:tc>
          <w:tcPr>
            <w:tcW w:w="1180" w:type="dxa"/>
            <w:shd w:val="clear" w:color="auto" w:fill="EAF2F8"/>
            <w:tcMar>
              <w:top w:w="75" w:type="dxa"/>
              <w:left w:w="75" w:type="dxa"/>
              <w:bottom w:w="75" w:type="dxa"/>
              <w:right w:w="75" w:type="dxa"/>
            </w:tcMar>
            <w:vAlign w:val="center"/>
          </w:tcPr>
          <w:p w14:paraId="3652A046">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5A8D25A9">
            <w:pPr>
              <w:spacing w:after="0" w:line="240" w:lineRule="auto"/>
            </w:pPr>
            <w:r>
              <w:rPr>
                <w:rFonts w:ascii="Arial" w:hAnsi="Arial"/>
                <w:b w:val="0"/>
                <w:sz w:val="14"/>
              </w:rPr>
              <w:t>T25</w:t>
            </w:r>
          </w:p>
        </w:tc>
        <w:tc>
          <w:tcPr>
            <w:tcW w:w="2851" w:type="dxa"/>
            <w:shd w:val="clear" w:color="auto" w:fill="EAF2F8"/>
            <w:tcMar>
              <w:top w:w="75" w:type="dxa"/>
              <w:left w:w="75" w:type="dxa"/>
              <w:bottom w:w="75" w:type="dxa"/>
              <w:right w:w="75" w:type="dxa"/>
            </w:tcMar>
            <w:vAlign w:val="center"/>
          </w:tcPr>
          <w:p w14:paraId="4F0ADA13">
            <w:pPr>
              <w:spacing w:after="0" w:line="240" w:lineRule="auto"/>
            </w:pPr>
            <w:r>
              <w:rPr>
                <w:rFonts w:ascii="Arial" w:hAnsi="Arial"/>
                <w:b w:val="0"/>
                <w:sz w:val="14"/>
              </w:rPr>
              <w:t>Transaction is Investigation; no second charge; audit chain is complete.</w:t>
            </w:r>
          </w:p>
        </w:tc>
      </w:tr>
      <w:tr w14:paraId="18AD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4D7EC9C3">
            <w:pPr>
              <w:spacing w:after="0" w:line="240" w:lineRule="auto"/>
            </w:pPr>
            <w:r>
              <w:rPr>
                <w:rFonts w:ascii="Arial" w:hAnsi="Arial"/>
                <w:b w:val="0"/>
                <w:sz w:val="14"/>
              </w:rPr>
              <w:t>T27</w:t>
            </w:r>
          </w:p>
        </w:tc>
        <w:tc>
          <w:tcPr>
            <w:tcW w:w="892" w:type="dxa"/>
            <w:tcMar>
              <w:top w:w="75" w:type="dxa"/>
              <w:left w:w="75" w:type="dxa"/>
              <w:bottom w:w="75" w:type="dxa"/>
              <w:right w:w="75" w:type="dxa"/>
            </w:tcMar>
            <w:vAlign w:val="center"/>
          </w:tcPr>
          <w:p w14:paraId="17FBEC45">
            <w:pPr>
              <w:spacing w:after="0" w:line="240" w:lineRule="auto"/>
            </w:pPr>
            <w:r>
              <w:rPr>
                <w:rFonts w:ascii="Arial" w:hAnsi="Arial"/>
                <w:b w:val="0"/>
                <w:sz w:val="14"/>
              </w:rPr>
              <w:t>PB14</w:t>
            </w:r>
          </w:p>
        </w:tc>
        <w:tc>
          <w:tcPr>
            <w:tcW w:w="3024" w:type="dxa"/>
            <w:tcMar>
              <w:top w:w="75" w:type="dxa"/>
              <w:left w:w="75" w:type="dxa"/>
              <w:bottom w:w="75" w:type="dxa"/>
              <w:right w:w="75" w:type="dxa"/>
            </w:tcMar>
            <w:vAlign w:val="center"/>
          </w:tcPr>
          <w:p w14:paraId="1FF93F87">
            <w:pPr>
              <w:spacing w:after="0" w:line="240" w:lineRule="auto"/>
            </w:pPr>
            <w:r>
              <w:rPr>
                <w:rFonts w:ascii="Arial" w:hAnsi="Arial"/>
                <w:b w:val="0"/>
                <w:sz w:val="14"/>
              </w:rPr>
              <w:t>Define refund request, approval, PSP result and original-transaction linkage.</w:t>
            </w:r>
          </w:p>
        </w:tc>
        <w:tc>
          <w:tcPr>
            <w:tcW w:w="1180" w:type="dxa"/>
            <w:tcMar>
              <w:top w:w="75" w:type="dxa"/>
              <w:left w:w="75" w:type="dxa"/>
              <w:bottom w:w="75" w:type="dxa"/>
              <w:right w:w="75" w:type="dxa"/>
            </w:tcMar>
            <w:vAlign w:val="center"/>
          </w:tcPr>
          <w:p w14:paraId="0E3BD4F5">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58610517">
            <w:pPr>
              <w:spacing w:after="0" w:line="240" w:lineRule="auto"/>
            </w:pPr>
            <w:r>
              <w:rPr>
                <w:rFonts w:ascii="Arial" w:hAnsi="Arial"/>
                <w:b w:val="0"/>
                <w:sz w:val="14"/>
              </w:rPr>
              <w:t>T23</w:t>
            </w:r>
          </w:p>
        </w:tc>
        <w:tc>
          <w:tcPr>
            <w:tcW w:w="2851" w:type="dxa"/>
            <w:tcMar>
              <w:top w:w="75" w:type="dxa"/>
              <w:left w:w="75" w:type="dxa"/>
              <w:bottom w:w="75" w:type="dxa"/>
              <w:right w:w="75" w:type="dxa"/>
            </w:tcMar>
            <w:vAlign w:val="center"/>
          </w:tcPr>
          <w:p w14:paraId="3EF94BB7">
            <w:pPr>
              <w:spacing w:after="0" w:line="240" w:lineRule="auto"/>
            </w:pPr>
            <w:r>
              <w:rPr>
                <w:rFonts w:ascii="Arial" w:hAnsi="Arial"/>
                <w:b w:val="0"/>
                <w:sz w:val="14"/>
              </w:rPr>
              <w:t>Full/partial amount, reason and original transaction retained; policy gaps labelled TBC.</w:t>
            </w:r>
          </w:p>
        </w:tc>
      </w:tr>
      <w:tr w14:paraId="2152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584EDEA1">
            <w:pPr>
              <w:spacing w:after="0" w:line="240" w:lineRule="auto"/>
            </w:pPr>
            <w:r>
              <w:rPr>
                <w:rFonts w:ascii="Arial" w:hAnsi="Arial"/>
                <w:b w:val="0"/>
                <w:sz w:val="14"/>
              </w:rPr>
              <w:t>T28</w:t>
            </w:r>
          </w:p>
        </w:tc>
        <w:tc>
          <w:tcPr>
            <w:tcW w:w="892" w:type="dxa"/>
            <w:shd w:val="clear" w:color="auto" w:fill="EAF2F8"/>
            <w:tcMar>
              <w:top w:w="75" w:type="dxa"/>
              <w:left w:w="75" w:type="dxa"/>
              <w:bottom w:w="75" w:type="dxa"/>
              <w:right w:w="75" w:type="dxa"/>
            </w:tcMar>
            <w:vAlign w:val="center"/>
          </w:tcPr>
          <w:p w14:paraId="4E417953">
            <w:pPr>
              <w:spacing w:after="0" w:line="240" w:lineRule="auto"/>
            </w:pPr>
            <w:r>
              <w:rPr>
                <w:rFonts w:ascii="Arial" w:hAnsi="Arial"/>
                <w:b w:val="0"/>
                <w:sz w:val="14"/>
              </w:rPr>
              <w:t>PB14</w:t>
            </w:r>
          </w:p>
        </w:tc>
        <w:tc>
          <w:tcPr>
            <w:tcW w:w="3024" w:type="dxa"/>
            <w:shd w:val="clear" w:color="auto" w:fill="EAF2F8"/>
            <w:tcMar>
              <w:top w:w="75" w:type="dxa"/>
              <w:left w:w="75" w:type="dxa"/>
              <w:bottom w:w="75" w:type="dxa"/>
              <w:right w:w="75" w:type="dxa"/>
            </w:tcMar>
            <w:vAlign w:val="center"/>
          </w:tcPr>
          <w:p w14:paraId="15131551">
            <w:pPr>
              <w:spacing w:after="0" w:line="240" w:lineRule="auto"/>
            </w:pPr>
            <w:r>
              <w:rPr>
                <w:rFonts w:ascii="Arial" w:hAnsi="Arial"/>
                <w:b w:val="0"/>
                <w:sz w:val="14"/>
              </w:rPr>
              <w:t>Implement Finance-authority approval and PSP refund callback record.</w:t>
            </w:r>
          </w:p>
        </w:tc>
        <w:tc>
          <w:tcPr>
            <w:tcW w:w="1180" w:type="dxa"/>
            <w:shd w:val="clear" w:color="auto" w:fill="EAF2F8"/>
            <w:tcMar>
              <w:top w:w="75" w:type="dxa"/>
              <w:left w:w="75" w:type="dxa"/>
              <w:bottom w:w="75" w:type="dxa"/>
              <w:right w:w="75" w:type="dxa"/>
            </w:tcMar>
            <w:vAlign w:val="center"/>
          </w:tcPr>
          <w:p w14:paraId="6342A2FE">
            <w:pPr>
              <w:spacing w:after="0" w:line="240" w:lineRule="auto"/>
            </w:pPr>
            <w:r>
              <w:rPr>
                <w:rFonts w:ascii="Arial" w:hAnsi="Arial"/>
                <w:b w:val="0"/>
                <w:sz w:val="14"/>
              </w:rPr>
              <w:t>Leo Zhu</w:t>
            </w:r>
          </w:p>
        </w:tc>
        <w:tc>
          <w:tcPr>
            <w:tcW w:w="1296" w:type="dxa"/>
            <w:shd w:val="clear" w:color="auto" w:fill="EAF2F8"/>
            <w:tcMar>
              <w:top w:w="75" w:type="dxa"/>
              <w:left w:w="75" w:type="dxa"/>
              <w:bottom w:w="75" w:type="dxa"/>
              <w:right w:w="75" w:type="dxa"/>
            </w:tcMar>
            <w:vAlign w:val="center"/>
          </w:tcPr>
          <w:p w14:paraId="01D84852">
            <w:pPr>
              <w:spacing w:after="0" w:line="240" w:lineRule="auto"/>
            </w:pPr>
            <w:r>
              <w:rPr>
                <w:rFonts w:ascii="Arial" w:hAnsi="Arial"/>
                <w:b w:val="0"/>
                <w:sz w:val="14"/>
              </w:rPr>
              <w:t>T27; RBAC</w:t>
            </w:r>
          </w:p>
        </w:tc>
        <w:tc>
          <w:tcPr>
            <w:tcW w:w="2851" w:type="dxa"/>
            <w:shd w:val="clear" w:color="auto" w:fill="EAF2F8"/>
            <w:tcMar>
              <w:top w:w="75" w:type="dxa"/>
              <w:left w:w="75" w:type="dxa"/>
              <w:bottom w:w="75" w:type="dxa"/>
              <w:right w:w="75" w:type="dxa"/>
            </w:tcMar>
            <w:vAlign w:val="center"/>
          </w:tcPr>
          <w:p w14:paraId="6E37900D">
            <w:pPr>
              <w:spacing w:after="0" w:line="240" w:lineRule="auto"/>
            </w:pPr>
            <w:r>
              <w:rPr>
                <w:rFonts w:ascii="Arial" w:hAnsi="Arial"/>
                <w:b w:val="0"/>
                <w:sz w:val="14"/>
              </w:rPr>
              <w:t>Clinical-only role denied; authorised Finance approves; result audited.</w:t>
            </w:r>
          </w:p>
        </w:tc>
      </w:tr>
      <w:tr w14:paraId="27C0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28F00314">
            <w:pPr>
              <w:spacing w:after="0" w:line="240" w:lineRule="auto"/>
            </w:pPr>
            <w:r>
              <w:rPr>
                <w:rFonts w:ascii="Arial" w:hAnsi="Arial"/>
                <w:b w:val="0"/>
                <w:sz w:val="14"/>
              </w:rPr>
              <w:t>T29</w:t>
            </w:r>
          </w:p>
        </w:tc>
        <w:tc>
          <w:tcPr>
            <w:tcW w:w="892" w:type="dxa"/>
            <w:tcMar>
              <w:top w:w="75" w:type="dxa"/>
              <w:left w:w="75" w:type="dxa"/>
              <w:bottom w:w="75" w:type="dxa"/>
              <w:right w:w="75" w:type="dxa"/>
            </w:tcMar>
            <w:vAlign w:val="center"/>
          </w:tcPr>
          <w:p w14:paraId="352AB214">
            <w:pPr>
              <w:spacing w:after="0" w:line="240" w:lineRule="auto"/>
            </w:pPr>
            <w:r>
              <w:rPr>
                <w:rFonts w:ascii="Arial" w:hAnsi="Arial"/>
                <w:b w:val="0"/>
                <w:sz w:val="14"/>
              </w:rPr>
              <w:t>PB15</w:t>
            </w:r>
          </w:p>
        </w:tc>
        <w:tc>
          <w:tcPr>
            <w:tcW w:w="3024" w:type="dxa"/>
            <w:tcMar>
              <w:top w:w="75" w:type="dxa"/>
              <w:left w:w="75" w:type="dxa"/>
              <w:bottom w:w="75" w:type="dxa"/>
              <w:right w:w="75" w:type="dxa"/>
            </w:tcMar>
            <w:vAlign w:val="center"/>
          </w:tcPr>
          <w:p w14:paraId="2A717AE5">
            <w:pPr>
              <w:spacing w:after="0" w:line="240" w:lineRule="auto"/>
            </w:pPr>
            <w:r>
              <w:rPr>
                <w:rFonts w:ascii="Arial" w:hAnsi="Arial"/>
                <w:b w:val="0"/>
                <w:sz w:val="14"/>
              </w:rPr>
              <w:t>Model formal modification, informal rejection, urgent hold and Finance referral BPMN.</w:t>
            </w:r>
          </w:p>
        </w:tc>
        <w:tc>
          <w:tcPr>
            <w:tcW w:w="1180" w:type="dxa"/>
            <w:tcMar>
              <w:top w:w="75" w:type="dxa"/>
              <w:left w:w="75" w:type="dxa"/>
              <w:bottom w:w="75" w:type="dxa"/>
              <w:right w:w="75" w:type="dxa"/>
            </w:tcMar>
            <w:vAlign w:val="center"/>
          </w:tcPr>
          <w:p w14:paraId="06EADE4E">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1DA3D3D9">
            <w:pPr>
              <w:spacing w:after="0" w:line="240" w:lineRule="auto"/>
            </w:pPr>
            <w:r>
              <w:rPr>
                <w:rFonts w:ascii="Arial" w:hAnsi="Arial"/>
                <w:b w:val="0"/>
                <w:sz w:val="14"/>
              </w:rPr>
              <w:t>T16; T20</w:t>
            </w:r>
          </w:p>
        </w:tc>
        <w:tc>
          <w:tcPr>
            <w:tcW w:w="2851" w:type="dxa"/>
            <w:tcMar>
              <w:top w:w="75" w:type="dxa"/>
              <w:left w:w="75" w:type="dxa"/>
              <w:bottom w:w="75" w:type="dxa"/>
              <w:right w:w="75" w:type="dxa"/>
            </w:tcMar>
            <w:vAlign w:val="center"/>
          </w:tcPr>
          <w:p w14:paraId="56A323DA">
            <w:pPr>
              <w:spacing w:after="0" w:line="240" w:lineRule="auto"/>
            </w:pPr>
            <w:r>
              <w:rPr>
                <w:rFonts w:ascii="Arial" w:hAnsi="Arial"/>
                <w:b w:val="0"/>
                <w:sz w:val="14"/>
              </w:rPr>
              <w:t>All paths complete; informal input cannot alter schedule; urgent path has follow-up task.</w:t>
            </w:r>
          </w:p>
        </w:tc>
      </w:tr>
      <w:tr w14:paraId="60E6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0138EF1B">
            <w:pPr>
              <w:spacing w:after="0" w:line="240" w:lineRule="auto"/>
            </w:pPr>
            <w:r>
              <w:rPr>
                <w:rFonts w:ascii="Arial" w:hAnsi="Arial"/>
                <w:b w:val="0"/>
                <w:sz w:val="14"/>
              </w:rPr>
              <w:t>T30</w:t>
            </w:r>
          </w:p>
        </w:tc>
        <w:tc>
          <w:tcPr>
            <w:tcW w:w="892" w:type="dxa"/>
            <w:shd w:val="clear" w:color="auto" w:fill="EAF2F8"/>
            <w:tcMar>
              <w:top w:w="75" w:type="dxa"/>
              <w:left w:w="75" w:type="dxa"/>
              <w:bottom w:w="75" w:type="dxa"/>
              <w:right w:w="75" w:type="dxa"/>
            </w:tcMar>
            <w:vAlign w:val="center"/>
          </w:tcPr>
          <w:p w14:paraId="2B0C6CD4">
            <w:pPr>
              <w:spacing w:after="0" w:line="240" w:lineRule="auto"/>
            </w:pPr>
            <w:r>
              <w:rPr>
                <w:rFonts w:ascii="Arial" w:hAnsi="Arial"/>
                <w:b w:val="0"/>
                <w:sz w:val="14"/>
              </w:rPr>
              <w:t>PB15</w:t>
            </w:r>
          </w:p>
        </w:tc>
        <w:tc>
          <w:tcPr>
            <w:tcW w:w="3024" w:type="dxa"/>
            <w:shd w:val="clear" w:color="auto" w:fill="EAF2F8"/>
            <w:tcMar>
              <w:top w:w="75" w:type="dxa"/>
              <w:left w:w="75" w:type="dxa"/>
              <w:bottom w:w="75" w:type="dxa"/>
              <w:right w:w="75" w:type="dxa"/>
            </w:tcMar>
            <w:vAlign w:val="center"/>
          </w:tcPr>
          <w:p w14:paraId="7F6D6A19">
            <w:pPr>
              <w:spacing w:after="0" w:line="240" w:lineRule="auto"/>
            </w:pPr>
            <w:r>
              <w:rPr>
                <w:rFonts w:ascii="Arial" w:hAnsi="Arial"/>
                <w:b w:val="0"/>
                <w:sz w:val="14"/>
              </w:rPr>
              <w:t>Implement modification form, clinical authorisation check and finance-impact notification.</w:t>
            </w:r>
          </w:p>
        </w:tc>
        <w:tc>
          <w:tcPr>
            <w:tcW w:w="1180" w:type="dxa"/>
            <w:shd w:val="clear" w:color="auto" w:fill="EAF2F8"/>
            <w:tcMar>
              <w:top w:w="75" w:type="dxa"/>
              <w:left w:w="75" w:type="dxa"/>
              <w:bottom w:w="75" w:type="dxa"/>
              <w:right w:w="75" w:type="dxa"/>
            </w:tcMar>
            <w:vAlign w:val="center"/>
          </w:tcPr>
          <w:p w14:paraId="4D91B4AD">
            <w:pPr>
              <w:spacing w:after="0" w:line="240" w:lineRule="auto"/>
            </w:pPr>
            <w:r>
              <w:rPr>
                <w:rFonts w:ascii="Arial" w:hAnsi="Arial"/>
                <w:b w:val="0"/>
                <w:sz w:val="14"/>
              </w:rPr>
              <w:t>Jin Wang</w:t>
            </w:r>
          </w:p>
        </w:tc>
        <w:tc>
          <w:tcPr>
            <w:tcW w:w="1296" w:type="dxa"/>
            <w:shd w:val="clear" w:color="auto" w:fill="EAF2F8"/>
            <w:tcMar>
              <w:top w:w="75" w:type="dxa"/>
              <w:left w:w="75" w:type="dxa"/>
              <w:bottom w:w="75" w:type="dxa"/>
              <w:right w:w="75" w:type="dxa"/>
            </w:tcMar>
            <w:vAlign w:val="center"/>
          </w:tcPr>
          <w:p w14:paraId="374D908A">
            <w:pPr>
              <w:spacing w:after="0" w:line="240" w:lineRule="auto"/>
            </w:pPr>
            <w:r>
              <w:rPr>
                <w:rFonts w:ascii="Arial" w:hAnsi="Arial"/>
                <w:b w:val="0"/>
                <w:sz w:val="14"/>
              </w:rPr>
              <w:t>T29</w:t>
            </w:r>
          </w:p>
        </w:tc>
        <w:tc>
          <w:tcPr>
            <w:tcW w:w="2851" w:type="dxa"/>
            <w:shd w:val="clear" w:color="auto" w:fill="EAF2F8"/>
            <w:tcMar>
              <w:top w:w="75" w:type="dxa"/>
              <w:left w:w="75" w:type="dxa"/>
              <w:bottom w:w="75" w:type="dxa"/>
              <w:right w:w="75" w:type="dxa"/>
            </w:tcMar>
            <w:vAlign w:val="center"/>
          </w:tcPr>
          <w:p w14:paraId="1AFCFFDD">
            <w:pPr>
              <w:spacing w:after="0" w:line="240" w:lineRule="auto"/>
            </w:pPr>
            <w:r>
              <w:rPr>
                <w:rFonts w:ascii="Arial" w:hAnsi="Arial"/>
                <w:b w:val="0"/>
                <w:sz w:val="14"/>
              </w:rPr>
              <w:t>Only authorised form changes schedule; reason/authoriser captured; finance task created if needed.</w:t>
            </w:r>
          </w:p>
        </w:tc>
      </w:tr>
      <w:tr w14:paraId="6C6C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0B32BFF1">
            <w:pPr>
              <w:spacing w:after="0" w:line="240" w:lineRule="auto"/>
            </w:pPr>
            <w:r>
              <w:rPr>
                <w:rFonts w:ascii="Arial" w:hAnsi="Arial"/>
                <w:b w:val="0"/>
                <w:sz w:val="14"/>
              </w:rPr>
              <w:t>T31</w:t>
            </w:r>
          </w:p>
        </w:tc>
        <w:tc>
          <w:tcPr>
            <w:tcW w:w="892" w:type="dxa"/>
            <w:tcMar>
              <w:top w:w="75" w:type="dxa"/>
              <w:left w:w="75" w:type="dxa"/>
              <w:bottom w:w="75" w:type="dxa"/>
              <w:right w:w="75" w:type="dxa"/>
            </w:tcMar>
            <w:vAlign w:val="center"/>
          </w:tcPr>
          <w:p w14:paraId="0DFAB7FE">
            <w:pPr>
              <w:spacing w:after="0" w:line="240" w:lineRule="auto"/>
            </w:pPr>
            <w:r>
              <w:rPr>
                <w:rFonts w:ascii="Arial" w:hAnsi="Arial"/>
                <w:b w:val="0"/>
                <w:sz w:val="14"/>
              </w:rPr>
              <w:t>PB16</w:t>
            </w:r>
          </w:p>
        </w:tc>
        <w:tc>
          <w:tcPr>
            <w:tcW w:w="3024" w:type="dxa"/>
            <w:tcMar>
              <w:top w:w="75" w:type="dxa"/>
              <w:left w:w="75" w:type="dxa"/>
              <w:bottom w:w="75" w:type="dxa"/>
              <w:right w:w="75" w:type="dxa"/>
            </w:tcMar>
            <w:vAlign w:val="center"/>
          </w:tcPr>
          <w:p w14:paraId="737D8B7C">
            <w:pPr>
              <w:spacing w:after="0" w:line="240" w:lineRule="auto"/>
            </w:pPr>
            <w:r>
              <w:rPr>
                <w:rFonts w:ascii="Arial" w:hAnsi="Arial"/>
                <w:b w:val="0"/>
                <w:sz w:val="14"/>
              </w:rPr>
              <w:t>Define chemotherapy review prerequisites and clinical decision states.</w:t>
            </w:r>
          </w:p>
        </w:tc>
        <w:tc>
          <w:tcPr>
            <w:tcW w:w="1180" w:type="dxa"/>
            <w:tcMar>
              <w:top w:w="75" w:type="dxa"/>
              <w:left w:w="75" w:type="dxa"/>
              <w:bottom w:w="75" w:type="dxa"/>
              <w:right w:w="75" w:type="dxa"/>
            </w:tcMar>
            <w:vAlign w:val="center"/>
          </w:tcPr>
          <w:p w14:paraId="02B22B50">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3598586F">
            <w:pPr>
              <w:spacing w:after="0" w:line="240" w:lineRule="auto"/>
            </w:pPr>
            <w:r>
              <w:rPr>
                <w:rFonts w:ascii="Arial" w:hAnsi="Arial"/>
                <w:b w:val="0"/>
                <w:sz w:val="14"/>
              </w:rPr>
              <w:t>T15</w:t>
            </w:r>
          </w:p>
        </w:tc>
        <w:tc>
          <w:tcPr>
            <w:tcW w:w="2851" w:type="dxa"/>
            <w:tcMar>
              <w:top w:w="75" w:type="dxa"/>
              <w:left w:w="75" w:type="dxa"/>
              <w:bottom w:w="75" w:type="dxa"/>
              <w:right w:w="75" w:type="dxa"/>
            </w:tcMar>
            <w:vAlign w:val="center"/>
          </w:tcPr>
          <w:p w14:paraId="43998C3B">
            <w:pPr>
              <w:spacing w:after="0" w:line="240" w:lineRule="auto"/>
            </w:pPr>
            <w:r>
              <w:rPr>
                <w:rFonts w:ascii="Arial" w:hAnsi="Arial"/>
                <w:b w:val="0"/>
                <w:sz w:val="14"/>
              </w:rPr>
              <w:t>Review/test reference plus continue/delay/change defined; interface gap marked TBC.</w:t>
            </w:r>
          </w:p>
        </w:tc>
      </w:tr>
      <w:tr w14:paraId="206C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50005404">
            <w:pPr>
              <w:spacing w:after="0" w:line="240" w:lineRule="auto"/>
            </w:pPr>
            <w:r>
              <w:rPr>
                <w:rFonts w:ascii="Arial" w:hAnsi="Arial"/>
                <w:b w:val="0"/>
                <w:sz w:val="14"/>
              </w:rPr>
              <w:t>T32</w:t>
            </w:r>
          </w:p>
        </w:tc>
        <w:tc>
          <w:tcPr>
            <w:tcW w:w="892" w:type="dxa"/>
            <w:shd w:val="clear" w:color="auto" w:fill="EAF2F8"/>
            <w:tcMar>
              <w:top w:w="75" w:type="dxa"/>
              <w:left w:w="75" w:type="dxa"/>
              <w:bottom w:w="75" w:type="dxa"/>
              <w:right w:w="75" w:type="dxa"/>
            </w:tcMar>
            <w:vAlign w:val="center"/>
          </w:tcPr>
          <w:p w14:paraId="1F8788A0">
            <w:pPr>
              <w:spacing w:after="0" w:line="240" w:lineRule="auto"/>
            </w:pPr>
            <w:r>
              <w:rPr>
                <w:rFonts w:ascii="Arial" w:hAnsi="Arial"/>
                <w:b w:val="0"/>
                <w:sz w:val="14"/>
              </w:rPr>
              <w:t>PB16</w:t>
            </w:r>
          </w:p>
        </w:tc>
        <w:tc>
          <w:tcPr>
            <w:tcW w:w="3024" w:type="dxa"/>
            <w:shd w:val="clear" w:color="auto" w:fill="EAF2F8"/>
            <w:tcMar>
              <w:top w:w="75" w:type="dxa"/>
              <w:left w:w="75" w:type="dxa"/>
              <w:bottom w:w="75" w:type="dxa"/>
              <w:right w:w="75" w:type="dxa"/>
            </w:tcMar>
            <w:vAlign w:val="center"/>
          </w:tcPr>
          <w:p w14:paraId="45A31FAC">
            <w:pPr>
              <w:spacing w:after="0" w:line="240" w:lineRule="auto"/>
            </w:pPr>
            <w:r>
              <w:rPr>
                <w:rFonts w:ascii="Arial" w:hAnsi="Arial"/>
                <w:b w:val="0"/>
                <w:sz w:val="14"/>
              </w:rPr>
              <w:t>Test Booking and Finance roles cannot confirm later cycle.</w:t>
            </w:r>
          </w:p>
        </w:tc>
        <w:tc>
          <w:tcPr>
            <w:tcW w:w="1180" w:type="dxa"/>
            <w:shd w:val="clear" w:color="auto" w:fill="EAF2F8"/>
            <w:tcMar>
              <w:top w:w="75" w:type="dxa"/>
              <w:left w:w="75" w:type="dxa"/>
              <w:bottom w:w="75" w:type="dxa"/>
              <w:right w:w="75" w:type="dxa"/>
            </w:tcMar>
            <w:vAlign w:val="center"/>
          </w:tcPr>
          <w:p w14:paraId="011EE953">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69BFE1E4">
            <w:pPr>
              <w:spacing w:after="0" w:line="240" w:lineRule="auto"/>
            </w:pPr>
            <w:r>
              <w:rPr>
                <w:rFonts w:ascii="Arial" w:hAnsi="Arial"/>
                <w:b w:val="0"/>
                <w:sz w:val="14"/>
              </w:rPr>
              <w:t>T31; RBAC</w:t>
            </w:r>
          </w:p>
        </w:tc>
        <w:tc>
          <w:tcPr>
            <w:tcW w:w="2851" w:type="dxa"/>
            <w:shd w:val="clear" w:color="auto" w:fill="EAF2F8"/>
            <w:tcMar>
              <w:top w:w="75" w:type="dxa"/>
              <w:left w:w="75" w:type="dxa"/>
              <w:bottom w:w="75" w:type="dxa"/>
              <w:right w:w="75" w:type="dxa"/>
            </w:tcMar>
            <w:vAlign w:val="center"/>
          </w:tcPr>
          <w:p w14:paraId="6D3AA94C">
            <w:pPr>
              <w:spacing w:after="0" w:line="240" w:lineRule="auto"/>
            </w:pPr>
            <w:r>
              <w:rPr>
                <w:rFonts w:ascii="Arial" w:hAnsi="Arial"/>
                <w:b w:val="0"/>
                <w:sz w:val="14"/>
              </w:rPr>
              <w:t>Both unauthorised tests fail; clinician path passes; audit retained.</w:t>
            </w:r>
          </w:p>
        </w:tc>
      </w:tr>
      <w:tr w14:paraId="0BF3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5798CD10">
            <w:pPr>
              <w:spacing w:after="0" w:line="240" w:lineRule="auto"/>
            </w:pPr>
            <w:r>
              <w:rPr>
                <w:rFonts w:ascii="Arial" w:hAnsi="Arial"/>
                <w:b w:val="0"/>
                <w:sz w:val="14"/>
              </w:rPr>
              <w:t>T33</w:t>
            </w:r>
          </w:p>
        </w:tc>
        <w:tc>
          <w:tcPr>
            <w:tcW w:w="892" w:type="dxa"/>
            <w:tcMar>
              <w:top w:w="75" w:type="dxa"/>
              <w:left w:w="75" w:type="dxa"/>
              <w:bottom w:w="75" w:type="dxa"/>
              <w:right w:w="75" w:type="dxa"/>
            </w:tcMar>
            <w:vAlign w:val="center"/>
          </w:tcPr>
          <w:p w14:paraId="1FB68286">
            <w:pPr>
              <w:spacing w:after="0" w:line="240" w:lineRule="auto"/>
            </w:pPr>
            <w:r>
              <w:rPr>
                <w:rFonts w:ascii="Arial" w:hAnsi="Arial"/>
                <w:b w:val="0"/>
                <w:sz w:val="14"/>
              </w:rPr>
              <w:t>PB17</w:t>
            </w:r>
          </w:p>
        </w:tc>
        <w:tc>
          <w:tcPr>
            <w:tcW w:w="3024" w:type="dxa"/>
            <w:tcMar>
              <w:top w:w="75" w:type="dxa"/>
              <w:left w:w="75" w:type="dxa"/>
              <w:bottom w:w="75" w:type="dxa"/>
              <w:right w:w="75" w:type="dxa"/>
            </w:tcMar>
            <w:vAlign w:val="center"/>
          </w:tcPr>
          <w:p w14:paraId="08657E7E">
            <w:pPr>
              <w:spacing w:after="0" w:line="240" w:lineRule="auto"/>
            </w:pPr>
            <w:r>
              <w:rPr>
                <w:rFonts w:ascii="Arial" w:hAnsi="Arial"/>
                <w:b w:val="0"/>
                <w:sz w:val="14"/>
              </w:rPr>
              <w:t>Design Enquiry category, priority, owning queue and closure fields.</w:t>
            </w:r>
          </w:p>
        </w:tc>
        <w:tc>
          <w:tcPr>
            <w:tcW w:w="1180" w:type="dxa"/>
            <w:tcMar>
              <w:top w:w="75" w:type="dxa"/>
              <w:left w:w="75" w:type="dxa"/>
              <w:bottom w:w="75" w:type="dxa"/>
              <w:right w:w="75" w:type="dxa"/>
            </w:tcMar>
            <w:vAlign w:val="center"/>
          </w:tcPr>
          <w:p w14:paraId="50C705E9">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41E1FDFD">
            <w:pPr>
              <w:spacing w:after="0" w:line="240" w:lineRule="auto"/>
            </w:pPr>
            <w:r>
              <w:rPr>
                <w:rFonts w:ascii="Arial" w:hAnsi="Arial"/>
                <w:b w:val="0"/>
                <w:sz w:val="14"/>
              </w:rPr>
              <w:t>ERD</w:t>
            </w:r>
          </w:p>
        </w:tc>
        <w:tc>
          <w:tcPr>
            <w:tcW w:w="2851" w:type="dxa"/>
            <w:tcMar>
              <w:top w:w="75" w:type="dxa"/>
              <w:left w:w="75" w:type="dxa"/>
              <w:bottom w:w="75" w:type="dxa"/>
              <w:right w:w="75" w:type="dxa"/>
            </w:tcMar>
            <w:vAlign w:val="center"/>
          </w:tcPr>
          <w:p w14:paraId="33A02346">
            <w:pPr>
              <w:spacing w:after="0" w:line="240" w:lineRule="auto"/>
            </w:pPr>
            <w:r>
              <w:rPr>
                <w:rFonts w:ascii="Arial" w:hAnsi="Arial"/>
                <w:b w:val="0"/>
                <w:sz w:val="14"/>
              </w:rPr>
              <w:t>Received time, handler, queue, response and resolution required; urgency is TBC.</w:t>
            </w:r>
          </w:p>
        </w:tc>
      </w:tr>
      <w:tr w14:paraId="67FE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2AD39FE3">
            <w:pPr>
              <w:spacing w:after="0" w:line="240" w:lineRule="auto"/>
            </w:pPr>
            <w:r>
              <w:rPr>
                <w:rFonts w:ascii="Arial" w:hAnsi="Arial"/>
                <w:b w:val="0"/>
                <w:sz w:val="14"/>
              </w:rPr>
              <w:t>T34</w:t>
            </w:r>
          </w:p>
        </w:tc>
        <w:tc>
          <w:tcPr>
            <w:tcW w:w="892" w:type="dxa"/>
            <w:shd w:val="clear" w:color="auto" w:fill="EAF2F8"/>
            <w:tcMar>
              <w:top w:w="75" w:type="dxa"/>
              <w:left w:w="75" w:type="dxa"/>
              <w:bottom w:w="75" w:type="dxa"/>
              <w:right w:w="75" w:type="dxa"/>
            </w:tcMar>
            <w:vAlign w:val="center"/>
          </w:tcPr>
          <w:p w14:paraId="2DAC853B">
            <w:pPr>
              <w:spacing w:after="0" w:line="240" w:lineRule="auto"/>
            </w:pPr>
            <w:r>
              <w:rPr>
                <w:rFonts w:ascii="Arial" w:hAnsi="Arial"/>
                <w:b w:val="0"/>
                <w:sz w:val="14"/>
              </w:rPr>
              <w:t>PB17</w:t>
            </w:r>
          </w:p>
        </w:tc>
        <w:tc>
          <w:tcPr>
            <w:tcW w:w="3024" w:type="dxa"/>
            <w:shd w:val="clear" w:color="auto" w:fill="EAF2F8"/>
            <w:tcMar>
              <w:top w:w="75" w:type="dxa"/>
              <w:left w:w="75" w:type="dxa"/>
              <w:bottom w:w="75" w:type="dxa"/>
              <w:right w:w="75" w:type="dxa"/>
            </w:tcMar>
            <w:vAlign w:val="center"/>
          </w:tcPr>
          <w:p w14:paraId="629A5A24">
            <w:pPr>
              <w:spacing w:after="0" w:line="240" w:lineRule="auto"/>
            </w:pPr>
            <w:r>
              <w:rPr>
                <w:rFonts w:ascii="Arial" w:hAnsi="Arial"/>
                <w:b w:val="0"/>
                <w:sz w:val="14"/>
              </w:rPr>
              <w:t>Implement administrative, financial and clinical enquiry routing.</w:t>
            </w:r>
          </w:p>
        </w:tc>
        <w:tc>
          <w:tcPr>
            <w:tcW w:w="1180" w:type="dxa"/>
            <w:shd w:val="clear" w:color="auto" w:fill="EAF2F8"/>
            <w:tcMar>
              <w:top w:w="75" w:type="dxa"/>
              <w:left w:w="75" w:type="dxa"/>
              <w:bottom w:w="75" w:type="dxa"/>
              <w:right w:w="75" w:type="dxa"/>
            </w:tcMar>
            <w:vAlign w:val="center"/>
          </w:tcPr>
          <w:p w14:paraId="6A5439F4">
            <w:pPr>
              <w:spacing w:after="0" w:line="240" w:lineRule="auto"/>
            </w:pPr>
            <w:r>
              <w:rPr>
                <w:rFonts w:ascii="Arial" w:hAnsi="Arial"/>
                <w:b w:val="0"/>
                <w:sz w:val="14"/>
              </w:rPr>
              <w:t>Jin Wang</w:t>
            </w:r>
          </w:p>
        </w:tc>
        <w:tc>
          <w:tcPr>
            <w:tcW w:w="1296" w:type="dxa"/>
            <w:shd w:val="clear" w:color="auto" w:fill="EAF2F8"/>
            <w:tcMar>
              <w:top w:w="75" w:type="dxa"/>
              <w:left w:w="75" w:type="dxa"/>
              <w:bottom w:w="75" w:type="dxa"/>
              <w:right w:w="75" w:type="dxa"/>
            </w:tcMar>
            <w:vAlign w:val="center"/>
          </w:tcPr>
          <w:p w14:paraId="1996033A">
            <w:pPr>
              <w:spacing w:after="0" w:line="240" w:lineRule="auto"/>
            </w:pPr>
            <w:r>
              <w:rPr>
                <w:rFonts w:ascii="Arial" w:hAnsi="Arial"/>
                <w:b w:val="0"/>
                <w:sz w:val="14"/>
              </w:rPr>
              <w:t>T33; RBAC</w:t>
            </w:r>
          </w:p>
        </w:tc>
        <w:tc>
          <w:tcPr>
            <w:tcW w:w="2851" w:type="dxa"/>
            <w:shd w:val="clear" w:color="auto" w:fill="EAF2F8"/>
            <w:tcMar>
              <w:top w:w="75" w:type="dxa"/>
              <w:left w:w="75" w:type="dxa"/>
              <w:bottom w:w="75" w:type="dxa"/>
              <w:right w:w="75" w:type="dxa"/>
            </w:tcMar>
            <w:vAlign w:val="center"/>
          </w:tcPr>
          <w:p w14:paraId="535A375B">
            <w:pPr>
              <w:spacing w:after="0" w:line="240" w:lineRule="auto"/>
            </w:pPr>
            <w:r>
              <w:rPr>
                <w:rFonts w:ascii="Arial" w:hAnsi="Arial"/>
                <w:b w:val="0"/>
                <w:sz w:val="14"/>
              </w:rPr>
              <w:t>Three categories route correctly; clinical item cannot remain with Call Handler.</w:t>
            </w:r>
          </w:p>
        </w:tc>
      </w:tr>
      <w:tr w14:paraId="5236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2B3346E5">
            <w:pPr>
              <w:spacing w:after="0" w:line="240" w:lineRule="auto"/>
            </w:pPr>
            <w:r>
              <w:rPr>
                <w:rFonts w:ascii="Arial" w:hAnsi="Arial"/>
                <w:b w:val="0"/>
                <w:sz w:val="14"/>
              </w:rPr>
              <w:t>T35</w:t>
            </w:r>
          </w:p>
        </w:tc>
        <w:tc>
          <w:tcPr>
            <w:tcW w:w="892" w:type="dxa"/>
            <w:tcMar>
              <w:top w:w="75" w:type="dxa"/>
              <w:left w:w="75" w:type="dxa"/>
              <w:bottom w:w="75" w:type="dxa"/>
              <w:right w:w="75" w:type="dxa"/>
            </w:tcMar>
            <w:vAlign w:val="center"/>
          </w:tcPr>
          <w:p w14:paraId="1B316464">
            <w:pPr>
              <w:spacing w:after="0" w:line="240" w:lineRule="auto"/>
            </w:pPr>
            <w:r>
              <w:rPr>
                <w:rFonts w:ascii="Arial" w:hAnsi="Arial"/>
                <w:b w:val="0"/>
                <w:sz w:val="14"/>
              </w:rPr>
              <w:t>PB18</w:t>
            </w:r>
          </w:p>
        </w:tc>
        <w:tc>
          <w:tcPr>
            <w:tcW w:w="3024" w:type="dxa"/>
            <w:tcMar>
              <w:top w:w="75" w:type="dxa"/>
              <w:left w:w="75" w:type="dxa"/>
              <w:bottom w:w="75" w:type="dxa"/>
              <w:right w:w="75" w:type="dxa"/>
            </w:tcMar>
            <w:vAlign w:val="center"/>
          </w:tcPr>
          <w:p w14:paraId="244E67B0">
            <w:pPr>
              <w:spacing w:after="0" w:line="240" w:lineRule="auto"/>
            </w:pPr>
            <w:r>
              <w:rPr>
                <w:rFonts w:ascii="Arial" w:hAnsi="Arial"/>
                <w:b w:val="0"/>
                <w:sz w:val="14"/>
              </w:rPr>
              <w:t>Create Call Handler permitted-answer and restricted-field matrix.</w:t>
            </w:r>
          </w:p>
        </w:tc>
        <w:tc>
          <w:tcPr>
            <w:tcW w:w="1180" w:type="dxa"/>
            <w:tcMar>
              <w:top w:w="75" w:type="dxa"/>
              <w:left w:w="75" w:type="dxa"/>
              <w:bottom w:w="75" w:type="dxa"/>
              <w:right w:w="75" w:type="dxa"/>
            </w:tcMar>
            <w:vAlign w:val="center"/>
          </w:tcPr>
          <w:p w14:paraId="2B9A4C7C">
            <w:pPr>
              <w:spacing w:after="0" w:line="240" w:lineRule="auto"/>
            </w:pPr>
            <w:r>
              <w:rPr>
                <w:rFonts w:ascii="Arial" w:hAnsi="Arial"/>
                <w:b w:val="0"/>
                <w:sz w:val="14"/>
              </w:rPr>
              <w:t>Jackson Yang</w:t>
            </w:r>
          </w:p>
        </w:tc>
        <w:tc>
          <w:tcPr>
            <w:tcW w:w="1296" w:type="dxa"/>
            <w:tcMar>
              <w:top w:w="75" w:type="dxa"/>
              <w:left w:w="75" w:type="dxa"/>
              <w:bottom w:w="75" w:type="dxa"/>
              <w:right w:w="75" w:type="dxa"/>
            </w:tcMar>
            <w:vAlign w:val="center"/>
          </w:tcPr>
          <w:p w14:paraId="286B50AC">
            <w:pPr>
              <w:spacing w:after="0" w:line="240" w:lineRule="auto"/>
            </w:pPr>
            <w:r>
              <w:rPr>
                <w:rFonts w:ascii="Arial" w:hAnsi="Arial"/>
                <w:b w:val="0"/>
                <w:sz w:val="14"/>
              </w:rPr>
              <w:t>T33; RBAC</w:t>
            </w:r>
          </w:p>
        </w:tc>
        <w:tc>
          <w:tcPr>
            <w:tcW w:w="2851" w:type="dxa"/>
            <w:tcMar>
              <w:top w:w="75" w:type="dxa"/>
              <w:left w:w="75" w:type="dxa"/>
              <w:bottom w:w="75" w:type="dxa"/>
              <w:right w:w="75" w:type="dxa"/>
            </w:tcMar>
            <w:vAlign w:val="center"/>
          </w:tcPr>
          <w:p w14:paraId="1102B27D">
            <w:pPr>
              <w:spacing w:after="0" w:line="240" w:lineRule="auto"/>
            </w:pPr>
            <w:r>
              <w:rPr>
                <w:rFonts w:ascii="Arial" w:hAnsi="Arial"/>
                <w:b w:val="0"/>
                <w:sz w:val="14"/>
              </w:rPr>
              <w:t>Matrix prohibits diagnosis, interpretation and treatment advice; restricted fields unavailable.</w:t>
            </w:r>
          </w:p>
        </w:tc>
      </w:tr>
      <w:tr w14:paraId="38C6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6E115BB8">
            <w:pPr>
              <w:spacing w:after="0" w:line="240" w:lineRule="auto"/>
            </w:pPr>
            <w:r>
              <w:rPr>
                <w:rFonts w:ascii="Arial" w:hAnsi="Arial"/>
                <w:b w:val="0"/>
                <w:sz w:val="14"/>
              </w:rPr>
              <w:t>T36</w:t>
            </w:r>
          </w:p>
        </w:tc>
        <w:tc>
          <w:tcPr>
            <w:tcW w:w="892" w:type="dxa"/>
            <w:shd w:val="clear" w:color="auto" w:fill="EAF2F8"/>
            <w:tcMar>
              <w:top w:w="75" w:type="dxa"/>
              <w:left w:w="75" w:type="dxa"/>
              <w:bottom w:w="75" w:type="dxa"/>
              <w:right w:w="75" w:type="dxa"/>
            </w:tcMar>
            <w:vAlign w:val="center"/>
          </w:tcPr>
          <w:p w14:paraId="14204645">
            <w:pPr>
              <w:spacing w:after="0" w:line="240" w:lineRule="auto"/>
            </w:pPr>
            <w:r>
              <w:rPr>
                <w:rFonts w:ascii="Arial" w:hAnsi="Arial"/>
                <w:b w:val="0"/>
                <w:sz w:val="14"/>
              </w:rPr>
              <w:t>PB18</w:t>
            </w:r>
          </w:p>
        </w:tc>
        <w:tc>
          <w:tcPr>
            <w:tcW w:w="3024" w:type="dxa"/>
            <w:shd w:val="clear" w:color="auto" w:fill="EAF2F8"/>
            <w:tcMar>
              <w:top w:w="75" w:type="dxa"/>
              <w:left w:w="75" w:type="dxa"/>
              <w:bottom w:w="75" w:type="dxa"/>
              <w:right w:w="75" w:type="dxa"/>
            </w:tcMar>
            <w:vAlign w:val="center"/>
          </w:tcPr>
          <w:p w14:paraId="5E677E95">
            <w:pPr>
              <w:spacing w:after="0" w:line="240" w:lineRule="auto"/>
            </w:pPr>
            <w:r>
              <w:rPr>
                <w:rFonts w:ascii="Arial" w:hAnsi="Arial"/>
                <w:b w:val="0"/>
                <w:sz w:val="14"/>
              </w:rPr>
              <w:t>Run Call Handler clinical-advice overreach negative test.</w:t>
            </w:r>
          </w:p>
        </w:tc>
        <w:tc>
          <w:tcPr>
            <w:tcW w:w="1180" w:type="dxa"/>
            <w:shd w:val="clear" w:color="auto" w:fill="EAF2F8"/>
            <w:tcMar>
              <w:top w:w="75" w:type="dxa"/>
              <w:left w:w="75" w:type="dxa"/>
              <w:bottom w:w="75" w:type="dxa"/>
              <w:right w:w="75" w:type="dxa"/>
            </w:tcMar>
            <w:vAlign w:val="center"/>
          </w:tcPr>
          <w:p w14:paraId="7613A6DA">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699754F3">
            <w:pPr>
              <w:spacing w:after="0" w:line="240" w:lineRule="auto"/>
            </w:pPr>
            <w:r>
              <w:rPr>
                <w:rFonts w:ascii="Arial" w:hAnsi="Arial"/>
                <w:b w:val="0"/>
                <w:sz w:val="14"/>
              </w:rPr>
              <w:t>T35</w:t>
            </w:r>
          </w:p>
        </w:tc>
        <w:tc>
          <w:tcPr>
            <w:tcW w:w="2851" w:type="dxa"/>
            <w:shd w:val="clear" w:color="auto" w:fill="EAF2F8"/>
            <w:tcMar>
              <w:top w:w="75" w:type="dxa"/>
              <w:left w:w="75" w:type="dxa"/>
              <w:bottom w:w="75" w:type="dxa"/>
              <w:right w:w="75" w:type="dxa"/>
            </w:tcMar>
            <w:vAlign w:val="center"/>
          </w:tcPr>
          <w:p w14:paraId="4DBCBFB7">
            <w:pPr>
              <w:spacing w:after="0" w:line="240" w:lineRule="auto"/>
            </w:pPr>
            <w:r>
              <w:rPr>
                <w:rFonts w:ascii="Arial" w:hAnsi="Arial"/>
                <w:b w:val="0"/>
                <w:sz w:val="14"/>
              </w:rPr>
              <w:t>Attempt fails and logs security event; alternative route is clinical queue.</w:t>
            </w:r>
          </w:p>
        </w:tc>
      </w:tr>
      <w:tr w14:paraId="2352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02916249">
            <w:pPr>
              <w:spacing w:after="0" w:line="240" w:lineRule="auto"/>
            </w:pPr>
            <w:r>
              <w:rPr>
                <w:rFonts w:ascii="Arial" w:hAnsi="Arial"/>
                <w:b w:val="0"/>
                <w:sz w:val="14"/>
              </w:rPr>
              <w:t>T37</w:t>
            </w:r>
          </w:p>
        </w:tc>
        <w:tc>
          <w:tcPr>
            <w:tcW w:w="892" w:type="dxa"/>
            <w:tcMar>
              <w:top w:w="75" w:type="dxa"/>
              <w:left w:w="75" w:type="dxa"/>
              <w:bottom w:w="75" w:type="dxa"/>
              <w:right w:w="75" w:type="dxa"/>
            </w:tcMar>
            <w:vAlign w:val="center"/>
          </w:tcPr>
          <w:p w14:paraId="0FB52BED">
            <w:pPr>
              <w:spacing w:after="0" w:line="240" w:lineRule="auto"/>
            </w:pPr>
            <w:r>
              <w:rPr>
                <w:rFonts w:ascii="Arial" w:hAnsi="Arial"/>
                <w:b w:val="0"/>
                <w:sz w:val="14"/>
              </w:rPr>
              <w:t>PB19</w:t>
            </w:r>
          </w:p>
        </w:tc>
        <w:tc>
          <w:tcPr>
            <w:tcW w:w="3024" w:type="dxa"/>
            <w:tcMar>
              <w:top w:w="75" w:type="dxa"/>
              <w:left w:w="75" w:type="dxa"/>
              <w:bottom w:w="75" w:type="dxa"/>
              <w:right w:w="75" w:type="dxa"/>
            </w:tcMar>
            <w:vAlign w:val="center"/>
          </w:tcPr>
          <w:p w14:paraId="339E6E5F">
            <w:pPr>
              <w:spacing w:after="0" w:line="240" w:lineRule="auto"/>
            </w:pPr>
            <w:r>
              <w:rPr>
                <w:rFonts w:ascii="Arial" w:hAnsi="Arial"/>
                <w:b w:val="0"/>
                <w:sz w:val="14"/>
              </w:rPr>
              <w:t>Define Clinic Letter draft, completed, approved, processed and sent states.</w:t>
            </w:r>
          </w:p>
        </w:tc>
        <w:tc>
          <w:tcPr>
            <w:tcW w:w="1180" w:type="dxa"/>
            <w:tcMar>
              <w:top w:w="75" w:type="dxa"/>
              <w:left w:w="75" w:type="dxa"/>
              <w:bottom w:w="75" w:type="dxa"/>
              <w:right w:w="75" w:type="dxa"/>
            </w:tcMar>
            <w:vAlign w:val="center"/>
          </w:tcPr>
          <w:p w14:paraId="6503EB55">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26A22F37">
            <w:pPr>
              <w:spacing w:after="0" w:line="240" w:lineRule="auto"/>
            </w:pPr>
            <w:r>
              <w:rPr>
                <w:rFonts w:ascii="Arial" w:hAnsi="Arial"/>
                <w:b w:val="0"/>
                <w:sz w:val="14"/>
              </w:rPr>
              <w:t>T04</w:t>
            </w:r>
          </w:p>
        </w:tc>
        <w:tc>
          <w:tcPr>
            <w:tcW w:w="2851" w:type="dxa"/>
            <w:tcMar>
              <w:top w:w="75" w:type="dxa"/>
              <w:left w:w="75" w:type="dxa"/>
              <w:bottom w:w="75" w:type="dxa"/>
              <w:right w:w="75" w:type="dxa"/>
            </w:tcMar>
            <w:vAlign w:val="center"/>
          </w:tcPr>
          <w:p w14:paraId="3573A80D">
            <w:pPr>
              <w:spacing w:after="0" w:line="240" w:lineRule="auto"/>
            </w:pPr>
            <w:r>
              <w:rPr>
                <w:rFonts w:ascii="Arial" w:hAnsi="Arial"/>
                <w:b w:val="0"/>
                <w:sz w:val="14"/>
              </w:rPr>
              <w:t>States and owners defined; approval required before send; clinical error returns.</w:t>
            </w:r>
          </w:p>
        </w:tc>
      </w:tr>
      <w:tr w14:paraId="4AD9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6894501D">
            <w:pPr>
              <w:spacing w:after="0" w:line="240" w:lineRule="auto"/>
            </w:pPr>
            <w:r>
              <w:rPr>
                <w:rFonts w:ascii="Arial" w:hAnsi="Arial"/>
                <w:b w:val="0"/>
                <w:sz w:val="14"/>
              </w:rPr>
              <w:t>T38</w:t>
            </w:r>
          </w:p>
        </w:tc>
        <w:tc>
          <w:tcPr>
            <w:tcW w:w="892" w:type="dxa"/>
            <w:shd w:val="clear" w:color="auto" w:fill="EAF2F8"/>
            <w:tcMar>
              <w:top w:w="75" w:type="dxa"/>
              <w:left w:w="75" w:type="dxa"/>
              <w:bottom w:w="75" w:type="dxa"/>
              <w:right w:w="75" w:type="dxa"/>
            </w:tcMar>
            <w:vAlign w:val="center"/>
          </w:tcPr>
          <w:p w14:paraId="2173F08C">
            <w:pPr>
              <w:spacing w:after="0" w:line="240" w:lineRule="auto"/>
            </w:pPr>
            <w:r>
              <w:rPr>
                <w:rFonts w:ascii="Arial" w:hAnsi="Arial"/>
                <w:b w:val="0"/>
                <w:sz w:val="14"/>
              </w:rPr>
              <w:t>PB19</w:t>
            </w:r>
          </w:p>
        </w:tc>
        <w:tc>
          <w:tcPr>
            <w:tcW w:w="3024" w:type="dxa"/>
            <w:shd w:val="clear" w:color="auto" w:fill="EAF2F8"/>
            <w:tcMar>
              <w:top w:w="75" w:type="dxa"/>
              <w:left w:w="75" w:type="dxa"/>
              <w:bottom w:w="75" w:type="dxa"/>
              <w:right w:w="75" w:type="dxa"/>
            </w:tcMar>
            <w:vAlign w:val="center"/>
          </w:tcPr>
          <w:p w14:paraId="0E81B2C4">
            <w:pPr>
              <w:spacing w:after="0" w:line="240" w:lineRule="auto"/>
            </w:pPr>
            <w:r>
              <w:rPr>
                <w:rFonts w:ascii="Arial" w:hAnsi="Arial"/>
                <w:b w:val="0"/>
                <w:sz w:val="14"/>
              </w:rPr>
              <w:t>Implement Consultant approval and Secretary administrative-check separation.</w:t>
            </w:r>
          </w:p>
        </w:tc>
        <w:tc>
          <w:tcPr>
            <w:tcW w:w="1180" w:type="dxa"/>
            <w:shd w:val="clear" w:color="auto" w:fill="EAF2F8"/>
            <w:tcMar>
              <w:top w:w="75" w:type="dxa"/>
              <w:left w:w="75" w:type="dxa"/>
              <w:bottom w:w="75" w:type="dxa"/>
              <w:right w:w="75" w:type="dxa"/>
            </w:tcMar>
            <w:vAlign w:val="center"/>
          </w:tcPr>
          <w:p w14:paraId="7412058E">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73A32C73">
            <w:pPr>
              <w:spacing w:after="0" w:line="240" w:lineRule="auto"/>
            </w:pPr>
            <w:r>
              <w:rPr>
                <w:rFonts w:ascii="Arial" w:hAnsi="Arial"/>
                <w:b w:val="0"/>
                <w:sz w:val="14"/>
              </w:rPr>
              <w:t>T37; RBAC</w:t>
            </w:r>
          </w:p>
        </w:tc>
        <w:tc>
          <w:tcPr>
            <w:tcW w:w="2851" w:type="dxa"/>
            <w:shd w:val="clear" w:color="auto" w:fill="EAF2F8"/>
            <w:tcMar>
              <w:top w:w="75" w:type="dxa"/>
              <w:left w:w="75" w:type="dxa"/>
              <w:bottom w:w="75" w:type="dxa"/>
              <w:right w:w="75" w:type="dxa"/>
            </w:tcMar>
            <w:vAlign w:val="center"/>
          </w:tcPr>
          <w:p w14:paraId="613A9058">
            <w:pPr>
              <w:spacing w:after="0" w:line="240" w:lineRule="auto"/>
            </w:pPr>
            <w:r>
              <w:rPr>
                <w:rFonts w:ascii="Arial" w:hAnsi="Arial"/>
                <w:b w:val="0"/>
                <w:sz w:val="14"/>
              </w:rPr>
              <w:t>Consultant only approves; Secretary cannot amend clinical meaning; actions audited.</w:t>
            </w:r>
          </w:p>
        </w:tc>
      </w:tr>
      <w:tr w14:paraId="4038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0BB330F2">
            <w:pPr>
              <w:spacing w:after="0" w:line="240" w:lineRule="auto"/>
            </w:pPr>
            <w:r>
              <w:rPr>
                <w:rFonts w:ascii="Arial" w:hAnsi="Arial"/>
                <w:b w:val="0"/>
                <w:sz w:val="14"/>
              </w:rPr>
              <w:t>T39</w:t>
            </w:r>
          </w:p>
        </w:tc>
        <w:tc>
          <w:tcPr>
            <w:tcW w:w="892" w:type="dxa"/>
            <w:tcMar>
              <w:top w:w="75" w:type="dxa"/>
              <w:left w:w="75" w:type="dxa"/>
              <w:bottom w:w="75" w:type="dxa"/>
              <w:right w:w="75" w:type="dxa"/>
            </w:tcMar>
            <w:vAlign w:val="center"/>
          </w:tcPr>
          <w:p w14:paraId="38B71042">
            <w:pPr>
              <w:spacing w:after="0" w:line="240" w:lineRule="auto"/>
            </w:pPr>
            <w:r>
              <w:rPr>
                <w:rFonts w:ascii="Arial" w:hAnsi="Arial"/>
                <w:b w:val="0"/>
                <w:sz w:val="14"/>
              </w:rPr>
              <w:t>PB20</w:t>
            </w:r>
          </w:p>
        </w:tc>
        <w:tc>
          <w:tcPr>
            <w:tcW w:w="3024" w:type="dxa"/>
            <w:tcMar>
              <w:top w:w="75" w:type="dxa"/>
              <w:left w:w="75" w:type="dxa"/>
              <w:bottom w:w="75" w:type="dxa"/>
              <w:right w:w="75" w:type="dxa"/>
            </w:tcMar>
            <w:vAlign w:val="center"/>
          </w:tcPr>
          <w:p w14:paraId="543B7040">
            <w:pPr>
              <w:spacing w:after="0" w:line="240" w:lineRule="auto"/>
            </w:pPr>
            <w:r>
              <w:rPr>
                <w:rFonts w:ascii="Arial" w:hAnsi="Arial"/>
                <w:b w:val="0"/>
                <w:sz w:val="14"/>
              </w:rPr>
              <w:t>Implement seven-day delay and weekly reminder based on appointment date.</w:t>
            </w:r>
          </w:p>
        </w:tc>
        <w:tc>
          <w:tcPr>
            <w:tcW w:w="1180" w:type="dxa"/>
            <w:tcMar>
              <w:top w:w="75" w:type="dxa"/>
              <w:left w:w="75" w:type="dxa"/>
              <w:bottom w:w="75" w:type="dxa"/>
              <w:right w:w="75" w:type="dxa"/>
            </w:tcMar>
            <w:vAlign w:val="center"/>
          </w:tcPr>
          <w:p w14:paraId="795D930C">
            <w:pPr>
              <w:spacing w:after="0" w:line="240" w:lineRule="auto"/>
            </w:pPr>
            <w:r>
              <w:rPr>
                <w:rFonts w:ascii="Arial" w:hAnsi="Arial"/>
                <w:b w:val="0"/>
                <w:sz w:val="14"/>
              </w:rPr>
              <w:t>Jin Wang</w:t>
            </w:r>
          </w:p>
        </w:tc>
        <w:tc>
          <w:tcPr>
            <w:tcW w:w="1296" w:type="dxa"/>
            <w:tcMar>
              <w:top w:w="75" w:type="dxa"/>
              <w:left w:w="75" w:type="dxa"/>
              <w:bottom w:w="75" w:type="dxa"/>
              <w:right w:w="75" w:type="dxa"/>
            </w:tcMar>
            <w:vAlign w:val="center"/>
          </w:tcPr>
          <w:p w14:paraId="7E951989">
            <w:pPr>
              <w:spacing w:after="0" w:line="240" w:lineRule="auto"/>
            </w:pPr>
            <w:r>
              <w:rPr>
                <w:rFonts w:ascii="Arial" w:hAnsi="Arial"/>
                <w:b w:val="0"/>
                <w:sz w:val="14"/>
              </w:rPr>
              <w:t>T37</w:t>
            </w:r>
          </w:p>
        </w:tc>
        <w:tc>
          <w:tcPr>
            <w:tcW w:w="2851" w:type="dxa"/>
            <w:tcMar>
              <w:top w:w="75" w:type="dxa"/>
              <w:left w:w="75" w:type="dxa"/>
              <w:bottom w:w="75" w:type="dxa"/>
              <w:right w:w="75" w:type="dxa"/>
            </w:tcMar>
            <w:vAlign w:val="center"/>
          </w:tcPr>
          <w:p w14:paraId="14D15A18">
            <w:pPr>
              <w:spacing w:after="0" w:line="240" w:lineRule="auto"/>
            </w:pPr>
            <w:r>
              <w:rPr>
                <w:rFonts w:ascii="Arial" w:hAnsi="Arial"/>
                <w:b w:val="0"/>
                <w:sz w:val="14"/>
              </w:rPr>
              <w:t>Unfinished/unapproved after seven days is delayed; reminder cadence test passes.</w:t>
            </w:r>
          </w:p>
        </w:tc>
      </w:tr>
      <w:tr w14:paraId="58B9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2B62D75D">
            <w:pPr>
              <w:spacing w:after="0" w:line="240" w:lineRule="auto"/>
            </w:pPr>
            <w:r>
              <w:rPr>
                <w:rFonts w:ascii="Arial" w:hAnsi="Arial"/>
                <w:b w:val="0"/>
                <w:sz w:val="14"/>
              </w:rPr>
              <w:t>T40</w:t>
            </w:r>
          </w:p>
        </w:tc>
        <w:tc>
          <w:tcPr>
            <w:tcW w:w="892" w:type="dxa"/>
            <w:shd w:val="clear" w:color="auto" w:fill="EAF2F8"/>
            <w:tcMar>
              <w:top w:w="75" w:type="dxa"/>
              <w:left w:w="75" w:type="dxa"/>
              <w:bottom w:w="75" w:type="dxa"/>
              <w:right w:w="75" w:type="dxa"/>
            </w:tcMar>
            <w:vAlign w:val="center"/>
          </w:tcPr>
          <w:p w14:paraId="191977A4">
            <w:pPr>
              <w:spacing w:after="0" w:line="240" w:lineRule="auto"/>
            </w:pPr>
            <w:r>
              <w:rPr>
                <w:rFonts w:ascii="Arial" w:hAnsi="Arial"/>
                <w:b w:val="0"/>
                <w:sz w:val="14"/>
              </w:rPr>
              <w:t>PB20</w:t>
            </w:r>
          </w:p>
        </w:tc>
        <w:tc>
          <w:tcPr>
            <w:tcW w:w="3024" w:type="dxa"/>
            <w:shd w:val="clear" w:color="auto" w:fill="EAF2F8"/>
            <w:tcMar>
              <w:top w:w="75" w:type="dxa"/>
              <w:left w:w="75" w:type="dxa"/>
              <w:bottom w:w="75" w:type="dxa"/>
              <w:right w:w="75" w:type="dxa"/>
            </w:tcMar>
            <w:vAlign w:val="center"/>
          </w:tcPr>
          <w:p w14:paraId="3CE63E6C">
            <w:pPr>
              <w:spacing w:after="0" w:line="240" w:lineRule="auto"/>
            </w:pPr>
            <w:r>
              <w:rPr>
                <w:rFonts w:ascii="Arial" w:hAnsi="Arial"/>
                <w:b w:val="0"/>
                <w:sz w:val="14"/>
              </w:rPr>
              <w:t>Implement one-month/three-month escalation and completion suppression test.</w:t>
            </w:r>
          </w:p>
        </w:tc>
        <w:tc>
          <w:tcPr>
            <w:tcW w:w="1180" w:type="dxa"/>
            <w:shd w:val="clear" w:color="auto" w:fill="EAF2F8"/>
            <w:tcMar>
              <w:top w:w="75" w:type="dxa"/>
              <w:left w:w="75" w:type="dxa"/>
              <w:bottom w:w="75" w:type="dxa"/>
              <w:right w:w="75" w:type="dxa"/>
            </w:tcMar>
            <w:vAlign w:val="center"/>
          </w:tcPr>
          <w:p w14:paraId="081936FF">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6FE3473E">
            <w:pPr>
              <w:spacing w:after="0" w:line="240" w:lineRule="auto"/>
            </w:pPr>
            <w:r>
              <w:rPr>
                <w:rFonts w:ascii="Arial" w:hAnsi="Arial"/>
                <w:b w:val="0"/>
                <w:sz w:val="14"/>
              </w:rPr>
              <w:t>T39</w:t>
            </w:r>
          </w:p>
        </w:tc>
        <w:tc>
          <w:tcPr>
            <w:tcW w:w="2851" w:type="dxa"/>
            <w:shd w:val="clear" w:color="auto" w:fill="EAF2F8"/>
            <w:tcMar>
              <w:top w:w="75" w:type="dxa"/>
              <w:left w:w="75" w:type="dxa"/>
              <w:bottom w:w="75" w:type="dxa"/>
              <w:right w:w="75" w:type="dxa"/>
            </w:tcMar>
            <w:vAlign w:val="center"/>
          </w:tcPr>
          <w:p w14:paraId="6F7A7E6D">
            <w:pPr>
              <w:spacing w:after="0" w:line="240" w:lineRule="auto"/>
            </w:pPr>
            <w:r>
              <w:rPr>
                <w:rFonts w:ascii="Arial" w:hAnsi="Arial"/>
                <w:b w:val="0"/>
                <w:sz w:val="14"/>
              </w:rPr>
              <w:t>Escalations reach case-specified management levels; completion stops repeat reminders; history retained.</w:t>
            </w:r>
          </w:p>
        </w:tc>
      </w:tr>
      <w:tr w14:paraId="4704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68F50C0D">
            <w:pPr>
              <w:spacing w:after="0" w:line="240" w:lineRule="auto"/>
            </w:pPr>
            <w:r>
              <w:rPr>
                <w:rFonts w:ascii="Arial" w:hAnsi="Arial"/>
                <w:b w:val="0"/>
                <w:sz w:val="14"/>
              </w:rPr>
              <w:t>T41</w:t>
            </w:r>
          </w:p>
        </w:tc>
        <w:tc>
          <w:tcPr>
            <w:tcW w:w="892" w:type="dxa"/>
            <w:tcMar>
              <w:top w:w="75" w:type="dxa"/>
              <w:left w:w="75" w:type="dxa"/>
              <w:bottom w:w="75" w:type="dxa"/>
              <w:right w:w="75" w:type="dxa"/>
            </w:tcMar>
            <w:vAlign w:val="center"/>
          </w:tcPr>
          <w:p w14:paraId="24BD06EF">
            <w:pPr>
              <w:spacing w:after="0" w:line="240" w:lineRule="auto"/>
            </w:pPr>
            <w:r>
              <w:rPr>
                <w:rFonts w:ascii="Arial" w:hAnsi="Arial"/>
                <w:b w:val="0"/>
                <w:sz w:val="14"/>
              </w:rPr>
              <w:t>PB21</w:t>
            </w:r>
          </w:p>
        </w:tc>
        <w:tc>
          <w:tcPr>
            <w:tcW w:w="3024" w:type="dxa"/>
            <w:tcMar>
              <w:top w:w="75" w:type="dxa"/>
              <w:left w:w="75" w:type="dxa"/>
              <w:bottom w:w="75" w:type="dxa"/>
              <w:right w:w="75" w:type="dxa"/>
            </w:tcMar>
            <w:vAlign w:val="center"/>
          </w:tcPr>
          <w:p w14:paraId="0F3A342F">
            <w:pPr>
              <w:spacing w:after="0" w:line="240" w:lineRule="auto"/>
            </w:pPr>
            <w:r>
              <w:rPr>
                <w:rFonts w:ascii="Arial" w:hAnsi="Arial"/>
                <w:b w:val="0"/>
                <w:sz w:val="14"/>
              </w:rPr>
              <w:t>Implement follow-up request to scheduling service with timeframe validation.</w:t>
            </w:r>
          </w:p>
        </w:tc>
        <w:tc>
          <w:tcPr>
            <w:tcW w:w="1180" w:type="dxa"/>
            <w:tcMar>
              <w:top w:w="75" w:type="dxa"/>
              <w:left w:w="75" w:type="dxa"/>
              <w:bottom w:w="75" w:type="dxa"/>
              <w:right w:w="75" w:type="dxa"/>
            </w:tcMar>
            <w:vAlign w:val="center"/>
          </w:tcPr>
          <w:p w14:paraId="3076B8E8">
            <w:pPr>
              <w:spacing w:after="0" w:line="240" w:lineRule="auto"/>
            </w:pPr>
            <w:r>
              <w:rPr>
                <w:rFonts w:ascii="Arial" w:hAnsi="Arial"/>
                <w:b w:val="0"/>
                <w:sz w:val="14"/>
              </w:rPr>
              <w:t>Leo Zhu</w:t>
            </w:r>
          </w:p>
        </w:tc>
        <w:tc>
          <w:tcPr>
            <w:tcW w:w="1296" w:type="dxa"/>
            <w:tcMar>
              <w:top w:w="75" w:type="dxa"/>
              <w:left w:w="75" w:type="dxa"/>
              <w:bottom w:w="75" w:type="dxa"/>
              <w:right w:w="75" w:type="dxa"/>
            </w:tcMar>
            <w:vAlign w:val="center"/>
          </w:tcPr>
          <w:p w14:paraId="3B87FDBA">
            <w:pPr>
              <w:spacing w:after="0" w:line="240" w:lineRule="auto"/>
            </w:pPr>
            <w:r>
              <w:rPr>
                <w:rFonts w:ascii="Arial" w:hAnsi="Arial"/>
                <w:b w:val="0"/>
                <w:sz w:val="14"/>
              </w:rPr>
              <w:t>T08</w:t>
            </w:r>
          </w:p>
        </w:tc>
        <w:tc>
          <w:tcPr>
            <w:tcW w:w="2851" w:type="dxa"/>
            <w:tcMar>
              <w:top w:w="75" w:type="dxa"/>
              <w:left w:w="75" w:type="dxa"/>
              <w:bottom w:w="75" w:type="dxa"/>
              <w:right w:w="75" w:type="dxa"/>
            </w:tcMar>
            <w:vAlign w:val="center"/>
          </w:tcPr>
          <w:p w14:paraId="2721EBA5">
            <w:pPr>
              <w:spacing w:after="0" w:line="240" w:lineRule="auto"/>
            </w:pPr>
            <w:r>
              <w:rPr>
                <w:rFonts w:ascii="Arial" w:hAnsi="Arial"/>
                <w:b w:val="0"/>
                <w:sz w:val="14"/>
              </w:rPr>
              <w:t>Clinical timeframe sent; no slot routes to pathway team; no silent late booking.</w:t>
            </w:r>
          </w:p>
        </w:tc>
      </w:tr>
      <w:tr w14:paraId="24B4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5E4712DE">
            <w:pPr>
              <w:spacing w:after="0" w:line="240" w:lineRule="auto"/>
            </w:pPr>
            <w:r>
              <w:rPr>
                <w:rFonts w:ascii="Arial" w:hAnsi="Arial"/>
                <w:b w:val="0"/>
                <w:sz w:val="14"/>
              </w:rPr>
              <w:t>T42</w:t>
            </w:r>
          </w:p>
        </w:tc>
        <w:tc>
          <w:tcPr>
            <w:tcW w:w="892" w:type="dxa"/>
            <w:shd w:val="clear" w:color="auto" w:fill="EAF2F8"/>
            <w:tcMar>
              <w:top w:w="75" w:type="dxa"/>
              <w:left w:w="75" w:type="dxa"/>
              <w:bottom w:w="75" w:type="dxa"/>
              <w:right w:w="75" w:type="dxa"/>
            </w:tcMar>
            <w:vAlign w:val="center"/>
          </w:tcPr>
          <w:p w14:paraId="586B6640">
            <w:pPr>
              <w:spacing w:after="0" w:line="240" w:lineRule="auto"/>
            </w:pPr>
            <w:r>
              <w:rPr>
                <w:rFonts w:ascii="Arial" w:hAnsi="Arial"/>
                <w:b w:val="0"/>
                <w:sz w:val="14"/>
              </w:rPr>
              <w:t>PB21</w:t>
            </w:r>
          </w:p>
        </w:tc>
        <w:tc>
          <w:tcPr>
            <w:tcW w:w="3024" w:type="dxa"/>
            <w:shd w:val="clear" w:color="auto" w:fill="EAF2F8"/>
            <w:tcMar>
              <w:top w:w="75" w:type="dxa"/>
              <w:left w:w="75" w:type="dxa"/>
              <w:bottom w:w="75" w:type="dxa"/>
              <w:right w:w="75" w:type="dxa"/>
            </w:tcMar>
            <w:vAlign w:val="center"/>
          </w:tcPr>
          <w:p w14:paraId="2B110C9E">
            <w:pPr>
              <w:spacing w:after="0" w:line="240" w:lineRule="auto"/>
            </w:pPr>
            <w:r>
              <w:rPr>
                <w:rFonts w:ascii="Arial" w:hAnsi="Arial"/>
                <w:b w:val="0"/>
                <w:sz w:val="14"/>
              </w:rPr>
              <w:t>Implement cancellation, decline and no-show record with Finance/clinical routing.</w:t>
            </w:r>
          </w:p>
        </w:tc>
        <w:tc>
          <w:tcPr>
            <w:tcW w:w="1180" w:type="dxa"/>
            <w:shd w:val="clear" w:color="auto" w:fill="EAF2F8"/>
            <w:tcMar>
              <w:top w:w="75" w:type="dxa"/>
              <w:left w:w="75" w:type="dxa"/>
              <w:bottom w:w="75" w:type="dxa"/>
              <w:right w:w="75" w:type="dxa"/>
            </w:tcMar>
            <w:vAlign w:val="center"/>
          </w:tcPr>
          <w:p w14:paraId="42773611">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shd w:val="clear" w:color="auto" w:fill="EAF2F8"/>
            <w:tcMar>
              <w:top w:w="75" w:type="dxa"/>
              <w:left w:w="75" w:type="dxa"/>
              <w:bottom w:w="75" w:type="dxa"/>
              <w:right w:w="75" w:type="dxa"/>
            </w:tcMar>
            <w:vAlign w:val="center"/>
          </w:tcPr>
          <w:p w14:paraId="0DACB5D1">
            <w:pPr>
              <w:spacing w:after="0" w:line="240" w:lineRule="auto"/>
            </w:pPr>
            <w:r>
              <w:rPr>
                <w:rFonts w:ascii="Arial" w:hAnsi="Arial"/>
                <w:b w:val="0"/>
                <w:sz w:val="14"/>
              </w:rPr>
              <w:t>T41; T20</w:t>
            </w:r>
          </w:p>
        </w:tc>
        <w:tc>
          <w:tcPr>
            <w:tcW w:w="2851" w:type="dxa"/>
            <w:shd w:val="clear" w:color="auto" w:fill="EAF2F8"/>
            <w:tcMar>
              <w:top w:w="75" w:type="dxa"/>
              <w:left w:w="75" w:type="dxa"/>
              <w:bottom w:w="75" w:type="dxa"/>
              <w:right w:w="75" w:type="dxa"/>
            </w:tcMar>
            <w:vAlign w:val="center"/>
          </w:tcPr>
          <w:p w14:paraId="18D42919">
            <w:pPr>
              <w:spacing w:after="0" w:line="240" w:lineRule="auto"/>
            </w:pPr>
            <w:r>
              <w:rPr>
                <w:rFonts w:ascii="Arial" w:hAnsi="Arial"/>
                <w:b w:val="0"/>
                <w:sz w:val="14"/>
              </w:rPr>
              <w:t>Event retained; payment case routes Finance; administration makes no clinical decision.</w:t>
            </w:r>
          </w:p>
        </w:tc>
      </w:tr>
      <w:tr w14:paraId="6242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199011D7">
            <w:pPr>
              <w:spacing w:after="0" w:line="240" w:lineRule="auto"/>
            </w:pPr>
            <w:r>
              <w:rPr>
                <w:rFonts w:ascii="Arial" w:hAnsi="Arial"/>
                <w:b w:val="0"/>
                <w:sz w:val="14"/>
              </w:rPr>
              <w:t>T43</w:t>
            </w:r>
          </w:p>
        </w:tc>
        <w:tc>
          <w:tcPr>
            <w:tcW w:w="892" w:type="dxa"/>
            <w:tcMar>
              <w:top w:w="75" w:type="dxa"/>
              <w:left w:w="75" w:type="dxa"/>
              <w:bottom w:w="75" w:type="dxa"/>
              <w:right w:w="75" w:type="dxa"/>
            </w:tcMar>
            <w:vAlign w:val="center"/>
          </w:tcPr>
          <w:p w14:paraId="01147912">
            <w:pPr>
              <w:spacing w:after="0" w:line="240" w:lineRule="auto"/>
            </w:pPr>
            <w:r>
              <w:rPr>
                <w:rFonts w:ascii="Arial" w:hAnsi="Arial"/>
                <w:b w:val="0"/>
                <w:sz w:val="14"/>
              </w:rPr>
              <w:t>PB22</w:t>
            </w:r>
          </w:p>
        </w:tc>
        <w:tc>
          <w:tcPr>
            <w:tcW w:w="3024" w:type="dxa"/>
            <w:tcMar>
              <w:top w:w="75" w:type="dxa"/>
              <w:left w:w="75" w:type="dxa"/>
              <w:bottom w:w="75" w:type="dxa"/>
              <w:right w:w="75" w:type="dxa"/>
            </w:tcMar>
            <w:vAlign w:val="center"/>
          </w:tcPr>
          <w:p w14:paraId="728908DB">
            <w:pPr>
              <w:spacing w:after="0" w:line="240" w:lineRule="auto"/>
            </w:pPr>
            <w:r>
              <w:rPr>
                <w:rFonts w:ascii="Arial" w:hAnsi="Arial"/>
                <w:b w:val="0"/>
                <w:sz w:val="14"/>
              </w:rPr>
              <w:t>Create minimum-privilege RBAC matrix and authentication entry point.</w:t>
            </w:r>
          </w:p>
        </w:tc>
        <w:tc>
          <w:tcPr>
            <w:tcW w:w="1180" w:type="dxa"/>
            <w:tcMar>
              <w:top w:w="75" w:type="dxa"/>
              <w:left w:w="75" w:type="dxa"/>
              <w:bottom w:w="75" w:type="dxa"/>
              <w:right w:w="75" w:type="dxa"/>
            </w:tcMar>
            <w:vAlign w:val="center"/>
          </w:tcPr>
          <w:p w14:paraId="7EBC56DE">
            <w:pPr>
              <w:spacing w:after="0" w:line="240" w:lineRule="auto"/>
            </w:pPr>
            <w:r>
              <w:rPr>
                <w:rFonts w:ascii="Arial" w:hAnsi="Arial"/>
                <w:b w:val="0"/>
                <w:sz w:val="14"/>
              </w:rPr>
              <w:t>Jackson Yang</w:t>
            </w:r>
          </w:p>
        </w:tc>
        <w:tc>
          <w:tcPr>
            <w:tcW w:w="1296" w:type="dxa"/>
            <w:tcMar>
              <w:top w:w="75" w:type="dxa"/>
              <w:left w:w="75" w:type="dxa"/>
              <w:bottom w:w="75" w:type="dxa"/>
              <w:right w:w="75" w:type="dxa"/>
            </w:tcMar>
            <w:vAlign w:val="center"/>
          </w:tcPr>
          <w:p w14:paraId="62DE907D">
            <w:pPr>
              <w:spacing w:after="0" w:line="240" w:lineRule="auto"/>
            </w:pPr>
            <w:r>
              <w:rPr>
                <w:rFonts w:ascii="Arial" w:hAnsi="Arial"/>
                <w:b w:val="0"/>
                <w:sz w:val="14"/>
              </w:rPr>
              <w:t>Stakeholder Map</w:t>
            </w:r>
          </w:p>
        </w:tc>
        <w:tc>
          <w:tcPr>
            <w:tcW w:w="2851" w:type="dxa"/>
            <w:tcMar>
              <w:top w:w="75" w:type="dxa"/>
              <w:left w:w="75" w:type="dxa"/>
              <w:bottom w:w="75" w:type="dxa"/>
              <w:right w:w="75" w:type="dxa"/>
            </w:tcMar>
            <w:vAlign w:val="center"/>
          </w:tcPr>
          <w:p w14:paraId="40A3C4AD">
            <w:pPr>
              <w:spacing w:after="0" w:line="240" w:lineRule="auto"/>
            </w:pPr>
            <w:r>
              <w:rPr>
                <w:rFonts w:ascii="Arial" w:hAnsi="Arial"/>
                <w:b w:val="0"/>
                <w:sz w:val="14"/>
              </w:rPr>
              <w:t>Every case role gets minimum access; sensitive data restricted; review passes.</w:t>
            </w:r>
          </w:p>
        </w:tc>
      </w:tr>
      <w:tr w14:paraId="214F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5EE037F2">
            <w:pPr>
              <w:spacing w:after="0" w:line="240" w:lineRule="auto"/>
            </w:pPr>
            <w:r>
              <w:rPr>
                <w:rFonts w:ascii="Arial" w:hAnsi="Arial"/>
                <w:b w:val="0"/>
                <w:sz w:val="14"/>
              </w:rPr>
              <w:t>T44</w:t>
            </w:r>
          </w:p>
        </w:tc>
        <w:tc>
          <w:tcPr>
            <w:tcW w:w="892" w:type="dxa"/>
            <w:shd w:val="clear" w:color="auto" w:fill="EAF2F8"/>
            <w:tcMar>
              <w:top w:w="75" w:type="dxa"/>
              <w:left w:w="75" w:type="dxa"/>
              <w:bottom w:w="75" w:type="dxa"/>
              <w:right w:w="75" w:type="dxa"/>
            </w:tcMar>
            <w:vAlign w:val="center"/>
          </w:tcPr>
          <w:p w14:paraId="389054C6">
            <w:pPr>
              <w:spacing w:after="0" w:line="240" w:lineRule="auto"/>
            </w:pPr>
            <w:r>
              <w:rPr>
                <w:rFonts w:ascii="Arial" w:hAnsi="Arial"/>
                <w:b w:val="0"/>
                <w:sz w:val="14"/>
              </w:rPr>
              <w:t>PB22</w:t>
            </w:r>
          </w:p>
        </w:tc>
        <w:tc>
          <w:tcPr>
            <w:tcW w:w="3024" w:type="dxa"/>
            <w:shd w:val="clear" w:color="auto" w:fill="EAF2F8"/>
            <w:tcMar>
              <w:top w:w="75" w:type="dxa"/>
              <w:left w:w="75" w:type="dxa"/>
              <w:bottom w:w="75" w:type="dxa"/>
              <w:right w:w="75" w:type="dxa"/>
            </w:tcMar>
            <w:vAlign w:val="center"/>
          </w:tcPr>
          <w:p w14:paraId="6949A25F">
            <w:pPr>
              <w:spacing w:after="0" w:line="240" w:lineRule="auto"/>
            </w:pPr>
            <w:r>
              <w:rPr>
                <w:rFonts w:ascii="Arial" w:hAnsi="Arial"/>
                <w:b w:val="0"/>
                <w:sz w:val="14"/>
              </w:rPr>
              <w:t>Execute key-role positive and negative access tests.</w:t>
            </w:r>
          </w:p>
        </w:tc>
        <w:tc>
          <w:tcPr>
            <w:tcW w:w="1180" w:type="dxa"/>
            <w:shd w:val="clear" w:color="auto" w:fill="EAF2F8"/>
            <w:tcMar>
              <w:top w:w="75" w:type="dxa"/>
              <w:left w:w="75" w:type="dxa"/>
              <w:bottom w:w="75" w:type="dxa"/>
              <w:right w:w="75" w:type="dxa"/>
            </w:tcMar>
            <w:vAlign w:val="center"/>
          </w:tcPr>
          <w:p w14:paraId="3F8FD37F">
            <w:pPr>
              <w:spacing w:after="0" w:line="240" w:lineRule="auto"/>
            </w:pPr>
            <w:r>
              <w:rPr>
                <w:rFonts w:ascii="Arial" w:hAnsi="Arial"/>
                <w:b w:val="0"/>
                <w:sz w:val="14"/>
              </w:rPr>
              <w:t>Jackson Yang</w:t>
            </w:r>
          </w:p>
        </w:tc>
        <w:tc>
          <w:tcPr>
            <w:tcW w:w="1296" w:type="dxa"/>
            <w:shd w:val="clear" w:color="auto" w:fill="EAF2F8"/>
            <w:tcMar>
              <w:top w:w="75" w:type="dxa"/>
              <w:left w:w="75" w:type="dxa"/>
              <w:bottom w:w="75" w:type="dxa"/>
              <w:right w:w="75" w:type="dxa"/>
            </w:tcMar>
            <w:vAlign w:val="center"/>
          </w:tcPr>
          <w:p w14:paraId="7B6442B4">
            <w:pPr>
              <w:spacing w:after="0" w:line="240" w:lineRule="auto"/>
            </w:pPr>
            <w:r>
              <w:rPr>
                <w:rFonts w:ascii="Arial" w:hAnsi="Arial"/>
                <w:b w:val="0"/>
                <w:sz w:val="14"/>
              </w:rPr>
              <w:t>T43</w:t>
            </w:r>
          </w:p>
        </w:tc>
        <w:tc>
          <w:tcPr>
            <w:tcW w:w="2851" w:type="dxa"/>
            <w:shd w:val="clear" w:color="auto" w:fill="EAF2F8"/>
            <w:tcMar>
              <w:top w:w="75" w:type="dxa"/>
              <w:left w:w="75" w:type="dxa"/>
              <w:bottom w:w="75" w:type="dxa"/>
              <w:right w:w="75" w:type="dxa"/>
            </w:tcMar>
            <w:vAlign w:val="center"/>
          </w:tcPr>
          <w:p w14:paraId="26C02DE6">
            <w:pPr>
              <w:spacing w:after="0" w:line="240" w:lineRule="auto"/>
            </w:pPr>
            <w:r>
              <w:rPr>
                <w:rFonts w:ascii="Arial" w:hAnsi="Arial"/>
                <w:b w:val="0"/>
                <w:sz w:val="14"/>
              </w:rPr>
              <w:t>Secretary, Consultant, Booking, Finance and Call Handler each have one positive and negative test.</w:t>
            </w:r>
          </w:p>
        </w:tc>
      </w:tr>
      <w:tr w14:paraId="099E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318A719A">
            <w:pPr>
              <w:spacing w:after="0" w:line="240" w:lineRule="auto"/>
            </w:pPr>
            <w:r>
              <w:rPr>
                <w:rFonts w:ascii="Arial" w:hAnsi="Arial"/>
                <w:b w:val="0"/>
                <w:sz w:val="14"/>
              </w:rPr>
              <w:t>T45</w:t>
            </w:r>
          </w:p>
        </w:tc>
        <w:tc>
          <w:tcPr>
            <w:tcW w:w="892" w:type="dxa"/>
            <w:tcMar>
              <w:top w:w="75" w:type="dxa"/>
              <w:left w:w="75" w:type="dxa"/>
              <w:bottom w:w="75" w:type="dxa"/>
              <w:right w:w="75" w:type="dxa"/>
            </w:tcMar>
            <w:vAlign w:val="center"/>
          </w:tcPr>
          <w:p w14:paraId="0BB4424E">
            <w:pPr>
              <w:spacing w:after="0" w:line="240" w:lineRule="auto"/>
            </w:pPr>
            <w:r>
              <w:rPr>
                <w:rFonts w:ascii="Arial" w:hAnsi="Arial"/>
                <w:b w:val="0"/>
                <w:sz w:val="14"/>
              </w:rPr>
              <w:t>PB23</w:t>
            </w:r>
          </w:p>
        </w:tc>
        <w:tc>
          <w:tcPr>
            <w:tcW w:w="3024" w:type="dxa"/>
            <w:tcMar>
              <w:top w:w="75" w:type="dxa"/>
              <w:left w:w="75" w:type="dxa"/>
              <w:bottom w:w="75" w:type="dxa"/>
              <w:right w:w="75" w:type="dxa"/>
            </w:tcMar>
            <w:vAlign w:val="center"/>
          </w:tcPr>
          <w:p w14:paraId="746604CD">
            <w:pPr>
              <w:spacing w:after="0" w:line="240" w:lineRule="auto"/>
            </w:pPr>
            <w:r>
              <w:rPr>
                <w:rFonts w:ascii="Arial" w:hAnsi="Arial"/>
                <w:b w:val="0"/>
                <w:sz w:val="14"/>
              </w:rPr>
              <w:t>Define AuditEvent model and significant-action capture points.</w:t>
            </w:r>
          </w:p>
        </w:tc>
        <w:tc>
          <w:tcPr>
            <w:tcW w:w="1180" w:type="dxa"/>
            <w:tcMar>
              <w:top w:w="75" w:type="dxa"/>
              <w:left w:w="75" w:type="dxa"/>
              <w:bottom w:w="75" w:type="dxa"/>
              <w:right w:w="75" w:type="dxa"/>
            </w:tcMar>
            <w:vAlign w:val="center"/>
          </w:tcPr>
          <w:p w14:paraId="2A5CB595">
            <w:pPr>
              <w:spacing w:after="0" w:line="240" w:lineRule="auto"/>
            </w:pPr>
            <w:r>
              <w:rPr>
                <w:rFonts w:hint="eastAsia" w:eastAsia="宋体"/>
                <w:b w:val="0"/>
                <w:sz w:val="14"/>
                <w:lang w:eastAsia="zh-CN"/>
              </w:rPr>
              <w:t>logren</w:t>
            </w:r>
            <w:r>
              <w:rPr>
                <w:rFonts w:ascii="Arial" w:hAnsi="Arial"/>
                <w:b w:val="0"/>
                <w:sz w:val="14"/>
              </w:rPr>
              <w:t xml:space="preserve"> Li</w:t>
            </w:r>
          </w:p>
        </w:tc>
        <w:tc>
          <w:tcPr>
            <w:tcW w:w="1296" w:type="dxa"/>
            <w:tcMar>
              <w:top w:w="75" w:type="dxa"/>
              <w:left w:w="75" w:type="dxa"/>
              <w:bottom w:w="75" w:type="dxa"/>
              <w:right w:w="75" w:type="dxa"/>
            </w:tcMar>
            <w:vAlign w:val="center"/>
          </w:tcPr>
          <w:p w14:paraId="7F4D75D6">
            <w:pPr>
              <w:spacing w:after="0" w:line="240" w:lineRule="auto"/>
            </w:pPr>
            <w:r>
              <w:rPr>
                <w:rFonts w:ascii="Arial" w:hAnsi="Arial"/>
                <w:b w:val="0"/>
                <w:sz w:val="14"/>
              </w:rPr>
              <w:t>ERD; T43</w:t>
            </w:r>
          </w:p>
        </w:tc>
        <w:tc>
          <w:tcPr>
            <w:tcW w:w="2851" w:type="dxa"/>
            <w:tcMar>
              <w:top w:w="75" w:type="dxa"/>
              <w:left w:w="75" w:type="dxa"/>
              <w:bottom w:w="75" w:type="dxa"/>
              <w:right w:w="75" w:type="dxa"/>
            </w:tcMar>
            <w:vAlign w:val="center"/>
          </w:tcPr>
          <w:p w14:paraId="382BE69E">
            <w:pPr>
              <w:spacing w:after="0" w:line="240" w:lineRule="auto"/>
            </w:pPr>
            <w:r>
              <w:rPr>
                <w:rFonts w:ascii="Arial" w:hAnsi="Arial"/>
                <w:b w:val="0"/>
                <w:sz w:val="14"/>
              </w:rPr>
              <w:t>User, date, time and action present; covers material case actions.</w:t>
            </w:r>
          </w:p>
        </w:tc>
      </w:tr>
      <w:tr w14:paraId="5039E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4EE0D733">
            <w:pPr>
              <w:spacing w:after="0" w:line="240" w:lineRule="auto"/>
            </w:pPr>
            <w:r>
              <w:rPr>
                <w:rFonts w:ascii="Arial" w:hAnsi="Arial"/>
                <w:b w:val="0"/>
                <w:sz w:val="14"/>
              </w:rPr>
              <w:t>T46</w:t>
            </w:r>
          </w:p>
        </w:tc>
        <w:tc>
          <w:tcPr>
            <w:tcW w:w="892" w:type="dxa"/>
            <w:shd w:val="clear" w:color="auto" w:fill="EAF2F8"/>
            <w:tcMar>
              <w:top w:w="75" w:type="dxa"/>
              <w:left w:w="75" w:type="dxa"/>
              <w:bottom w:w="75" w:type="dxa"/>
              <w:right w:w="75" w:type="dxa"/>
            </w:tcMar>
            <w:vAlign w:val="center"/>
          </w:tcPr>
          <w:p w14:paraId="08D99410">
            <w:pPr>
              <w:spacing w:after="0" w:line="240" w:lineRule="auto"/>
            </w:pPr>
            <w:r>
              <w:rPr>
                <w:rFonts w:ascii="Arial" w:hAnsi="Arial"/>
                <w:b w:val="0"/>
                <w:sz w:val="14"/>
              </w:rPr>
              <w:t>PB23</w:t>
            </w:r>
          </w:p>
        </w:tc>
        <w:tc>
          <w:tcPr>
            <w:tcW w:w="3024" w:type="dxa"/>
            <w:shd w:val="clear" w:color="auto" w:fill="EAF2F8"/>
            <w:tcMar>
              <w:top w:w="75" w:type="dxa"/>
              <w:left w:w="75" w:type="dxa"/>
              <w:bottom w:w="75" w:type="dxa"/>
              <w:right w:w="75" w:type="dxa"/>
            </w:tcMar>
            <w:vAlign w:val="center"/>
          </w:tcPr>
          <w:p w14:paraId="150931AD">
            <w:pPr>
              <w:spacing w:after="0" w:line="240" w:lineRule="auto"/>
            </w:pPr>
            <w:r>
              <w:rPr>
                <w:rFonts w:ascii="Arial" w:hAnsi="Arial"/>
                <w:b w:val="0"/>
                <w:sz w:val="14"/>
              </w:rPr>
              <w:t>Implement non-editable audit and downtime back-entry form.</w:t>
            </w:r>
          </w:p>
        </w:tc>
        <w:tc>
          <w:tcPr>
            <w:tcW w:w="1180" w:type="dxa"/>
            <w:shd w:val="clear" w:color="auto" w:fill="EAF2F8"/>
            <w:tcMar>
              <w:top w:w="75" w:type="dxa"/>
              <w:left w:w="75" w:type="dxa"/>
              <w:bottom w:w="75" w:type="dxa"/>
              <w:right w:w="75" w:type="dxa"/>
            </w:tcMar>
            <w:vAlign w:val="center"/>
          </w:tcPr>
          <w:p w14:paraId="75F7A865">
            <w:pPr>
              <w:spacing w:after="0" w:line="240" w:lineRule="auto"/>
            </w:pPr>
            <w:r>
              <w:rPr>
                <w:rFonts w:ascii="Arial" w:hAnsi="Arial"/>
                <w:b w:val="0"/>
                <w:sz w:val="14"/>
              </w:rPr>
              <w:t>Jin Wang</w:t>
            </w:r>
          </w:p>
        </w:tc>
        <w:tc>
          <w:tcPr>
            <w:tcW w:w="1296" w:type="dxa"/>
            <w:shd w:val="clear" w:color="auto" w:fill="EAF2F8"/>
            <w:tcMar>
              <w:top w:w="75" w:type="dxa"/>
              <w:left w:w="75" w:type="dxa"/>
              <w:bottom w:w="75" w:type="dxa"/>
              <w:right w:w="75" w:type="dxa"/>
            </w:tcMar>
            <w:vAlign w:val="center"/>
          </w:tcPr>
          <w:p w14:paraId="54960A2D">
            <w:pPr>
              <w:spacing w:after="0" w:line="240" w:lineRule="auto"/>
            </w:pPr>
            <w:r>
              <w:rPr>
                <w:rFonts w:ascii="Arial" w:hAnsi="Arial"/>
                <w:b w:val="0"/>
                <w:sz w:val="14"/>
              </w:rPr>
              <w:t>T45</w:t>
            </w:r>
          </w:p>
        </w:tc>
        <w:tc>
          <w:tcPr>
            <w:tcW w:w="2851" w:type="dxa"/>
            <w:shd w:val="clear" w:color="auto" w:fill="EAF2F8"/>
            <w:tcMar>
              <w:top w:w="75" w:type="dxa"/>
              <w:left w:w="75" w:type="dxa"/>
              <w:bottom w:w="75" w:type="dxa"/>
              <w:right w:w="75" w:type="dxa"/>
            </w:tcMar>
            <w:vAlign w:val="center"/>
          </w:tcPr>
          <w:p w14:paraId="45504E6D">
            <w:pPr>
              <w:spacing w:after="0" w:line="240" w:lineRule="auto"/>
            </w:pPr>
            <w:r>
              <w:rPr>
                <w:rFonts w:ascii="Arial" w:hAnsi="Arial"/>
                <w:b w:val="0"/>
                <w:sz w:val="14"/>
              </w:rPr>
              <w:t>Ordinary user cannot alter audit; entry includes original time, entrant and reason; quality verifies.</w:t>
            </w:r>
          </w:p>
        </w:tc>
      </w:tr>
      <w:tr w14:paraId="5AE2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133C1E29">
            <w:pPr>
              <w:spacing w:after="0" w:line="240" w:lineRule="auto"/>
            </w:pPr>
            <w:r>
              <w:rPr>
                <w:rFonts w:ascii="Arial" w:hAnsi="Arial"/>
                <w:b w:val="0"/>
                <w:sz w:val="14"/>
              </w:rPr>
              <w:t>T47</w:t>
            </w:r>
          </w:p>
        </w:tc>
        <w:tc>
          <w:tcPr>
            <w:tcW w:w="892" w:type="dxa"/>
            <w:tcMar>
              <w:top w:w="75" w:type="dxa"/>
              <w:left w:w="75" w:type="dxa"/>
              <w:bottom w:w="75" w:type="dxa"/>
              <w:right w:w="75" w:type="dxa"/>
            </w:tcMar>
            <w:vAlign w:val="center"/>
          </w:tcPr>
          <w:p w14:paraId="591B708C">
            <w:pPr>
              <w:spacing w:after="0" w:line="240" w:lineRule="auto"/>
            </w:pPr>
            <w:r>
              <w:rPr>
                <w:rFonts w:ascii="Arial" w:hAnsi="Arial"/>
                <w:b w:val="0"/>
                <w:sz w:val="14"/>
              </w:rPr>
              <w:t>PB24</w:t>
            </w:r>
          </w:p>
        </w:tc>
        <w:tc>
          <w:tcPr>
            <w:tcW w:w="3024" w:type="dxa"/>
            <w:tcMar>
              <w:top w:w="75" w:type="dxa"/>
              <w:left w:w="75" w:type="dxa"/>
              <w:bottom w:w="75" w:type="dxa"/>
              <w:right w:w="75" w:type="dxa"/>
            </w:tcMar>
            <w:vAlign w:val="center"/>
          </w:tcPr>
          <w:p w14:paraId="4AEBC21B">
            <w:pPr>
              <w:spacing w:after="0" w:line="240" w:lineRule="auto"/>
            </w:pPr>
            <w:r>
              <w:rPr>
                <w:rFonts w:ascii="Arial" w:hAnsi="Arial"/>
                <w:b w:val="0"/>
                <w:sz w:val="14"/>
              </w:rPr>
              <w:t>Define report measures, source fields and no-data behaviour.</w:t>
            </w:r>
          </w:p>
        </w:tc>
        <w:tc>
          <w:tcPr>
            <w:tcW w:w="1180" w:type="dxa"/>
            <w:tcMar>
              <w:top w:w="75" w:type="dxa"/>
              <w:left w:w="75" w:type="dxa"/>
              <w:bottom w:w="75" w:type="dxa"/>
              <w:right w:w="75" w:type="dxa"/>
            </w:tcMar>
            <w:vAlign w:val="center"/>
          </w:tcPr>
          <w:p w14:paraId="42D97733">
            <w:pPr>
              <w:spacing w:after="0" w:line="240" w:lineRule="auto"/>
            </w:pPr>
            <w:r>
              <w:rPr>
                <w:rFonts w:ascii="Arial" w:hAnsi="Arial"/>
                <w:b w:val="0"/>
                <w:sz w:val="14"/>
              </w:rPr>
              <w:t>Zhenghong Guo</w:t>
            </w:r>
          </w:p>
        </w:tc>
        <w:tc>
          <w:tcPr>
            <w:tcW w:w="1296" w:type="dxa"/>
            <w:tcMar>
              <w:top w:w="75" w:type="dxa"/>
              <w:left w:w="75" w:type="dxa"/>
              <w:bottom w:w="75" w:type="dxa"/>
              <w:right w:w="75" w:type="dxa"/>
            </w:tcMar>
            <w:vAlign w:val="center"/>
          </w:tcPr>
          <w:p w14:paraId="0B7F9618">
            <w:pPr>
              <w:spacing w:after="0" w:line="240" w:lineRule="auto"/>
            </w:pPr>
            <w:r>
              <w:rPr>
                <w:rFonts w:ascii="Arial" w:hAnsi="Arial"/>
                <w:b w:val="0"/>
                <w:sz w:val="14"/>
              </w:rPr>
              <w:t>PB01-PB23</w:t>
            </w:r>
          </w:p>
        </w:tc>
        <w:tc>
          <w:tcPr>
            <w:tcW w:w="2851" w:type="dxa"/>
            <w:tcMar>
              <w:top w:w="75" w:type="dxa"/>
              <w:left w:w="75" w:type="dxa"/>
              <w:bottom w:w="75" w:type="dxa"/>
              <w:right w:w="75" w:type="dxa"/>
            </w:tcMar>
            <w:vAlign w:val="center"/>
          </w:tcPr>
          <w:p w14:paraId="6F240E97">
            <w:pPr>
              <w:spacing w:after="0" w:line="240" w:lineRule="auto"/>
            </w:pPr>
            <w:r>
              <w:rPr>
                <w:rFonts w:ascii="Arial" w:hAnsi="Arial"/>
                <w:b w:val="0"/>
                <w:sz w:val="14"/>
              </w:rPr>
              <w:t>Every case-listed measure maps to data; no data is not invented.</w:t>
            </w:r>
          </w:p>
        </w:tc>
      </w:tr>
      <w:tr w14:paraId="6F29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1E571FC4">
            <w:pPr>
              <w:spacing w:after="0" w:line="240" w:lineRule="auto"/>
            </w:pPr>
            <w:r>
              <w:rPr>
                <w:rFonts w:ascii="Arial" w:hAnsi="Arial"/>
                <w:b w:val="0"/>
                <w:sz w:val="14"/>
              </w:rPr>
              <w:t>T48</w:t>
            </w:r>
          </w:p>
        </w:tc>
        <w:tc>
          <w:tcPr>
            <w:tcW w:w="892" w:type="dxa"/>
            <w:shd w:val="clear" w:color="auto" w:fill="EAF2F8"/>
            <w:tcMar>
              <w:top w:w="75" w:type="dxa"/>
              <w:left w:w="75" w:type="dxa"/>
              <w:bottom w:w="75" w:type="dxa"/>
              <w:right w:w="75" w:type="dxa"/>
            </w:tcMar>
            <w:vAlign w:val="center"/>
          </w:tcPr>
          <w:p w14:paraId="01829C44">
            <w:pPr>
              <w:spacing w:after="0" w:line="240" w:lineRule="auto"/>
            </w:pPr>
            <w:r>
              <w:rPr>
                <w:rFonts w:ascii="Arial" w:hAnsi="Arial"/>
                <w:b w:val="0"/>
                <w:sz w:val="14"/>
              </w:rPr>
              <w:t>PB24</w:t>
            </w:r>
          </w:p>
        </w:tc>
        <w:tc>
          <w:tcPr>
            <w:tcW w:w="3024" w:type="dxa"/>
            <w:shd w:val="clear" w:color="auto" w:fill="EAF2F8"/>
            <w:tcMar>
              <w:top w:w="75" w:type="dxa"/>
              <w:left w:w="75" w:type="dxa"/>
              <w:bottom w:w="75" w:type="dxa"/>
              <w:right w:w="75" w:type="dxa"/>
            </w:tcMar>
            <w:vAlign w:val="center"/>
          </w:tcPr>
          <w:p w14:paraId="0A9C50CF">
            <w:pPr>
              <w:spacing w:after="0" w:line="240" w:lineRule="auto"/>
            </w:pPr>
            <w:r>
              <w:rPr>
                <w:rFonts w:ascii="Arial" w:hAnsi="Arial"/>
                <w:b w:val="0"/>
                <w:sz w:val="14"/>
              </w:rPr>
              <w:t>Implement pathway-monitoring report and reconcile displayed figures.</w:t>
            </w:r>
          </w:p>
        </w:tc>
        <w:tc>
          <w:tcPr>
            <w:tcW w:w="1180" w:type="dxa"/>
            <w:shd w:val="clear" w:color="auto" w:fill="EAF2F8"/>
            <w:tcMar>
              <w:top w:w="75" w:type="dxa"/>
              <w:left w:w="75" w:type="dxa"/>
              <w:bottom w:w="75" w:type="dxa"/>
              <w:right w:w="75" w:type="dxa"/>
            </w:tcMar>
            <w:vAlign w:val="center"/>
          </w:tcPr>
          <w:p w14:paraId="37FAE7E0">
            <w:pPr>
              <w:spacing w:after="0" w:line="240" w:lineRule="auto"/>
            </w:pPr>
            <w:r>
              <w:rPr>
                <w:rFonts w:ascii="Arial" w:hAnsi="Arial"/>
                <w:b w:val="0"/>
                <w:sz w:val="14"/>
              </w:rPr>
              <w:t>Zhenghong Guo</w:t>
            </w:r>
          </w:p>
        </w:tc>
        <w:tc>
          <w:tcPr>
            <w:tcW w:w="1296" w:type="dxa"/>
            <w:shd w:val="clear" w:color="auto" w:fill="EAF2F8"/>
            <w:tcMar>
              <w:top w:w="75" w:type="dxa"/>
              <w:left w:w="75" w:type="dxa"/>
              <w:bottom w:w="75" w:type="dxa"/>
              <w:right w:w="75" w:type="dxa"/>
            </w:tcMar>
            <w:vAlign w:val="center"/>
          </w:tcPr>
          <w:p w14:paraId="34AA5FC4">
            <w:pPr>
              <w:spacing w:after="0" w:line="240" w:lineRule="auto"/>
            </w:pPr>
            <w:r>
              <w:rPr>
                <w:rFonts w:ascii="Arial" w:hAnsi="Arial"/>
                <w:b w:val="0"/>
                <w:sz w:val="14"/>
              </w:rPr>
              <w:t>T47</w:t>
            </w:r>
          </w:p>
        </w:tc>
        <w:tc>
          <w:tcPr>
            <w:tcW w:w="2851" w:type="dxa"/>
            <w:shd w:val="clear" w:color="auto" w:fill="EAF2F8"/>
            <w:tcMar>
              <w:top w:w="75" w:type="dxa"/>
              <w:left w:w="75" w:type="dxa"/>
              <w:bottom w:w="75" w:type="dxa"/>
              <w:right w:w="75" w:type="dxa"/>
            </w:tcMar>
            <w:vAlign w:val="center"/>
          </w:tcPr>
          <w:p w14:paraId="5CD27EA0">
            <w:pPr>
              <w:spacing w:after="0" w:line="240" w:lineRule="auto"/>
            </w:pPr>
            <w:r>
              <w:rPr>
                <w:rFonts w:ascii="Arial" w:hAnsi="Arial"/>
                <w:b w:val="0"/>
                <w:sz w:val="14"/>
              </w:rPr>
              <w:t>Measures display/export; sample data reconciles to detail.</w:t>
            </w:r>
          </w:p>
        </w:tc>
      </w:tr>
      <w:tr w14:paraId="4895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tcMar>
              <w:top w:w="75" w:type="dxa"/>
              <w:left w:w="75" w:type="dxa"/>
              <w:bottom w:w="75" w:type="dxa"/>
              <w:right w:w="75" w:type="dxa"/>
            </w:tcMar>
            <w:vAlign w:val="center"/>
          </w:tcPr>
          <w:p w14:paraId="537EA6F7">
            <w:pPr>
              <w:spacing w:after="0" w:line="240" w:lineRule="auto"/>
            </w:pPr>
            <w:r>
              <w:rPr>
                <w:rFonts w:ascii="Arial" w:hAnsi="Arial"/>
                <w:b w:val="0"/>
                <w:sz w:val="14"/>
              </w:rPr>
              <w:t>T49</w:t>
            </w:r>
          </w:p>
        </w:tc>
        <w:tc>
          <w:tcPr>
            <w:tcW w:w="892" w:type="dxa"/>
            <w:tcMar>
              <w:top w:w="75" w:type="dxa"/>
              <w:left w:w="75" w:type="dxa"/>
              <w:bottom w:w="75" w:type="dxa"/>
              <w:right w:w="75" w:type="dxa"/>
            </w:tcMar>
            <w:vAlign w:val="center"/>
          </w:tcPr>
          <w:p w14:paraId="4F325ADA">
            <w:pPr>
              <w:spacing w:after="0" w:line="240" w:lineRule="auto"/>
            </w:pPr>
            <w:r>
              <w:rPr>
                <w:rFonts w:ascii="Arial" w:hAnsi="Arial"/>
                <w:b w:val="0"/>
                <w:sz w:val="14"/>
              </w:rPr>
              <w:t>PB25</w:t>
            </w:r>
          </w:p>
        </w:tc>
        <w:tc>
          <w:tcPr>
            <w:tcW w:w="3024" w:type="dxa"/>
            <w:tcMar>
              <w:top w:w="75" w:type="dxa"/>
              <w:left w:w="75" w:type="dxa"/>
              <w:bottom w:w="75" w:type="dxa"/>
              <w:right w:w="75" w:type="dxa"/>
            </w:tcMar>
            <w:vAlign w:val="center"/>
          </w:tcPr>
          <w:p w14:paraId="3D0B906B">
            <w:pPr>
              <w:spacing w:after="0" w:line="240" w:lineRule="auto"/>
            </w:pPr>
            <w:r>
              <w:rPr>
                <w:rFonts w:ascii="Arial" w:hAnsi="Arial"/>
                <w:b w:val="0"/>
                <w:sz w:val="14"/>
              </w:rPr>
              <w:t>Write risk-based E2E test plan and evidence index.</w:t>
            </w:r>
          </w:p>
        </w:tc>
        <w:tc>
          <w:tcPr>
            <w:tcW w:w="1180" w:type="dxa"/>
            <w:tcMar>
              <w:top w:w="75" w:type="dxa"/>
              <w:left w:w="75" w:type="dxa"/>
              <w:bottom w:w="75" w:type="dxa"/>
              <w:right w:w="75" w:type="dxa"/>
            </w:tcMar>
            <w:vAlign w:val="center"/>
          </w:tcPr>
          <w:p w14:paraId="596F0C18">
            <w:pPr>
              <w:spacing w:after="0" w:line="240" w:lineRule="auto"/>
            </w:pPr>
            <w:r>
              <w:rPr>
                <w:rFonts w:ascii="Arial" w:hAnsi="Arial"/>
                <w:b w:val="0"/>
                <w:sz w:val="14"/>
              </w:rPr>
              <w:t>Jackson Yang</w:t>
            </w:r>
          </w:p>
        </w:tc>
        <w:tc>
          <w:tcPr>
            <w:tcW w:w="1296" w:type="dxa"/>
            <w:tcMar>
              <w:top w:w="75" w:type="dxa"/>
              <w:left w:w="75" w:type="dxa"/>
              <w:bottom w:w="75" w:type="dxa"/>
              <w:right w:w="75" w:type="dxa"/>
            </w:tcMar>
            <w:vAlign w:val="center"/>
          </w:tcPr>
          <w:p w14:paraId="0691ADDC">
            <w:pPr>
              <w:spacing w:after="0" w:line="240" w:lineRule="auto"/>
            </w:pPr>
            <w:r>
              <w:rPr>
                <w:rFonts w:ascii="Arial" w:hAnsi="Arial"/>
                <w:b w:val="0"/>
                <w:sz w:val="14"/>
              </w:rPr>
              <w:t>T01-T48</w:t>
            </w:r>
          </w:p>
        </w:tc>
        <w:tc>
          <w:tcPr>
            <w:tcW w:w="2851" w:type="dxa"/>
            <w:tcMar>
              <w:top w:w="75" w:type="dxa"/>
              <w:left w:w="75" w:type="dxa"/>
              <w:bottom w:w="75" w:type="dxa"/>
              <w:right w:w="75" w:type="dxa"/>
            </w:tcMar>
            <w:vAlign w:val="center"/>
          </w:tcPr>
          <w:p w14:paraId="1340A065">
            <w:pPr>
              <w:spacing w:after="0" w:line="240" w:lineRule="auto"/>
            </w:pPr>
            <w:r>
              <w:rPr>
                <w:rFonts w:ascii="Arial" w:hAnsi="Arial"/>
                <w:b w:val="0"/>
                <w:sz w:val="14"/>
              </w:rPr>
              <w:t>Normal, exception, permission, audit and integration covered; every case has expected result/evidence location.</w:t>
            </w:r>
          </w:p>
        </w:tc>
      </w:tr>
      <w:tr w14:paraId="74E7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shd w:val="clear" w:color="auto" w:fill="EAF2F8"/>
            <w:tcMar>
              <w:top w:w="75" w:type="dxa"/>
              <w:left w:w="75" w:type="dxa"/>
              <w:bottom w:w="75" w:type="dxa"/>
              <w:right w:w="75" w:type="dxa"/>
            </w:tcMar>
            <w:vAlign w:val="center"/>
          </w:tcPr>
          <w:p w14:paraId="5CCCA7B2">
            <w:pPr>
              <w:spacing w:after="0" w:line="240" w:lineRule="auto"/>
            </w:pPr>
            <w:r>
              <w:rPr>
                <w:rFonts w:ascii="Arial" w:hAnsi="Arial"/>
                <w:b w:val="0"/>
                <w:sz w:val="14"/>
              </w:rPr>
              <w:t>T50</w:t>
            </w:r>
          </w:p>
        </w:tc>
        <w:tc>
          <w:tcPr>
            <w:tcW w:w="892" w:type="dxa"/>
            <w:shd w:val="clear" w:color="auto" w:fill="EAF2F8"/>
            <w:tcMar>
              <w:top w:w="75" w:type="dxa"/>
              <w:left w:w="75" w:type="dxa"/>
              <w:bottom w:w="75" w:type="dxa"/>
              <w:right w:w="75" w:type="dxa"/>
            </w:tcMar>
            <w:vAlign w:val="center"/>
          </w:tcPr>
          <w:p w14:paraId="4E658DCB">
            <w:pPr>
              <w:spacing w:after="0" w:line="240" w:lineRule="auto"/>
            </w:pPr>
            <w:r>
              <w:rPr>
                <w:rFonts w:ascii="Arial" w:hAnsi="Arial"/>
                <w:b w:val="0"/>
                <w:sz w:val="14"/>
              </w:rPr>
              <w:t>PB25</w:t>
            </w:r>
          </w:p>
        </w:tc>
        <w:tc>
          <w:tcPr>
            <w:tcW w:w="3024" w:type="dxa"/>
            <w:shd w:val="clear" w:color="auto" w:fill="EAF2F8"/>
            <w:tcMar>
              <w:top w:w="75" w:type="dxa"/>
              <w:left w:w="75" w:type="dxa"/>
              <w:bottom w:w="75" w:type="dxa"/>
              <w:right w:w="75" w:type="dxa"/>
            </w:tcMar>
            <w:vAlign w:val="center"/>
          </w:tcPr>
          <w:p w14:paraId="19647A3C">
            <w:pPr>
              <w:spacing w:after="0" w:line="240" w:lineRule="auto"/>
            </w:pPr>
            <w:r>
              <w:rPr>
                <w:rFonts w:ascii="Arial" w:hAnsi="Arial"/>
                <w:b w:val="0"/>
                <w:sz w:val="14"/>
              </w:rPr>
              <w:t>Record integrated demo and update Backlog, limitations and feedback.</w:t>
            </w:r>
          </w:p>
        </w:tc>
        <w:tc>
          <w:tcPr>
            <w:tcW w:w="1180" w:type="dxa"/>
            <w:shd w:val="clear" w:color="auto" w:fill="EAF2F8"/>
            <w:tcMar>
              <w:top w:w="75" w:type="dxa"/>
              <w:left w:w="75" w:type="dxa"/>
              <w:bottom w:w="75" w:type="dxa"/>
              <w:right w:w="75" w:type="dxa"/>
            </w:tcMar>
            <w:vAlign w:val="center"/>
          </w:tcPr>
          <w:p w14:paraId="5F6EDCA3">
            <w:pPr>
              <w:spacing w:after="0" w:line="240" w:lineRule="auto"/>
            </w:pPr>
            <w:r>
              <w:rPr>
                <w:rFonts w:ascii="Arial" w:hAnsi="Arial"/>
                <w:b w:val="0"/>
                <w:sz w:val="14"/>
              </w:rPr>
              <w:t>Zhenghong Guo</w:t>
            </w:r>
          </w:p>
        </w:tc>
        <w:tc>
          <w:tcPr>
            <w:tcW w:w="1296" w:type="dxa"/>
            <w:shd w:val="clear" w:color="auto" w:fill="EAF2F8"/>
            <w:tcMar>
              <w:top w:w="75" w:type="dxa"/>
              <w:left w:w="75" w:type="dxa"/>
              <w:bottom w:w="75" w:type="dxa"/>
              <w:right w:w="75" w:type="dxa"/>
            </w:tcMar>
            <w:vAlign w:val="center"/>
          </w:tcPr>
          <w:p w14:paraId="5E902E0A">
            <w:pPr>
              <w:spacing w:after="0" w:line="240" w:lineRule="auto"/>
            </w:pPr>
            <w:r>
              <w:rPr>
                <w:rFonts w:ascii="Arial" w:hAnsi="Arial"/>
                <w:b w:val="0"/>
                <w:sz w:val="14"/>
              </w:rPr>
              <w:t>T49</w:t>
            </w:r>
          </w:p>
        </w:tc>
        <w:tc>
          <w:tcPr>
            <w:tcW w:w="2851" w:type="dxa"/>
            <w:shd w:val="clear" w:color="auto" w:fill="EAF2F8"/>
            <w:tcMar>
              <w:top w:w="75" w:type="dxa"/>
              <w:left w:w="75" w:type="dxa"/>
              <w:bottom w:w="75" w:type="dxa"/>
              <w:right w:w="75" w:type="dxa"/>
            </w:tcMar>
            <w:vAlign w:val="center"/>
          </w:tcPr>
          <w:p w14:paraId="1AFE0018">
            <w:pPr>
              <w:spacing w:after="0" w:line="240" w:lineRule="auto"/>
            </w:pPr>
            <w:r>
              <w:rPr>
                <w:rFonts w:ascii="Arial" w:hAnsi="Arial"/>
                <w:b w:val="0"/>
                <w:sz w:val="14"/>
              </w:rPr>
              <w:t>Demo shows true status; incomplete/TBC items transparent; feedback captured.</w:t>
            </w:r>
          </w:p>
        </w:tc>
      </w:tr>
    </w:tbl>
    <w:p w14:paraId="20C5B494">
      <w:pPr>
        <w:spacing w:after="40"/>
      </w:pPr>
    </w:p>
    <w:p w14:paraId="18E84CA1">
      <w:pPr>
        <w:pStyle w:val="3"/>
        <w:spacing w:before="240" w:after="100"/>
      </w:pPr>
      <w:r>
        <w:rPr>
          <w:rFonts w:ascii="Arial" w:hAnsi="Arial"/>
          <w:b/>
          <w:sz w:val="30"/>
        </w:rPr>
        <w:t>5 Dependency Mapping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6"/>
        <w:gridCol w:w="2056"/>
        <w:gridCol w:w="2056"/>
        <w:gridCol w:w="2056"/>
        <w:gridCol w:w="2056"/>
      </w:tblGrid>
      <w:tr w14:paraId="0883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5" w:type="dxa"/>
            <w:shd w:val="clear" w:color="auto" w:fill="1F4E78"/>
            <w:tcMar>
              <w:top w:w="75" w:type="dxa"/>
              <w:left w:w="75" w:type="dxa"/>
              <w:bottom w:w="75" w:type="dxa"/>
              <w:right w:w="75" w:type="dxa"/>
            </w:tcMar>
            <w:vAlign w:val="center"/>
          </w:tcPr>
          <w:p w14:paraId="5014660E">
            <w:pPr>
              <w:spacing w:after="0" w:line="240" w:lineRule="auto"/>
              <w:jc w:val="center"/>
            </w:pPr>
            <w:r>
              <w:rPr>
                <w:rFonts w:ascii="Arial" w:hAnsi="Arial"/>
                <w:b/>
                <w:color w:val="FFFFFF"/>
                <w:sz w:val="15"/>
              </w:rPr>
              <w:t>Critical Flow</w:t>
            </w:r>
          </w:p>
        </w:tc>
        <w:tc>
          <w:tcPr>
            <w:tcW w:w="1728" w:type="dxa"/>
            <w:shd w:val="clear" w:color="auto" w:fill="1F4E78"/>
            <w:tcMar>
              <w:top w:w="75" w:type="dxa"/>
              <w:left w:w="75" w:type="dxa"/>
              <w:bottom w:w="75" w:type="dxa"/>
              <w:right w:w="75" w:type="dxa"/>
            </w:tcMar>
            <w:vAlign w:val="center"/>
          </w:tcPr>
          <w:p w14:paraId="05C394A2">
            <w:pPr>
              <w:spacing w:after="0" w:line="240" w:lineRule="auto"/>
              <w:jc w:val="center"/>
            </w:pPr>
            <w:r>
              <w:rPr>
                <w:rFonts w:ascii="Arial" w:hAnsi="Arial"/>
                <w:b/>
                <w:color w:val="FFFFFF"/>
                <w:sz w:val="15"/>
              </w:rPr>
              <w:t>Predecessors</w:t>
            </w:r>
          </w:p>
        </w:tc>
        <w:tc>
          <w:tcPr>
            <w:tcW w:w="2015" w:type="dxa"/>
            <w:shd w:val="clear" w:color="auto" w:fill="1F4E78"/>
            <w:tcMar>
              <w:top w:w="75" w:type="dxa"/>
              <w:left w:w="75" w:type="dxa"/>
              <w:bottom w:w="75" w:type="dxa"/>
              <w:right w:w="75" w:type="dxa"/>
            </w:tcMar>
            <w:vAlign w:val="center"/>
          </w:tcPr>
          <w:p w14:paraId="16A22EB3">
            <w:pPr>
              <w:spacing w:after="0" w:line="240" w:lineRule="auto"/>
              <w:jc w:val="center"/>
            </w:pPr>
            <w:r>
              <w:rPr>
                <w:rFonts w:ascii="Arial" w:hAnsi="Arial"/>
                <w:b/>
                <w:color w:val="FFFFFF"/>
                <w:sz w:val="15"/>
              </w:rPr>
              <w:t>Dependent Work</w:t>
            </w:r>
          </w:p>
        </w:tc>
        <w:tc>
          <w:tcPr>
            <w:tcW w:w="2015" w:type="dxa"/>
            <w:shd w:val="clear" w:color="auto" w:fill="1F4E78"/>
            <w:tcMar>
              <w:top w:w="75" w:type="dxa"/>
              <w:left w:w="75" w:type="dxa"/>
              <w:bottom w:w="75" w:type="dxa"/>
              <w:right w:w="75" w:type="dxa"/>
            </w:tcMar>
            <w:vAlign w:val="center"/>
          </w:tcPr>
          <w:p w14:paraId="0509AD34">
            <w:pPr>
              <w:spacing w:after="0" w:line="240" w:lineRule="auto"/>
              <w:jc w:val="center"/>
            </w:pPr>
            <w:r>
              <w:rPr>
                <w:rFonts w:ascii="Arial" w:hAnsi="Arial"/>
                <w:b/>
                <w:color w:val="FFFFFF"/>
                <w:sz w:val="15"/>
              </w:rPr>
              <w:t>Notify if Delayed</w:t>
            </w:r>
          </w:p>
        </w:tc>
        <w:tc>
          <w:tcPr>
            <w:tcW w:w="2376" w:type="dxa"/>
            <w:shd w:val="clear" w:color="auto" w:fill="1F4E78"/>
            <w:tcMar>
              <w:top w:w="75" w:type="dxa"/>
              <w:left w:w="75" w:type="dxa"/>
              <w:bottom w:w="75" w:type="dxa"/>
              <w:right w:w="75" w:type="dxa"/>
            </w:tcMar>
            <w:vAlign w:val="center"/>
          </w:tcPr>
          <w:p w14:paraId="4AB3446A">
            <w:pPr>
              <w:spacing w:after="0" w:line="240" w:lineRule="auto"/>
              <w:jc w:val="center"/>
            </w:pPr>
            <w:r>
              <w:rPr>
                <w:rFonts w:ascii="Arial" w:hAnsi="Arial"/>
                <w:b/>
                <w:color w:val="FFFFFF"/>
                <w:sz w:val="15"/>
              </w:rPr>
              <w:t>Fallback or Risk Mitigation</w:t>
            </w:r>
          </w:p>
        </w:tc>
      </w:tr>
      <w:tr w14:paraId="68F0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75" w:type="dxa"/>
              <w:left w:w="75" w:type="dxa"/>
              <w:bottom w:w="75" w:type="dxa"/>
              <w:right w:w="75" w:type="dxa"/>
            </w:tcMar>
            <w:vAlign w:val="center"/>
          </w:tcPr>
          <w:p w14:paraId="5F4CC275">
            <w:pPr>
              <w:spacing w:after="0" w:line="240" w:lineRule="auto"/>
            </w:pPr>
            <w:r>
              <w:rPr>
                <w:rFonts w:ascii="Arial" w:hAnsi="Arial"/>
                <w:b w:val="0"/>
                <w:sz w:val="15"/>
              </w:rPr>
              <w:t>Referral review to first appointment</w:t>
            </w:r>
          </w:p>
        </w:tc>
        <w:tc>
          <w:tcPr>
            <w:tcW w:w="1728" w:type="dxa"/>
            <w:tcMar>
              <w:top w:w="75" w:type="dxa"/>
              <w:left w:w="75" w:type="dxa"/>
              <w:bottom w:w="75" w:type="dxa"/>
              <w:right w:w="75" w:type="dxa"/>
            </w:tcMar>
            <w:vAlign w:val="center"/>
          </w:tcPr>
          <w:p w14:paraId="1BA57F96">
            <w:pPr>
              <w:spacing w:after="0" w:line="240" w:lineRule="auto"/>
            </w:pPr>
            <w:r>
              <w:rPr>
                <w:rFonts w:ascii="Arial" w:hAnsi="Arial"/>
                <w:b w:val="0"/>
                <w:sz w:val="15"/>
              </w:rPr>
              <w:t>T01-T06</w:t>
            </w:r>
          </w:p>
        </w:tc>
        <w:tc>
          <w:tcPr>
            <w:tcW w:w="2015" w:type="dxa"/>
            <w:tcMar>
              <w:top w:w="75" w:type="dxa"/>
              <w:left w:w="75" w:type="dxa"/>
              <w:bottom w:w="75" w:type="dxa"/>
              <w:right w:w="75" w:type="dxa"/>
            </w:tcMar>
            <w:vAlign w:val="center"/>
          </w:tcPr>
          <w:p w14:paraId="0191EE4C">
            <w:pPr>
              <w:spacing w:after="0" w:line="240" w:lineRule="auto"/>
            </w:pPr>
            <w:r>
              <w:rPr>
                <w:rFonts w:ascii="Arial" w:hAnsi="Arial"/>
                <w:b w:val="0"/>
                <w:sz w:val="15"/>
              </w:rPr>
              <w:t>T07-T14; T37</w:t>
            </w:r>
          </w:p>
        </w:tc>
        <w:tc>
          <w:tcPr>
            <w:tcW w:w="2015" w:type="dxa"/>
            <w:tcMar>
              <w:top w:w="75" w:type="dxa"/>
              <w:left w:w="75" w:type="dxa"/>
              <w:bottom w:w="75" w:type="dxa"/>
              <w:right w:w="75" w:type="dxa"/>
            </w:tcMar>
            <w:vAlign w:val="center"/>
          </w:tcPr>
          <w:p w14:paraId="0CD609B9">
            <w:pPr>
              <w:spacing w:after="0" w:line="240" w:lineRule="auto"/>
            </w:pPr>
            <w:r>
              <w:rPr>
                <w:rFonts w:ascii="Arial" w:hAnsi="Arial"/>
                <w:b w:val="0"/>
                <w:sz w:val="15"/>
              </w:rPr>
              <w:t>Outpatient Bookings, Consultant, Pathway Coordinator</w:t>
            </w:r>
          </w:p>
        </w:tc>
        <w:tc>
          <w:tcPr>
            <w:tcW w:w="2376" w:type="dxa"/>
            <w:tcMar>
              <w:top w:w="75" w:type="dxa"/>
              <w:left w:w="75" w:type="dxa"/>
              <w:bottom w:w="75" w:type="dxa"/>
              <w:right w:w="75" w:type="dxa"/>
            </w:tcMar>
            <w:vAlign w:val="center"/>
          </w:tcPr>
          <w:p w14:paraId="119C3B2E">
            <w:pPr>
              <w:spacing w:after="0" w:line="240" w:lineRule="auto"/>
            </w:pPr>
            <w:r>
              <w:rPr>
                <w:rFonts w:ascii="Arial" w:hAnsi="Arial"/>
                <w:b w:val="0"/>
                <w:sz w:val="15"/>
              </w:rPr>
              <w:t>Use state-controlled mock; never bypass Accepted gateway.</w:t>
            </w:r>
          </w:p>
        </w:tc>
      </w:tr>
      <w:tr w14:paraId="0E41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shd w:val="clear" w:color="auto" w:fill="EAF2F8"/>
            <w:tcMar>
              <w:top w:w="75" w:type="dxa"/>
              <w:left w:w="75" w:type="dxa"/>
              <w:bottom w:w="75" w:type="dxa"/>
              <w:right w:w="75" w:type="dxa"/>
            </w:tcMar>
            <w:vAlign w:val="center"/>
          </w:tcPr>
          <w:p w14:paraId="4CB92ADF">
            <w:pPr>
              <w:spacing w:after="0" w:line="240" w:lineRule="auto"/>
            </w:pPr>
            <w:r>
              <w:rPr>
                <w:rFonts w:ascii="Arial" w:hAnsi="Arial"/>
                <w:b w:val="0"/>
                <w:sz w:val="15"/>
              </w:rPr>
              <w:t>External scheduling service</w:t>
            </w:r>
          </w:p>
        </w:tc>
        <w:tc>
          <w:tcPr>
            <w:tcW w:w="1728" w:type="dxa"/>
            <w:shd w:val="clear" w:color="auto" w:fill="EAF2F8"/>
            <w:tcMar>
              <w:top w:w="75" w:type="dxa"/>
              <w:left w:w="75" w:type="dxa"/>
              <w:bottom w:w="75" w:type="dxa"/>
              <w:right w:w="75" w:type="dxa"/>
            </w:tcMar>
            <w:vAlign w:val="center"/>
          </w:tcPr>
          <w:p w14:paraId="64E5D56F">
            <w:pPr>
              <w:spacing w:after="0" w:line="240" w:lineRule="auto"/>
            </w:pPr>
            <w:r>
              <w:rPr>
                <w:rFonts w:ascii="Arial" w:hAnsi="Arial"/>
                <w:b w:val="0"/>
                <w:sz w:val="15"/>
              </w:rPr>
              <w:t>T07</w:t>
            </w:r>
          </w:p>
        </w:tc>
        <w:tc>
          <w:tcPr>
            <w:tcW w:w="2015" w:type="dxa"/>
            <w:shd w:val="clear" w:color="auto" w:fill="EAF2F8"/>
            <w:tcMar>
              <w:top w:w="75" w:type="dxa"/>
              <w:left w:w="75" w:type="dxa"/>
              <w:bottom w:w="75" w:type="dxa"/>
              <w:right w:w="75" w:type="dxa"/>
            </w:tcMar>
            <w:vAlign w:val="center"/>
          </w:tcPr>
          <w:p w14:paraId="1E78F062">
            <w:pPr>
              <w:spacing w:after="0" w:line="240" w:lineRule="auto"/>
            </w:pPr>
            <w:r>
              <w:rPr>
                <w:rFonts w:ascii="Arial" w:hAnsi="Arial"/>
                <w:b w:val="0"/>
                <w:sz w:val="15"/>
              </w:rPr>
              <w:t>T08-T12; T17-T18; T41-T42</w:t>
            </w:r>
          </w:p>
        </w:tc>
        <w:tc>
          <w:tcPr>
            <w:tcW w:w="2015" w:type="dxa"/>
            <w:shd w:val="clear" w:color="auto" w:fill="EAF2F8"/>
            <w:tcMar>
              <w:top w:w="75" w:type="dxa"/>
              <w:left w:w="75" w:type="dxa"/>
              <w:bottom w:w="75" w:type="dxa"/>
              <w:right w:w="75" w:type="dxa"/>
            </w:tcMar>
            <w:vAlign w:val="center"/>
          </w:tcPr>
          <w:p w14:paraId="6E308E87">
            <w:pPr>
              <w:spacing w:after="0" w:line="240" w:lineRule="auto"/>
            </w:pPr>
            <w:r>
              <w:rPr>
                <w:rFonts w:ascii="Arial" w:hAnsi="Arial"/>
                <w:b w:val="0"/>
                <w:sz w:val="15"/>
              </w:rPr>
              <w:t>Booking Teams, Pathway Coordinator, Leo Zhu</w:t>
            </w:r>
          </w:p>
        </w:tc>
        <w:tc>
          <w:tcPr>
            <w:tcW w:w="2376" w:type="dxa"/>
            <w:shd w:val="clear" w:color="auto" w:fill="EAF2F8"/>
            <w:tcMar>
              <w:top w:w="75" w:type="dxa"/>
              <w:left w:w="75" w:type="dxa"/>
              <w:bottom w:w="75" w:type="dxa"/>
              <w:right w:w="75" w:type="dxa"/>
            </w:tcMar>
            <w:vAlign w:val="center"/>
          </w:tcPr>
          <w:p w14:paraId="0C0381AD">
            <w:pPr>
              <w:spacing w:after="0" w:line="240" w:lineRule="auto"/>
            </w:pPr>
            <w:r>
              <w:rPr>
                <w:rFonts w:ascii="Arial" w:hAnsi="Arial"/>
                <w:b w:val="0"/>
                <w:sz w:val="15"/>
              </w:rPr>
              <w:t>Controlled mock; pending/no-slot queues; record retries and prevent duplicate booking.</w:t>
            </w:r>
          </w:p>
        </w:tc>
      </w:tr>
      <w:tr w14:paraId="49CF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75" w:type="dxa"/>
              <w:left w:w="75" w:type="dxa"/>
              <w:bottom w:w="75" w:type="dxa"/>
              <w:right w:w="75" w:type="dxa"/>
            </w:tcMar>
            <w:vAlign w:val="center"/>
          </w:tcPr>
          <w:p w14:paraId="28B690A2">
            <w:pPr>
              <w:spacing w:after="0" w:line="240" w:lineRule="auto"/>
            </w:pPr>
            <w:r>
              <w:rPr>
                <w:rFonts w:ascii="Arial" w:hAnsi="Arial"/>
                <w:b w:val="0"/>
                <w:sz w:val="15"/>
              </w:rPr>
              <w:t>Clinical treatment authorisation</w:t>
            </w:r>
          </w:p>
        </w:tc>
        <w:tc>
          <w:tcPr>
            <w:tcW w:w="1728" w:type="dxa"/>
            <w:tcMar>
              <w:top w:w="75" w:type="dxa"/>
              <w:left w:w="75" w:type="dxa"/>
              <w:bottom w:w="75" w:type="dxa"/>
              <w:right w:w="75" w:type="dxa"/>
            </w:tcMar>
            <w:vAlign w:val="center"/>
          </w:tcPr>
          <w:p w14:paraId="4A3C3AB9">
            <w:pPr>
              <w:spacing w:after="0" w:line="240" w:lineRule="auto"/>
            </w:pPr>
            <w:r>
              <w:rPr>
                <w:rFonts w:ascii="Arial" w:hAnsi="Arial"/>
                <w:b w:val="0"/>
                <w:sz w:val="15"/>
              </w:rPr>
              <w:t>T15-T16</w:t>
            </w:r>
          </w:p>
        </w:tc>
        <w:tc>
          <w:tcPr>
            <w:tcW w:w="2015" w:type="dxa"/>
            <w:tcMar>
              <w:top w:w="75" w:type="dxa"/>
              <w:left w:w="75" w:type="dxa"/>
              <w:bottom w:w="75" w:type="dxa"/>
              <w:right w:w="75" w:type="dxa"/>
            </w:tcMar>
            <w:vAlign w:val="center"/>
          </w:tcPr>
          <w:p w14:paraId="4FE0E81D">
            <w:pPr>
              <w:spacing w:after="0" w:line="240" w:lineRule="auto"/>
            </w:pPr>
            <w:r>
              <w:rPr>
                <w:rFonts w:ascii="Arial" w:hAnsi="Arial"/>
                <w:b w:val="0"/>
                <w:sz w:val="15"/>
              </w:rPr>
              <w:t>T17-T18; T29-T32</w:t>
            </w:r>
          </w:p>
        </w:tc>
        <w:tc>
          <w:tcPr>
            <w:tcW w:w="2015" w:type="dxa"/>
            <w:tcMar>
              <w:top w:w="75" w:type="dxa"/>
              <w:left w:w="75" w:type="dxa"/>
              <w:bottom w:w="75" w:type="dxa"/>
              <w:right w:w="75" w:type="dxa"/>
            </w:tcMar>
            <w:vAlign w:val="center"/>
          </w:tcPr>
          <w:p w14:paraId="3C931D00">
            <w:pPr>
              <w:spacing w:after="0" w:line="240" w:lineRule="auto"/>
            </w:pPr>
            <w:r>
              <w:rPr>
                <w:rFonts w:ascii="Arial" w:hAnsi="Arial"/>
                <w:b w:val="0"/>
                <w:sz w:val="15"/>
              </w:rPr>
              <w:t>Consultant, Treatment Booking Team, Jin Wang</w:t>
            </w:r>
          </w:p>
        </w:tc>
        <w:tc>
          <w:tcPr>
            <w:tcW w:w="2376" w:type="dxa"/>
            <w:tcMar>
              <w:top w:w="75" w:type="dxa"/>
              <w:left w:w="75" w:type="dxa"/>
              <w:bottom w:w="75" w:type="dxa"/>
              <w:right w:w="75" w:type="dxa"/>
            </w:tcMar>
            <w:vAlign w:val="center"/>
          </w:tcPr>
          <w:p w14:paraId="2F2FC04D">
            <w:pPr>
              <w:spacing w:after="0" w:line="240" w:lineRule="auto"/>
            </w:pPr>
            <w:r>
              <w:rPr>
                <w:rFonts w:ascii="Arial" w:hAnsi="Arial"/>
                <w:b w:val="0"/>
                <w:sz w:val="15"/>
              </w:rPr>
              <w:t>Block administration until authorised; urgent hold has separate documented exception.</w:t>
            </w:r>
          </w:p>
        </w:tc>
      </w:tr>
      <w:tr w14:paraId="319F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shd w:val="clear" w:color="auto" w:fill="EAF2F8"/>
            <w:tcMar>
              <w:top w:w="75" w:type="dxa"/>
              <w:left w:w="75" w:type="dxa"/>
              <w:bottom w:w="75" w:type="dxa"/>
              <w:right w:w="75" w:type="dxa"/>
            </w:tcMar>
            <w:vAlign w:val="center"/>
          </w:tcPr>
          <w:p w14:paraId="6CE79422">
            <w:pPr>
              <w:spacing w:after="0" w:line="240" w:lineRule="auto"/>
            </w:pPr>
            <w:r>
              <w:rPr>
                <w:rFonts w:ascii="Arial" w:hAnsi="Arial"/>
                <w:b w:val="0"/>
                <w:sz w:val="15"/>
              </w:rPr>
              <w:t>Funding and payment</w:t>
            </w:r>
          </w:p>
        </w:tc>
        <w:tc>
          <w:tcPr>
            <w:tcW w:w="1728" w:type="dxa"/>
            <w:shd w:val="clear" w:color="auto" w:fill="EAF2F8"/>
            <w:tcMar>
              <w:top w:w="75" w:type="dxa"/>
              <w:left w:w="75" w:type="dxa"/>
              <w:bottom w:w="75" w:type="dxa"/>
              <w:right w:w="75" w:type="dxa"/>
            </w:tcMar>
            <w:vAlign w:val="center"/>
          </w:tcPr>
          <w:p w14:paraId="61649A00">
            <w:pPr>
              <w:spacing w:after="0" w:line="240" w:lineRule="auto"/>
            </w:pPr>
            <w:r>
              <w:rPr>
                <w:rFonts w:ascii="Arial" w:hAnsi="Arial"/>
                <w:b w:val="0"/>
                <w:sz w:val="15"/>
              </w:rPr>
              <w:t>T19-T22</w:t>
            </w:r>
          </w:p>
        </w:tc>
        <w:tc>
          <w:tcPr>
            <w:tcW w:w="2015" w:type="dxa"/>
            <w:shd w:val="clear" w:color="auto" w:fill="EAF2F8"/>
            <w:tcMar>
              <w:top w:w="75" w:type="dxa"/>
              <w:left w:w="75" w:type="dxa"/>
              <w:bottom w:w="75" w:type="dxa"/>
              <w:right w:w="75" w:type="dxa"/>
            </w:tcMar>
            <w:vAlign w:val="center"/>
          </w:tcPr>
          <w:p w14:paraId="0CE8E1EE">
            <w:pPr>
              <w:spacing w:after="0" w:line="240" w:lineRule="auto"/>
            </w:pPr>
            <w:r>
              <w:rPr>
                <w:rFonts w:ascii="Arial" w:hAnsi="Arial"/>
                <w:b w:val="0"/>
                <w:sz w:val="15"/>
              </w:rPr>
              <w:t>T23-T28; T42</w:t>
            </w:r>
          </w:p>
        </w:tc>
        <w:tc>
          <w:tcPr>
            <w:tcW w:w="2015" w:type="dxa"/>
            <w:shd w:val="clear" w:color="auto" w:fill="EAF2F8"/>
            <w:tcMar>
              <w:top w:w="75" w:type="dxa"/>
              <w:left w:w="75" w:type="dxa"/>
              <w:bottom w:w="75" w:type="dxa"/>
              <w:right w:w="75" w:type="dxa"/>
            </w:tcMar>
            <w:vAlign w:val="center"/>
          </w:tcPr>
          <w:p w14:paraId="23311E4A">
            <w:pPr>
              <w:spacing w:after="0" w:line="240" w:lineRule="auto"/>
            </w:pPr>
            <w:r>
              <w:rPr>
                <w:rFonts w:ascii="Arial" w:hAnsi="Arial"/>
                <w:b w:val="0"/>
                <w:sz w:val="15"/>
              </w:rPr>
              <w:t>Finance Team, Leo Zhu, Jackson Yang</w:t>
            </w:r>
          </w:p>
        </w:tc>
        <w:tc>
          <w:tcPr>
            <w:tcW w:w="2376" w:type="dxa"/>
            <w:shd w:val="clear" w:color="auto" w:fill="EAF2F8"/>
            <w:tcMar>
              <w:top w:w="75" w:type="dxa"/>
              <w:left w:w="75" w:type="dxa"/>
              <w:bottom w:w="75" w:type="dxa"/>
              <w:right w:w="75" w:type="dxa"/>
            </w:tcMar>
            <w:vAlign w:val="center"/>
          </w:tcPr>
          <w:p w14:paraId="1C781D01">
            <w:pPr>
              <w:spacing w:after="0" w:line="240" w:lineRule="auto"/>
            </w:pPr>
            <w:r>
              <w:rPr>
                <w:rFonts w:ascii="Arial" w:hAnsi="Arial"/>
                <w:b w:val="0"/>
                <w:sz w:val="15"/>
              </w:rPr>
              <w:t>PSP mock; idempotency key, investigation queue and manual reconciliation; never auto-charge again.</w:t>
            </w:r>
          </w:p>
        </w:tc>
      </w:tr>
      <w:tr w14:paraId="7D0C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75" w:type="dxa"/>
              <w:left w:w="75" w:type="dxa"/>
              <w:bottom w:w="75" w:type="dxa"/>
              <w:right w:w="75" w:type="dxa"/>
            </w:tcMar>
            <w:vAlign w:val="center"/>
          </w:tcPr>
          <w:p w14:paraId="00E916C8">
            <w:pPr>
              <w:spacing w:after="0" w:line="240" w:lineRule="auto"/>
            </w:pPr>
            <w:r>
              <w:rPr>
                <w:rFonts w:ascii="Arial" w:hAnsi="Arial"/>
                <w:b w:val="0"/>
                <w:sz w:val="15"/>
              </w:rPr>
              <w:t>RBAC and audit</w:t>
            </w:r>
          </w:p>
        </w:tc>
        <w:tc>
          <w:tcPr>
            <w:tcW w:w="1728" w:type="dxa"/>
            <w:tcMar>
              <w:top w:w="75" w:type="dxa"/>
              <w:left w:w="75" w:type="dxa"/>
              <w:bottom w:w="75" w:type="dxa"/>
              <w:right w:w="75" w:type="dxa"/>
            </w:tcMar>
            <w:vAlign w:val="center"/>
          </w:tcPr>
          <w:p w14:paraId="6349D0F5">
            <w:pPr>
              <w:spacing w:after="0" w:line="240" w:lineRule="auto"/>
            </w:pPr>
            <w:r>
              <w:rPr>
                <w:rFonts w:ascii="Arial" w:hAnsi="Arial"/>
                <w:b w:val="0"/>
                <w:sz w:val="15"/>
              </w:rPr>
              <w:t>T43-T46</w:t>
            </w:r>
          </w:p>
        </w:tc>
        <w:tc>
          <w:tcPr>
            <w:tcW w:w="2015" w:type="dxa"/>
            <w:tcMar>
              <w:top w:w="75" w:type="dxa"/>
              <w:left w:w="75" w:type="dxa"/>
              <w:bottom w:w="75" w:type="dxa"/>
              <w:right w:w="75" w:type="dxa"/>
            </w:tcMar>
            <w:vAlign w:val="center"/>
          </w:tcPr>
          <w:p w14:paraId="4DF7C757">
            <w:pPr>
              <w:spacing w:after="0" w:line="240" w:lineRule="auto"/>
            </w:pPr>
            <w:r>
              <w:rPr>
                <w:rFonts w:ascii="Arial" w:hAnsi="Arial"/>
                <w:b w:val="0"/>
                <w:sz w:val="15"/>
              </w:rPr>
              <w:t>T04, T16, T20, T28, T32, T36, T38, T44, T49</w:t>
            </w:r>
          </w:p>
        </w:tc>
        <w:tc>
          <w:tcPr>
            <w:tcW w:w="2015" w:type="dxa"/>
            <w:tcMar>
              <w:top w:w="75" w:type="dxa"/>
              <w:left w:w="75" w:type="dxa"/>
              <w:bottom w:w="75" w:type="dxa"/>
              <w:right w:w="75" w:type="dxa"/>
            </w:tcMar>
            <w:vAlign w:val="center"/>
          </w:tcPr>
          <w:p w14:paraId="502F9FDD">
            <w:pPr>
              <w:spacing w:after="0" w:line="240" w:lineRule="auto"/>
            </w:pPr>
            <w:r>
              <w:rPr>
                <w:rFonts w:ascii="Arial" w:hAnsi="Arial"/>
                <w:b w:val="0"/>
                <w:sz w:val="15"/>
              </w:rPr>
              <w:t>Whole team and Tutor</w:t>
            </w:r>
          </w:p>
        </w:tc>
        <w:tc>
          <w:tcPr>
            <w:tcW w:w="2376" w:type="dxa"/>
            <w:tcMar>
              <w:top w:w="75" w:type="dxa"/>
              <w:left w:w="75" w:type="dxa"/>
              <w:bottom w:w="75" w:type="dxa"/>
              <w:right w:w="75" w:type="dxa"/>
            </w:tcMar>
            <w:vAlign w:val="center"/>
          </w:tcPr>
          <w:p w14:paraId="6F657907">
            <w:pPr>
              <w:spacing w:after="0" w:line="240" w:lineRule="auto"/>
            </w:pPr>
            <w:r>
              <w:rPr>
                <w:rFonts w:ascii="Arial" w:hAnsi="Arial"/>
                <w:b w:val="0"/>
                <w:sz w:val="15"/>
              </w:rPr>
              <w:t>Deliver matrix and audit schema first; record prototype limitation if platform cannot enforce a control.</w:t>
            </w:r>
          </w:p>
        </w:tc>
      </w:tr>
      <w:tr w14:paraId="5BDD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shd w:val="clear" w:color="auto" w:fill="EAF2F8"/>
            <w:tcMar>
              <w:top w:w="75" w:type="dxa"/>
              <w:left w:w="75" w:type="dxa"/>
              <w:bottom w:w="75" w:type="dxa"/>
              <w:right w:w="75" w:type="dxa"/>
            </w:tcMar>
            <w:vAlign w:val="center"/>
          </w:tcPr>
          <w:p w14:paraId="139C68F9">
            <w:pPr>
              <w:spacing w:after="0" w:line="240" w:lineRule="auto"/>
            </w:pPr>
            <w:r>
              <w:rPr>
                <w:rFonts w:ascii="Arial" w:hAnsi="Arial"/>
                <w:b w:val="0"/>
                <w:sz w:val="15"/>
              </w:rPr>
              <w:t>Clinic Letter timing</w:t>
            </w:r>
          </w:p>
        </w:tc>
        <w:tc>
          <w:tcPr>
            <w:tcW w:w="1728" w:type="dxa"/>
            <w:shd w:val="clear" w:color="auto" w:fill="EAF2F8"/>
            <w:tcMar>
              <w:top w:w="75" w:type="dxa"/>
              <w:left w:w="75" w:type="dxa"/>
              <w:bottom w:w="75" w:type="dxa"/>
              <w:right w:w="75" w:type="dxa"/>
            </w:tcMar>
            <w:vAlign w:val="center"/>
          </w:tcPr>
          <w:p w14:paraId="7D0F2889">
            <w:pPr>
              <w:spacing w:after="0" w:line="240" w:lineRule="auto"/>
            </w:pPr>
            <w:r>
              <w:rPr>
                <w:rFonts w:ascii="Arial" w:hAnsi="Arial"/>
                <w:b w:val="0"/>
                <w:sz w:val="15"/>
              </w:rPr>
              <w:t>T37-T40</w:t>
            </w:r>
          </w:p>
        </w:tc>
        <w:tc>
          <w:tcPr>
            <w:tcW w:w="2015" w:type="dxa"/>
            <w:shd w:val="clear" w:color="auto" w:fill="EAF2F8"/>
            <w:tcMar>
              <w:top w:w="75" w:type="dxa"/>
              <w:left w:w="75" w:type="dxa"/>
              <w:bottom w:w="75" w:type="dxa"/>
              <w:right w:w="75" w:type="dxa"/>
            </w:tcMar>
            <w:vAlign w:val="center"/>
          </w:tcPr>
          <w:p w14:paraId="2DB51122">
            <w:pPr>
              <w:spacing w:after="0" w:line="240" w:lineRule="auto"/>
            </w:pPr>
            <w:r>
              <w:rPr>
                <w:rFonts w:ascii="Arial" w:hAnsi="Arial"/>
                <w:b w:val="0"/>
                <w:sz w:val="15"/>
              </w:rPr>
              <w:t>T47-T50</w:t>
            </w:r>
          </w:p>
        </w:tc>
        <w:tc>
          <w:tcPr>
            <w:tcW w:w="2015" w:type="dxa"/>
            <w:shd w:val="clear" w:color="auto" w:fill="EAF2F8"/>
            <w:tcMar>
              <w:top w:w="75" w:type="dxa"/>
              <w:left w:w="75" w:type="dxa"/>
              <w:bottom w:w="75" w:type="dxa"/>
              <w:right w:w="75" w:type="dxa"/>
            </w:tcMar>
            <w:vAlign w:val="center"/>
          </w:tcPr>
          <w:p w14:paraId="657029B0">
            <w:pPr>
              <w:spacing w:after="0" w:line="240" w:lineRule="auto"/>
            </w:pPr>
            <w:r>
              <w:rPr>
                <w:rFonts w:ascii="Arial" w:hAnsi="Arial"/>
                <w:b w:val="0"/>
                <w:sz w:val="15"/>
              </w:rPr>
              <w:t>Consultants, Medical Secretaries, Pathway Coordinator, Administrative Manager</w:t>
            </w:r>
          </w:p>
        </w:tc>
        <w:tc>
          <w:tcPr>
            <w:tcW w:w="2376" w:type="dxa"/>
            <w:shd w:val="clear" w:color="auto" w:fill="EAF2F8"/>
            <w:tcMar>
              <w:top w:w="75" w:type="dxa"/>
              <w:left w:w="75" w:type="dxa"/>
              <w:bottom w:w="75" w:type="dxa"/>
              <w:right w:w="75" w:type="dxa"/>
            </w:tcMar>
            <w:vAlign w:val="center"/>
          </w:tcPr>
          <w:p w14:paraId="51221595">
            <w:pPr>
              <w:spacing w:after="0" w:line="240" w:lineRule="auto"/>
            </w:pPr>
            <w:r>
              <w:rPr>
                <w:rFonts w:ascii="Arial" w:hAnsi="Arial"/>
                <w:b w:val="0"/>
                <w:sz w:val="15"/>
              </w:rPr>
              <w:t>Use controlled clock/test data for 7-day, 1-month and 3-month checks; completion cancels later reminders.</w:t>
            </w:r>
          </w:p>
        </w:tc>
      </w:tr>
      <w:tr w14:paraId="14BF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75" w:type="dxa"/>
              <w:left w:w="75" w:type="dxa"/>
              <w:bottom w:w="75" w:type="dxa"/>
              <w:right w:w="75" w:type="dxa"/>
            </w:tcMar>
            <w:vAlign w:val="center"/>
          </w:tcPr>
          <w:p w14:paraId="6119BD7B">
            <w:pPr>
              <w:spacing w:after="0" w:line="240" w:lineRule="auto"/>
            </w:pPr>
            <w:r>
              <w:rPr>
                <w:rFonts w:ascii="Arial" w:hAnsi="Arial"/>
                <w:b w:val="0"/>
                <w:sz w:val="15"/>
              </w:rPr>
              <w:t>Reporting and demonstration</w:t>
            </w:r>
          </w:p>
        </w:tc>
        <w:tc>
          <w:tcPr>
            <w:tcW w:w="1728" w:type="dxa"/>
            <w:tcMar>
              <w:top w:w="75" w:type="dxa"/>
              <w:left w:w="75" w:type="dxa"/>
              <w:bottom w:w="75" w:type="dxa"/>
              <w:right w:w="75" w:type="dxa"/>
            </w:tcMar>
            <w:vAlign w:val="center"/>
          </w:tcPr>
          <w:p w14:paraId="0982E5A1">
            <w:pPr>
              <w:spacing w:after="0" w:line="240" w:lineRule="auto"/>
            </w:pPr>
            <w:r>
              <w:rPr>
                <w:rFonts w:ascii="Arial" w:hAnsi="Arial"/>
                <w:b w:val="0"/>
                <w:sz w:val="15"/>
              </w:rPr>
              <w:t>T47-T50</w:t>
            </w:r>
          </w:p>
        </w:tc>
        <w:tc>
          <w:tcPr>
            <w:tcW w:w="2015" w:type="dxa"/>
            <w:tcMar>
              <w:top w:w="75" w:type="dxa"/>
              <w:left w:w="75" w:type="dxa"/>
              <w:bottom w:w="75" w:type="dxa"/>
              <w:right w:w="75" w:type="dxa"/>
            </w:tcMar>
            <w:vAlign w:val="center"/>
          </w:tcPr>
          <w:p w14:paraId="48B4F7E5">
            <w:pPr>
              <w:spacing w:after="0" w:line="240" w:lineRule="auto"/>
            </w:pPr>
            <w:r>
              <w:rPr>
                <w:rFonts w:ascii="Arial" w:hAnsi="Arial"/>
                <w:b w:val="0"/>
                <w:sz w:val="15"/>
              </w:rPr>
              <w:t>Sprint Review and final demonstration</w:t>
            </w:r>
          </w:p>
        </w:tc>
        <w:tc>
          <w:tcPr>
            <w:tcW w:w="2015" w:type="dxa"/>
            <w:tcMar>
              <w:top w:w="75" w:type="dxa"/>
              <w:left w:w="75" w:type="dxa"/>
              <w:bottom w:w="75" w:type="dxa"/>
              <w:right w:w="75" w:type="dxa"/>
            </w:tcMar>
            <w:vAlign w:val="center"/>
          </w:tcPr>
          <w:p w14:paraId="186B142E">
            <w:pPr>
              <w:spacing w:after="0" w:line="240" w:lineRule="auto"/>
            </w:pPr>
            <w:r>
              <w:rPr>
                <w:rFonts w:ascii="Arial" w:hAnsi="Arial"/>
                <w:b w:val="0"/>
                <w:sz w:val="15"/>
              </w:rPr>
              <w:t>Tutor and all group members</w:t>
            </w:r>
          </w:p>
        </w:tc>
        <w:tc>
          <w:tcPr>
            <w:tcW w:w="2376" w:type="dxa"/>
            <w:tcMar>
              <w:top w:w="75" w:type="dxa"/>
              <w:left w:w="75" w:type="dxa"/>
              <w:bottom w:w="75" w:type="dxa"/>
              <w:right w:w="75" w:type="dxa"/>
            </w:tcMar>
            <w:vAlign w:val="center"/>
          </w:tcPr>
          <w:p w14:paraId="4C7298C1">
            <w:pPr>
              <w:spacing w:after="0" w:line="240" w:lineRule="auto"/>
            </w:pPr>
            <w:r>
              <w:rPr>
                <w:rFonts w:ascii="Arial" w:hAnsi="Arial"/>
                <w:b w:val="0"/>
                <w:sz w:val="15"/>
              </w:rPr>
              <w:t>Fix a minimum data set; each metric reconciles to detail; display unavailable data as unavailable.</w:t>
            </w:r>
          </w:p>
        </w:tc>
      </w:tr>
    </w:tbl>
    <w:p w14:paraId="18AB5D0B">
      <w:pPr>
        <w:spacing w:after="40"/>
      </w:pPr>
    </w:p>
    <w:p w14:paraId="7BD147B4">
      <w:pPr>
        <w:pStyle w:val="3"/>
        <w:spacing w:before="240" w:after="100"/>
      </w:pPr>
      <w:r>
        <w:rPr>
          <w:rFonts w:ascii="Arial" w:hAnsi="Arial"/>
          <w:b/>
          <w:sz w:val="30"/>
        </w:rPr>
        <w:t>6 Sprint Backlogs</w:t>
      </w:r>
    </w:p>
    <w:p w14:paraId="2AA88643">
      <w:pPr>
        <w:pStyle w:val="4"/>
        <w:spacing w:before="140" w:after="100"/>
      </w:pPr>
      <w:r>
        <w:rPr>
          <w:rFonts w:ascii="Arial" w:hAnsi="Arial"/>
          <w:b/>
          <w:sz w:val="24"/>
        </w:rPr>
        <w:t>Sprint 1 Requirements Roles Process Modelling and Foundation Prototype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41"/>
        <w:gridCol w:w="5141"/>
      </w:tblGrid>
      <w:tr w14:paraId="4DAC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F4E78"/>
            <w:tcMar>
              <w:top w:w="75" w:type="dxa"/>
              <w:left w:w="75" w:type="dxa"/>
              <w:bottom w:w="75" w:type="dxa"/>
              <w:right w:w="75" w:type="dxa"/>
            </w:tcMar>
            <w:vAlign w:val="center"/>
          </w:tcPr>
          <w:p w14:paraId="2B9102CA">
            <w:pPr>
              <w:spacing w:after="0" w:line="240" w:lineRule="auto"/>
              <w:jc w:val="center"/>
            </w:pPr>
            <w:r>
              <w:rPr>
                <w:rFonts w:ascii="Arial" w:hAnsi="Arial"/>
                <w:b/>
                <w:color w:val="FFFFFF"/>
                <w:sz w:val="17"/>
              </w:rPr>
              <w:t>Item</w:t>
            </w:r>
          </w:p>
        </w:tc>
        <w:tc>
          <w:tcPr>
            <w:tcW w:w="7416" w:type="dxa"/>
            <w:shd w:val="clear" w:color="auto" w:fill="1F4E78"/>
            <w:tcMar>
              <w:top w:w="75" w:type="dxa"/>
              <w:left w:w="75" w:type="dxa"/>
              <w:bottom w:w="75" w:type="dxa"/>
              <w:right w:w="75" w:type="dxa"/>
            </w:tcMar>
            <w:vAlign w:val="center"/>
          </w:tcPr>
          <w:p w14:paraId="46374850">
            <w:pPr>
              <w:spacing w:after="0" w:line="240" w:lineRule="auto"/>
              <w:jc w:val="center"/>
            </w:pPr>
            <w:r>
              <w:rPr>
                <w:rFonts w:ascii="Arial" w:hAnsi="Arial"/>
                <w:b/>
                <w:color w:val="FFFFFF"/>
                <w:sz w:val="17"/>
              </w:rPr>
              <w:t>Content</w:t>
            </w:r>
          </w:p>
        </w:tc>
      </w:tr>
      <w:tr w14:paraId="22BD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0B26F094">
            <w:pPr>
              <w:spacing w:after="0" w:line="240" w:lineRule="auto"/>
            </w:pPr>
            <w:r>
              <w:rPr>
                <w:rFonts w:ascii="Arial" w:hAnsi="Arial"/>
                <w:b w:val="0"/>
                <w:sz w:val="17"/>
              </w:rPr>
              <w:t>Sprint Goal</w:t>
            </w:r>
          </w:p>
        </w:tc>
        <w:tc>
          <w:tcPr>
            <w:tcW w:w="7416" w:type="dxa"/>
            <w:tcMar>
              <w:top w:w="75" w:type="dxa"/>
              <w:left w:w="75" w:type="dxa"/>
              <w:bottom w:w="75" w:type="dxa"/>
              <w:right w:w="75" w:type="dxa"/>
            </w:tcMar>
            <w:vAlign w:val="center"/>
          </w:tcPr>
          <w:p w14:paraId="05155056">
            <w:pPr>
              <w:spacing w:after="0" w:line="240" w:lineRule="auto"/>
            </w:pPr>
            <w:r>
              <w:rPr>
                <w:rFonts w:ascii="Arial" w:hAnsi="Arial"/>
                <w:b w:val="0"/>
                <w:sz w:val="17"/>
              </w:rPr>
              <w:t>Establish a reviewable requirements baseline, authority boundaries, main/exception BPMN, ERD, RBAC/audit foundation and a minimum referral-to-clinical-decision flow.</w:t>
            </w:r>
          </w:p>
        </w:tc>
      </w:tr>
      <w:tr w14:paraId="5BD4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3E885F0D">
            <w:pPr>
              <w:spacing w:after="0" w:line="240" w:lineRule="auto"/>
            </w:pPr>
            <w:r>
              <w:rPr>
                <w:rFonts w:ascii="Arial" w:hAnsi="Arial"/>
                <w:b w:val="0"/>
                <w:sz w:val="17"/>
              </w:rPr>
              <w:t>Selected Backlog Items</w:t>
            </w:r>
          </w:p>
        </w:tc>
        <w:tc>
          <w:tcPr>
            <w:tcW w:w="7416" w:type="dxa"/>
            <w:shd w:val="clear" w:color="auto" w:fill="EAF2F8"/>
            <w:tcMar>
              <w:top w:w="75" w:type="dxa"/>
              <w:left w:w="75" w:type="dxa"/>
              <w:bottom w:w="75" w:type="dxa"/>
              <w:right w:w="75" w:type="dxa"/>
            </w:tcMar>
            <w:vAlign w:val="center"/>
          </w:tcPr>
          <w:p w14:paraId="6D4B71B6">
            <w:pPr>
              <w:spacing w:after="0" w:line="240" w:lineRule="auto"/>
            </w:pPr>
            <w:r>
              <w:rPr>
                <w:rFonts w:ascii="Arial" w:hAnsi="Arial"/>
                <w:b w:val="0"/>
                <w:sz w:val="17"/>
              </w:rPr>
              <w:t>PB01, PB02, PB03, PB07, PB08, PB10, PB17, PB18, PB19, PB22 and PB23.</w:t>
            </w:r>
          </w:p>
        </w:tc>
      </w:tr>
      <w:tr w14:paraId="25F9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17E01CD5">
            <w:pPr>
              <w:spacing w:after="0" w:line="240" w:lineRule="auto"/>
            </w:pPr>
            <w:r>
              <w:rPr>
                <w:rFonts w:ascii="Arial" w:hAnsi="Arial"/>
                <w:b w:val="0"/>
                <w:sz w:val="17"/>
              </w:rPr>
              <w:t>Task Allocation</w:t>
            </w:r>
          </w:p>
        </w:tc>
        <w:tc>
          <w:tcPr>
            <w:tcW w:w="7416" w:type="dxa"/>
            <w:tcMar>
              <w:top w:w="75" w:type="dxa"/>
              <w:left w:w="75" w:type="dxa"/>
              <w:bottom w:w="75" w:type="dxa"/>
              <w:right w:w="75" w:type="dxa"/>
            </w:tcMar>
            <w:vAlign w:val="center"/>
          </w:tcPr>
          <w:p w14:paraId="34FAEDDD">
            <w:pPr>
              <w:spacing w:after="0" w:line="240" w:lineRule="auto"/>
            </w:pPr>
            <w:r>
              <w:rPr>
                <w:rFonts w:hint="eastAsia" w:eastAsia="宋体"/>
                <w:b w:val="0"/>
                <w:sz w:val="17"/>
                <w:lang w:eastAsia="zh-CN"/>
              </w:rPr>
              <w:t>logren</w:t>
            </w:r>
            <w:r>
              <w:rPr>
                <w:rFonts w:ascii="Arial" w:hAnsi="Arial"/>
                <w:b w:val="0"/>
                <w:sz w:val="17"/>
              </w:rPr>
              <w:t xml:space="preserve"> Li: T01, T06, T15, T19, T33, T45. Jin Wang: T02, T03, T05, T13, T16, T37. Jackson Yang: T04, T14, T20, T35, T36, T38, T43, T44, T46. Zhenghong Guo: requirements traceability and review preparation.</w:t>
            </w:r>
          </w:p>
        </w:tc>
      </w:tr>
      <w:tr w14:paraId="7E74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32B7CBCB">
            <w:pPr>
              <w:spacing w:after="0" w:line="240" w:lineRule="auto"/>
            </w:pPr>
            <w:r>
              <w:rPr>
                <w:rFonts w:ascii="Arial" w:hAnsi="Arial"/>
                <w:b w:val="0"/>
                <w:sz w:val="17"/>
              </w:rPr>
              <w:t>Dependencies and Risks</w:t>
            </w:r>
          </w:p>
        </w:tc>
        <w:tc>
          <w:tcPr>
            <w:tcW w:w="7416" w:type="dxa"/>
            <w:shd w:val="clear" w:color="auto" w:fill="EAF2F8"/>
            <w:tcMar>
              <w:top w:w="75" w:type="dxa"/>
              <w:left w:w="75" w:type="dxa"/>
              <w:bottom w:w="75" w:type="dxa"/>
              <w:right w:w="75" w:type="dxa"/>
            </w:tcMar>
            <w:vAlign w:val="center"/>
          </w:tcPr>
          <w:p w14:paraId="02E5508C">
            <w:pPr>
              <w:spacing w:after="0" w:line="240" w:lineRule="auto"/>
            </w:pPr>
            <w:r>
              <w:rPr>
                <w:rFonts w:ascii="Arial" w:hAnsi="Arial"/>
                <w:b w:val="0"/>
                <w:sz w:val="17"/>
              </w:rPr>
              <w:t>Urgency criteria, detailed role permissions, retention, and clinical-results interface are not provided. Mitigation: make them visible as TBC fields and manual queues.</w:t>
            </w:r>
          </w:p>
        </w:tc>
      </w:tr>
      <w:tr w14:paraId="3EB0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3A6A6B0E">
            <w:pPr>
              <w:spacing w:after="0" w:line="240" w:lineRule="auto"/>
            </w:pPr>
            <w:r>
              <w:rPr>
                <w:rFonts w:ascii="Arial" w:hAnsi="Arial"/>
                <w:b w:val="0"/>
                <w:sz w:val="17"/>
              </w:rPr>
              <w:t>Sprint Review Integrated Increment</w:t>
            </w:r>
          </w:p>
        </w:tc>
        <w:tc>
          <w:tcPr>
            <w:tcW w:w="7416" w:type="dxa"/>
            <w:tcMar>
              <w:top w:w="75" w:type="dxa"/>
              <w:left w:w="75" w:type="dxa"/>
              <w:bottom w:w="75" w:type="dxa"/>
              <w:right w:w="75" w:type="dxa"/>
            </w:tcMar>
            <w:vAlign w:val="center"/>
          </w:tcPr>
          <w:p w14:paraId="68A1B33D">
            <w:pPr>
              <w:spacing w:after="0" w:line="240" w:lineRule="auto"/>
            </w:pPr>
            <w:r>
              <w:rPr>
                <w:rFonts w:ascii="Arial" w:hAnsi="Arial"/>
                <w:b w:val="0"/>
                <w:sz w:val="17"/>
              </w:rPr>
              <w:t>Receive referral, document check, four Consultant decisions, Accepted-only booking request, authorised treatment request, RBAC denial, audit event, enquiry routing and Clinic Letter state.</w:t>
            </w:r>
          </w:p>
        </w:tc>
      </w:tr>
      <w:tr w14:paraId="63E8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705630B5">
            <w:pPr>
              <w:spacing w:after="0" w:line="240" w:lineRule="auto"/>
            </w:pPr>
            <w:r>
              <w:rPr>
                <w:rFonts w:ascii="Arial" w:hAnsi="Arial"/>
                <w:b w:val="0"/>
                <w:sz w:val="17"/>
              </w:rPr>
              <w:t>Testing or Evidence</w:t>
            </w:r>
          </w:p>
        </w:tc>
        <w:tc>
          <w:tcPr>
            <w:tcW w:w="7416" w:type="dxa"/>
            <w:shd w:val="clear" w:color="auto" w:fill="EAF2F8"/>
            <w:tcMar>
              <w:top w:w="75" w:type="dxa"/>
              <w:left w:w="75" w:type="dxa"/>
              <w:bottom w:w="75" w:type="dxa"/>
              <w:right w:w="75" w:type="dxa"/>
            </w:tcMar>
            <w:vAlign w:val="center"/>
          </w:tcPr>
          <w:p w14:paraId="59DF5FA0">
            <w:pPr>
              <w:spacing w:after="0" w:line="240" w:lineRule="auto"/>
            </w:pPr>
            <w:r>
              <w:rPr>
                <w:rFonts w:ascii="Arial" w:hAnsi="Arial"/>
                <w:b w:val="0"/>
                <w:sz w:val="17"/>
              </w:rPr>
              <w:t>Stakeholder Map, BPMN walkthrough, FR/NFR traceability, permission tests, state-transition tests and audit export.</w:t>
            </w:r>
          </w:p>
        </w:tc>
      </w:tr>
    </w:tbl>
    <w:p w14:paraId="29EF164A">
      <w:pPr>
        <w:spacing w:after="40"/>
      </w:pPr>
    </w:p>
    <w:p w14:paraId="066CD6FB">
      <w:pPr>
        <w:pStyle w:val="4"/>
        <w:spacing w:before="140" w:after="100"/>
      </w:pPr>
      <w:r>
        <w:rPr>
          <w:rFonts w:ascii="Arial" w:hAnsi="Arial"/>
          <w:b/>
          <w:sz w:val="24"/>
        </w:rPr>
        <w:t>Sprint 2 Core Referral Booking Treatment Authorisation and External Services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41"/>
        <w:gridCol w:w="5141"/>
      </w:tblGrid>
      <w:tr w14:paraId="0F07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F4E78"/>
            <w:tcMar>
              <w:top w:w="75" w:type="dxa"/>
              <w:left w:w="75" w:type="dxa"/>
              <w:bottom w:w="75" w:type="dxa"/>
              <w:right w:w="75" w:type="dxa"/>
            </w:tcMar>
            <w:vAlign w:val="center"/>
          </w:tcPr>
          <w:p w14:paraId="17C9A1B2">
            <w:pPr>
              <w:spacing w:after="0" w:line="240" w:lineRule="auto"/>
              <w:jc w:val="center"/>
            </w:pPr>
            <w:r>
              <w:rPr>
                <w:rFonts w:ascii="Arial" w:hAnsi="Arial"/>
                <w:b/>
                <w:color w:val="FFFFFF"/>
                <w:sz w:val="17"/>
              </w:rPr>
              <w:t>Item</w:t>
            </w:r>
          </w:p>
        </w:tc>
        <w:tc>
          <w:tcPr>
            <w:tcW w:w="7416" w:type="dxa"/>
            <w:shd w:val="clear" w:color="auto" w:fill="1F4E78"/>
            <w:tcMar>
              <w:top w:w="75" w:type="dxa"/>
              <w:left w:w="75" w:type="dxa"/>
              <w:bottom w:w="75" w:type="dxa"/>
              <w:right w:w="75" w:type="dxa"/>
            </w:tcMar>
            <w:vAlign w:val="center"/>
          </w:tcPr>
          <w:p w14:paraId="5FC7E000">
            <w:pPr>
              <w:spacing w:after="0" w:line="240" w:lineRule="auto"/>
              <w:jc w:val="center"/>
            </w:pPr>
            <w:r>
              <w:rPr>
                <w:rFonts w:ascii="Arial" w:hAnsi="Arial"/>
                <w:b/>
                <w:color w:val="FFFFFF"/>
                <w:sz w:val="17"/>
              </w:rPr>
              <w:t>Content</w:t>
            </w:r>
          </w:p>
        </w:tc>
      </w:tr>
      <w:tr w14:paraId="3B23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727D1205">
            <w:pPr>
              <w:spacing w:after="0" w:line="240" w:lineRule="auto"/>
            </w:pPr>
            <w:r>
              <w:rPr>
                <w:rFonts w:ascii="Arial" w:hAnsi="Arial"/>
                <w:b w:val="0"/>
                <w:sz w:val="17"/>
              </w:rPr>
              <w:t>Sprint Goal</w:t>
            </w:r>
          </w:p>
        </w:tc>
        <w:tc>
          <w:tcPr>
            <w:tcW w:w="7416" w:type="dxa"/>
            <w:tcMar>
              <w:top w:w="75" w:type="dxa"/>
              <w:left w:w="75" w:type="dxa"/>
              <w:bottom w:w="75" w:type="dxa"/>
              <w:right w:w="75" w:type="dxa"/>
            </w:tcMar>
            <w:vAlign w:val="center"/>
          </w:tcPr>
          <w:p w14:paraId="72A5FC9F">
            <w:pPr>
              <w:spacing w:after="0" w:line="240" w:lineRule="auto"/>
            </w:pPr>
            <w:r>
              <w:rPr>
                <w:rFonts w:ascii="Arial" w:hAnsi="Arial"/>
                <w:b w:val="0"/>
                <w:sz w:val="17"/>
              </w:rPr>
              <w:t>Deliver executable first appointment, treatment and follow-up booking/notification happy paths and external-service failure controls without duplicate appointments.</w:t>
            </w:r>
          </w:p>
        </w:tc>
      </w:tr>
      <w:tr w14:paraId="27F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4BB07BA7">
            <w:pPr>
              <w:spacing w:after="0" w:line="240" w:lineRule="auto"/>
            </w:pPr>
            <w:r>
              <w:rPr>
                <w:rFonts w:ascii="Arial" w:hAnsi="Arial"/>
                <w:b w:val="0"/>
                <w:sz w:val="17"/>
              </w:rPr>
              <w:t>Selected Backlog Items</w:t>
            </w:r>
          </w:p>
        </w:tc>
        <w:tc>
          <w:tcPr>
            <w:tcW w:w="7416" w:type="dxa"/>
            <w:shd w:val="clear" w:color="auto" w:fill="EAF2F8"/>
            <w:tcMar>
              <w:top w:w="75" w:type="dxa"/>
              <w:left w:w="75" w:type="dxa"/>
              <w:bottom w:w="75" w:type="dxa"/>
              <w:right w:w="75" w:type="dxa"/>
            </w:tcMar>
            <w:vAlign w:val="center"/>
          </w:tcPr>
          <w:p w14:paraId="4FDA4639">
            <w:pPr>
              <w:spacing w:after="0" w:line="240" w:lineRule="auto"/>
            </w:pPr>
            <w:r>
              <w:rPr>
                <w:rFonts w:ascii="Arial" w:hAnsi="Arial"/>
                <w:b w:val="0"/>
                <w:sz w:val="17"/>
              </w:rPr>
              <w:t>PB04, PB05, PB06, PB09, PB15, PB16 and PB21.</w:t>
            </w:r>
          </w:p>
        </w:tc>
      </w:tr>
      <w:tr w14:paraId="2A99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1931DA77">
            <w:pPr>
              <w:spacing w:after="0" w:line="240" w:lineRule="auto"/>
            </w:pPr>
            <w:r>
              <w:rPr>
                <w:rFonts w:ascii="Arial" w:hAnsi="Arial"/>
                <w:b w:val="0"/>
                <w:sz w:val="17"/>
              </w:rPr>
              <w:t>Task Allocation</w:t>
            </w:r>
          </w:p>
        </w:tc>
        <w:tc>
          <w:tcPr>
            <w:tcW w:w="7416" w:type="dxa"/>
            <w:tcMar>
              <w:top w:w="75" w:type="dxa"/>
              <w:left w:w="75" w:type="dxa"/>
              <w:bottom w:w="75" w:type="dxa"/>
              <w:right w:w="75" w:type="dxa"/>
            </w:tcMar>
            <w:vAlign w:val="center"/>
          </w:tcPr>
          <w:p w14:paraId="66401A67">
            <w:pPr>
              <w:spacing w:after="0" w:line="240" w:lineRule="auto"/>
            </w:pPr>
            <w:r>
              <w:rPr>
                <w:rFonts w:ascii="Arial" w:hAnsi="Arial"/>
                <w:b w:val="0"/>
                <w:sz w:val="17"/>
              </w:rPr>
              <w:t xml:space="preserve">Leo Zhu: T07, T08, T09, T17, T18, T41. </w:t>
            </w:r>
            <w:r>
              <w:rPr>
                <w:rFonts w:hint="eastAsia" w:eastAsia="宋体"/>
                <w:b w:val="0"/>
                <w:sz w:val="17"/>
                <w:lang w:eastAsia="zh-CN"/>
              </w:rPr>
              <w:t>logren</w:t>
            </w:r>
            <w:r>
              <w:rPr>
                <w:rFonts w:ascii="Arial" w:hAnsi="Arial"/>
                <w:b w:val="0"/>
                <w:sz w:val="17"/>
              </w:rPr>
              <w:t xml:space="preserve"> Li: T10, T11, T31, T42. Jin Wang: T12, T29, T30. Jackson Yang: T24 appointment-duplicate portion and T32. Zhenghong Guo: integration evidence index.</w:t>
            </w:r>
          </w:p>
        </w:tc>
      </w:tr>
      <w:tr w14:paraId="0BD2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6B07A369">
            <w:pPr>
              <w:spacing w:after="0" w:line="240" w:lineRule="auto"/>
            </w:pPr>
            <w:r>
              <w:rPr>
                <w:rFonts w:ascii="Arial" w:hAnsi="Arial"/>
                <w:b w:val="0"/>
                <w:sz w:val="17"/>
              </w:rPr>
              <w:t>Dependencies and Risks</w:t>
            </w:r>
          </w:p>
        </w:tc>
        <w:tc>
          <w:tcPr>
            <w:tcW w:w="7416" w:type="dxa"/>
            <w:shd w:val="clear" w:color="auto" w:fill="EAF2F8"/>
            <w:tcMar>
              <w:top w:w="75" w:type="dxa"/>
              <w:left w:w="75" w:type="dxa"/>
              <w:bottom w:w="75" w:type="dxa"/>
              <w:right w:w="75" w:type="dxa"/>
            </w:tcMar>
            <w:vAlign w:val="center"/>
          </w:tcPr>
          <w:p w14:paraId="7D4EB544">
            <w:pPr>
              <w:spacing w:after="0" w:line="240" w:lineRule="auto"/>
            </w:pPr>
            <w:r>
              <w:rPr>
                <w:rFonts w:ascii="Arial" w:hAnsi="Arial"/>
                <w:b w:val="0"/>
                <w:sz w:val="17"/>
              </w:rPr>
              <w:t>Scheduling, correspondence and treatment interface details are not supplied. Mitigation: versioned mock contracts and fixed mapping of no-slot/timeout/failure to visible queues.</w:t>
            </w:r>
          </w:p>
        </w:tc>
      </w:tr>
      <w:tr w14:paraId="3A51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6E7F40D2">
            <w:pPr>
              <w:spacing w:after="0" w:line="240" w:lineRule="auto"/>
            </w:pPr>
            <w:r>
              <w:rPr>
                <w:rFonts w:ascii="Arial" w:hAnsi="Arial"/>
                <w:b w:val="0"/>
                <w:sz w:val="17"/>
              </w:rPr>
              <w:t>Sprint Review Integrated Increment</w:t>
            </w:r>
          </w:p>
        </w:tc>
        <w:tc>
          <w:tcPr>
            <w:tcW w:w="7416" w:type="dxa"/>
            <w:tcMar>
              <w:top w:w="75" w:type="dxa"/>
              <w:left w:w="75" w:type="dxa"/>
              <w:bottom w:w="75" w:type="dxa"/>
              <w:right w:w="75" w:type="dxa"/>
            </w:tcMar>
            <w:vAlign w:val="center"/>
          </w:tcPr>
          <w:p w14:paraId="1B734815">
            <w:pPr>
              <w:spacing w:after="0" w:line="240" w:lineRule="auto"/>
            </w:pPr>
            <w:r>
              <w:rPr>
                <w:rFonts w:ascii="Arial" w:hAnsi="Arial"/>
                <w:b w:val="0"/>
                <w:sz w:val="17"/>
              </w:rPr>
              <w:t>Accepted referral scheduling, two-week phone rule, failed contact/reschedule, no-slot escalation, authorised treatment booking, service retry without duplicate booking, formal treatment modification, cycle review and follow-up cancellation/no-show routing.</w:t>
            </w:r>
          </w:p>
        </w:tc>
      </w:tr>
      <w:tr w14:paraId="1607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482F692B">
            <w:pPr>
              <w:spacing w:after="0" w:line="240" w:lineRule="auto"/>
            </w:pPr>
            <w:r>
              <w:rPr>
                <w:rFonts w:ascii="Arial" w:hAnsi="Arial"/>
                <w:b w:val="0"/>
                <w:sz w:val="17"/>
              </w:rPr>
              <w:t>Testing or Evidence</w:t>
            </w:r>
          </w:p>
        </w:tc>
        <w:tc>
          <w:tcPr>
            <w:tcW w:w="7416" w:type="dxa"/>
            <w:shd w:val="clear" w:color="auto" w:fill="EAF2F8"/>
            <w:tcMar>
              <w:top w:w="75" w:type="dxa"/>
              <w:left w:w="75" w:type="dxa"/>
              <w:bottom w:w="75" w:type="dxa"/>
              <w:right w:w="75" w:type="dxa"/>
            </w:tcMar>
            <w:vAlign w:val="center"/>
          </w:tcPr>
          <w:p w14:paraId="7A61F2FC">
            <w:pPr>
              <w:spacing w:after="0" w:line="240" w:lineRule="auto"/>
            </w:pPr>
            <w:r>
              <w:rPr>
                <w:rFonts w:ascii="Arial" w:hAnsi="Arial"/>
                <w:b w:val="0"/>
                <w:sz w:val="17"/>
              </w:rPr>
              <w:t>Interface contracts, mock success/no-slot/timeout logs, date-boundary test, appointment idempotency, clinical-permission negative tests and exception BPMN.</w:t>
            </w:r>
          </w:p>
        </w:tc>
      </w:tr>
    </w:tbl>
    <w:p w14:paraId="3C2D6E74">
      <w:pPr>
        <w:spacing w:after="40"/>
      </w:pPr>
    </w:p>
    <w:p w14:paraId="3E7FA402">
      <w:pPr>
        <w:pStyle w:val="4"/>
        <w:spacing w:before="140" w:after="100"/>
      </w:pPr>
      <w:r>
        <w:rPr>
          <w:rFonts w:ascii="Arial" w:hAnsi="Arial"/>
          <w:b/>
          <w:sz w:val="24"/>
        </w:rPr>
        <w:t>Sprint 3 Payments Exceptions Audit Reporting Testing and Final Integration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41"/>
        <w:gridCol w:w="5141"/>
      </w:tblGrid>
      <w:tr w14:paraId="43EB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F4E78"/>
            <w:tcMar>
              <w:top w:w="75" w:type="dxa"/>
              <w:left w:w="75" w:type="dxa"/>
              <w:bottom w:w="75" w:type="dxa"/>
              <w:right w:w="75" w:type="dxa"/>
            </w:tcMar>
            <w:vAlign w:val="center"/>
          </w:tcPr>
          <w:p w14:paraId="644CC1B4">
            <w:pPr>
              <w:spacing w:after="0" w:line="240" w:lineRule="auto"/>
              <w:jc w:val="center"/>
            </w:pPr>
            <w:r>
              <w:rPr>
                <w:rFonts w:ascii="Arial" w:hAnsi="Arial"/>
                <w:b/>
                <w:color w:val="FFFFFF"/>
                <w:sz w:val="17"/>
              </w:rPr>
              <w:t>Item</w:t>
            </w:r>
          </w:p>
        </w:tc>
        <w:tc>
          <w:tcPr>
            <w:tcW w:w="7416" w:type="dxa"/>
            <w:shd w:val="clear" w:color="auto" w:fill="1F4E78"/>
            <w:tcMar>
              <w:top w:w="75" w:type="dxa"/>
              <w:left w:w="75" w:type="dxa"/>
              <w:bottom w:w="75" w:type="dxa"/>
              <w:right w:w="75" w:type="dxa"/>
            </w:tcMar>
            <w:vAlign w:val="center"/>
          </w:tcPr>
          <w:p w14:paraId="098377C2">
            <w:pPr>
              <w:spacing w:after="0" w:line="240" w:lineRule="auto"/>
              <w:jc w:val="center"/>
            </w:pPr>
            <w:r>
              <w:rPr>
                <w:rFonts w:ascii="Arial" w:hAnsi="Arial"/>
                <w:b/>
                <w:color w:val="FFFFFF"/>
                <w:sz w:val="17"/>
              </w:rPr>
              <w:t>Content</w:t>
            </w:r>
          </w:p>
        </w:tc>
      </w:tr>
      <w:tr w14:paraId="40FB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414025CB">
            <w:pPr>
              <w:spacing w:after="0" w:line="240" w:lineRule="auto"/>
            </w:pPr>
            <w:r>
              <w:rPr>
                <w:rFonts w:ascii="Arial" w:hAnsi="Arial"/>
                <w:b w:val="0"/>
                <w:sz w:val="17"/>
              </w:rPr>
              <w:t>Sprint Goal</w:t>
            </w:r>
          </w:p>
        </w:tc>
        <w:tc>
          <w:tcPr>
            <w:tcW w:w="7416" w:type="dxa"/>
            <w:tcMar>
              <w:top w:w="75" w:type="dxa"/>
              <w:left w:w="75" w:type="dxa"/>
              <w:bottom w:w="75" w:type="dxa"/>
              <w:right w:w="75" w:type="dxa"/>
            </w:tcMar>
            <w:vAlign w:val="center"/>
          </w:tcPr>
          <w:p w14:paraId="5A63EF1E">
            <w:pPr>
              <w:spacing w:after="0" w:line="240" w:lineRule="auto"/>
            </w:pPr>
            <w:r>
              <w:rPr>
                <w:rFonts w:ascii="Arial" w:hAnsi="Arial"/>
                <w:b w:val="0"/>
                <w:sz w:val="17"/>
              </w:rPr>
              <w:t>Complete funding, payment, refund and high-risk exception handling; integrate audit/reporting; finish with repeatable end-to-end evidence.</w:t>
            </w:r>
          </w:p>
        </w:tc>
      </w:tr>
      <w:tr w14:paraId="1001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0897C9B9">
            <w:pPr>
              <w:spacing w:after="0" w:line="240" w:lineRule="auto"/>
            </w:pPr>
            <w:r>
              <w:rPr>
                <w:rFonts w:ascii="Arial" w:hAnsi="Arial"/>
                <w:b w:val="0"/>
                <w:sz w:val="17"/>
              </w:rPr>
              <w:t>Selected Backlog Items</w:t>
            </w:r>
          </w:p>
        </w:tc>
        <w:tc>
          <w:tcPr>
            <w:tcW w:w="7416" w:type="dxa"/>
            <w:shd w:val="clear" w:color="auto" w:fill="EAF2F8"/>
            <w:tcMar>
              <w:top w:w="75" w:type="dxa"/>
              <w:left w:w="75" w:type="dxa"/>
              <w:bottom w:w="75" w:type="dxa"/>
              <w:right w:w="75" w:type="dxa"/>
            </w:tcMar>
            <w:vAlign w:val="center"/>
          </w:tcPr>
          <w:p w14:paraId="7DCF25A5">
            <w:pPr>
              <w:spacing w:after="0" w:line="240" w:lineRule="auto"/>
            </w:pPr>
            <w:r>
              <w:rPr>
                <w:rFonts w:ascii="Arial" w:hAnsi="Arial"/>
                <w:b w:val="0"/>
                <w:sz w:val="17"/>
              </w:rPr>
              <w:t>PB11, PB12, PB13, PB14, PB20, PB24 and PB25; retest PB22 and PB23.</w:t>
            </w:r>
          </w:p>
        </w:tc>
      </w:tr>
      <w:tr w14:paraId="54C0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76495ABB">
            <w:pPr>
              <w:spacing w:after="0" w:line="240" w:lineRule="auto"/>
            </w:pPr>
            <w:r>
              <w:rPr>
                <w:rFonts w:ascii="Arial" w:hAnsi="Arial"/>
                <w:b w:val="0"/>
                <w:sz w:val="17"/>
              </w:rPr>
              <w:t>Task Allocation</w:t>
            </w:r>
          </w:p>
        </w:tc>
        <w:tc>
          <w:tcPr>
            <w:tcW w:w="7416" w:type="dxa"/>
            <w:tcMar>
              <w:top w:w="75" w:type="dxa"/>
              <w:left w:w="75" w:type="dxa"/>
              <w:bottom w:w="75" w:type="dxa"/>
              <w:right w:w="75" w:type="dxa"/>
            </w:tcMar>
            <w:vAlign w:val="center"/>
          </w:tcPr>
          <w:p w14:paraId="7D19A60B">
            <w:pPr>
              <w:spacing w:after="0" w:line="240" w:lineRule="auto"/>
            </w:pPr>
            <w:r>
              <w:rPr>
                <w:rFonts w:ascii="Arial" w:hAnsi="Arial"/>
                <w:b w:val="0"/>
                <w:sz w:val="17"/>
              </w:rPr>
              <w:t xml:space="preserve">Leo Zhu: T21, T22, T25, T28. Jin Wang: T23, T39. </w:t>
            </w:r>
            <w:r>
              <w:rPr>
                <w:rFonts w:hint="eastAsia" w:eastAsia="宋体"/>
                <w:b w:val="0"/>
                <w:sz w:val="17"/>
                <w:lang w:eastAsia="zh-CN"/>
              </w:rPr>
              <w:t>logren</w:t>
            </w:r>
            <w:r>
              <w:rPr>
                <w:rFonts w:ascii="Arial" w:hAnsi="Arial"/>
                <w:b w:val="0"/>
                <w:sz w:val="17"/>
              </w:rPr>
              <w:t xml:space="preserve"> Li: T27. Jackson Yang: T24, T26, T40, T49. Zhenghong Guo: T47, T48, T50.</w:t>
            </w:r>
          </w:p>
        </w:tc>
      </w:tr>
      <w:tr w14:paraId="57C0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427485A0">
            <w:pPr>
              <w:spacing w:after="0" w:line="240" w:lineRule="auto"/>
            </w:pPr>
            <w:r>
              <w:rPr>
                <w:rFonts w:ascii="Arial" w:hAnsi="Arial"/>
                <w:b w:val="0"/>
                <w:sz w:val="17"/>
              </w:rPr>
              <w:t>Dependencies and Risks</w:t>
            </w:r>
          </w:p>
        </w:tc>
        <w:tc>
          <w:tcPr>
            <w:tcW w:w="7416" w:type="dxa"/>
            <w:shd w:val="clear" w:color="auto" w:fill="EAF2F8"/>
            <w:tcMar>
              <w:top w:w="75" w:type="dxa"/>
              <w:left w:w="75" w:type="dxa"/>
              <w:bottom w:w="75" w:type="dxa"/>
              <w:right w:w="75" w:type="dxa"/>
            </w:tcMar>
            <w:vAlign w:val="center"/>
          </w:tcPr>
          <w:p w14:paraId="1C991E24">
            <w:pPr>
              <w:spacing w:after="0" w:line="240" w:lineRule="auto"/>
            </w:pPr>
            <w:r>
              <w:rPr>
                <w:rFonts w:ascii="Arial" w:hAnsi="Arial"/>
                <w:b w:val="0"/>
                <w:sz w:val="17"/>
              </w:rPr>
              <w:t>Charge/refund policy, PSP callback contract and real data are unavailable. Mitigation: fixed de-identified mock data; missing success callback always becomes Investigation, never a second charge.</w:t>
            </w:r>
          </w:p>
        </w:tc>
      </w:tr>
      <w:tr w14:paraId="2767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5" w:type="dxa"/>
              <w:left w:w="75" w:type="dxa"/>
              <w:bottom w:w="75" w:type="dxa"/>
              <w:right w:w="75" w:type="dxa"/>
            </w:tcMar>
            <w:vAlign w:val="center"/>
          </w:tcPr>
          <w:p w14:paraId="558E8476">
            <w:pPr>
              <w:spacing w:after="0" w:line="240" w:lineRule="auto"/>
            </w:pPr>
            <w:r>
              <w:rPr>
                <w:rFonts w:ascii="Arial" w:hAnsi="Arial"/>
                <w:b w:val="0"/>
                <w:sz w:val="17"/>
              </w:rPr>
              <w:t>Sprint Review Integrated Increment</w:t>
            </w:r>
          </w:p>
        </w:tc>
        <w:tc>
          <w:tcPr>
            <w:tcW w:w="7416" w:type="dxa"/>
            <w:tcMar>
              <w:top w:w="75" w:type="dxa"/>
              <w:left w:w="75" w:type="dxa"/>
              <w:bottom w:w="75" w:type="dxa"/>
              <w:right w:w="75" w:type="dxa"/>
            </w:tcMar>
            <w:vAlign w:val="center"/>
          </w:tcPr>
          <w:p w14:paraId="3160D233">
            <w:pPr>
              <w:spacing w:after="0" w:line="240" w:lineRule="auto"/>
            </w:pPr>
            <w:r>
              <w:rPr>
                <w:rFonts w:ascii="Arial" w:hAnsi="Arial"/>
                <w:b w:val="0"/>
                <w:sz w:val="17"/>
              </w:rPr>
              <w:t>Funding approval, payment request/status, duplicate-payment prevention, missing-callback investigation, authorised refund, Clinic Letter reminder escalation/suppression, pathway report and auditable E2E chain.</w:t>
            </w:r>
          </w:p>
        </w:tc>
      </w:tr>
      <w:tr w14:paraId="4310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EAF2F8"/>
            <w:tcMar>
              <w:top w:w="75" w:type="dxa"/>
              <w:left w:w="75" w:type="dxa"/>
              <w:bottom w:w="75" w:type="dxa"/>
              <w:right w:w="75" w:type="dxa"/>
            </w:tcMar>
            <w:vAlign w:val="center"/>
          </w:tcPr>
          <w:p w14:paraId="19A9877C">
            <w:pPr>
              <w:spacing w:after="0" w:line="240" w:lineRule="auto"/>
            </w:pPr>
            <w:r>
              <w:rPr>
                <w:rFonts w:ascii="Arial" w:hAnsi="Arial"/>
                <w:b w:val="0"/>
                <w:sz w:val="17"/>
              </w:rPr>
              <w:t>Testing or Evidence</w:t>
            </w:r>
          </w:p>
        </w:tc>
        <w:tc>
          <w:tcPr>
            <w:tcW w:w="7416" w:type="dxa"/>
            <w:shd w:val="clear" w:color="auto" w:fill="EAF2F8"/>
            <w:tcMar>
              <w:top w:w="75" w:type="dxa"/>
              <w:left w:w="75" w:type="dxa"/>
              <w:bottom w:w="75" w:type="dxa"/>
              <w:right w:w="75" w:type="dxa"/>
            </w:tcMar>
            <w:vAlign w:val="center"/>
          </w:tcPr>
          <w:p w14:paraId="3D3CA0AA">
            <w:pPr>
              <w:spacing w:after="0" w:line="240" w:lineRule="auto"/>
            </w:pPr>
            <w:r>
              <w:rPr>
                <w:rFonts w:ascii="Arial" w:hAnsi="Arial"/>
                <w:b w:val="0"/>
                <w:sz w:val="17"/>
              </w:rPr>
              <w:t>PSP mock transaction/refund result, idempotency replay, access tests, immutable-audit test, report reconciliation, E2E recording, known limitations and feedback list.</w:t>
            </w:r>
          </w:p>
        </w:tc>
      </w:tr>
    </w:tbl>
    <w:p w14:paraId="3F1DECE6">
      <w:pPr>
        <w:spacing w:after="40"/>
      </w:pPr>
    </w:p>
    <w:p w14:paraId="45694757">
      <w:pPr>
        <w:pStyle w:val="3"/>
        <w:spacing w:before="240" w:after="100"/>
      </w:pPr>
      <w:r>
        <w:rPr>
          <w:rFonts w:ascii="Arial" w:hAnsi="Arial"/>
          <w:b/>
          <w:sz w:val="30"/>
        </w:rPr>
        <w:t>7 Standup and Sprint Review Preparation</w:t>
      </w:r>
    </w:p>
    <w:p w14:paraId="4A97C725">
      <w:pPr>
        <w:pStyle w:val="4"/>
        <w:spacing w:before="140" w:after="100"/>
      </w:pPr>
      <w:r>
        <w:rPr>
          <w:rFonts w:ascii="Arial" w:hAnsi="Arial"/>
          <w:b/>
          <w:sz w:val="24"/>
        </w:rPr>
        <w:t>Individual Daily Standup Template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7"/>
        <w:gridCol w:w="3427"/>
        <w:gridCol w:w="3427"/>
      </w:tblGrid>
      <w:tr w14:paraId="6FFC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F4E78"/>
            <w:tcMar>
              <w:top w:w="75" w:type="dxa"/>
              <w:left w:w="75" w:type="dxa"/>
              <w:bottom w:w="75" w:type="dxa"/>
              <w:right w:w="75" w:type="dxa"/>
            </w:tcMar>
            <w:vAlign w:val="center"/>
          </w:tcPr>
          <w:p w14:paraId="52FD64B9">
            <w:pPr>
              <w:spacing w:after="0" w:line="240" w:lineRule="auto"/>
              <w:jc w:val="center"/>
            </w:pPr>
            <w:r>
              <w:rPr>
                <w:rFonts w:ascii="Arial" w:hAnsi="Arial"/>
                <w:b/>
                <w:color w:val="FFFFFF"/>
                <w:sz w:val="16"/>
              </w:rPr>
              <w:t>Field</w:t>
            </w:r>
          </w:p>
        </w:tc>
        <w:tc>
          <w:tcPr>
            <w:tcW w:w="4824" w:type="dxa"/>
            <w:shd w:val="clear" w:color="auto" w:fill="1F4E78"/>
            <w:tcMar>
              <w:top w:w="75" w:type="dxa"/>
              <w:left w:w="75" w:type="dxa"/>
              <w:bottom w:w="75" w:type="dxa"/>
              <w:right w:w="75" w:type="dxa"/>
            </w:tcMar>
            <w:vAlign w:val="center"/>
          </w:tcPr>
          <w:p w14:paraId="243D546A">
            <w:pPr>
              <w:spacing w:after="0" w:line="240" w:lineRule="auto"/>
              <w:jc w:val="center"/>
            </w:pPr>
            <w:r>
              <w:rPr>
                <w:rFonts w:ascii="Arial" w:hAnsi="Arial"/>
                <w:b/>
                <w:color w:val="FFFFFF"/>
                <w:sz w:val="16"/>
              </w:rPr>
              <w:t>What the Individual Reports</w:t>
            </w:r>
          </w:p>
        </w:tc>
        <w:tc>
          <w:tcPr>
            <w:tcW w:w="3096" w:type="dxa"/>
            <w:shd w:val="clear" w:color="auto" w:fill="1F4E78"/>
            <w:tcMar>
              <w:top w:w="75" w:type="dxa"/>
              <w:left w:w="75" w:type="dxa"/>
              <w:bottom w:w="75" w:type="dxa"/>
              <w:right w:w="75" w:type="dxa"/>
            </w:tcMar>
            <w:vAlign w:val="center"/>
          </w:tcPr>
          <w:p w14:paraId="5FBA3CFF">
            <w:pPr>
              <w:spacing w:after="0" w:line="240" w:lineRule="auto"/>
              <w:jc w:val="center"/>
            </w:pPr>
            <w:r>
              <w:rPr>
                <w:rFonts w:ascii="Arial" w:hAnsi="Arial"/>
                <w:b/>
                <w:color w:val="FFFFFF"/>
                <w:sz w:val="16"/>
              </w:rPr>
              <w:t>Example Completion Evidence</w:t>
            </w:r>
          </w:p>
        </w:tc>
      </w:tr>
      <w:tr w14:paraId="228D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75" w:type="dxa"/>
              <w:left w:w="75" w:type="dxa"/>
              <w:bottom w:w="75" w:type="dxa"/>
              <w:right w:w="75" w:type="dxa"/>
            </w:tcMar>
            <w:vAlign w:val="center"/>
          </w:tcPr>
          <w:p w14:paraId="1E77A5BC">
            <w:pPr>
              <w:spacing w:after="0" w:line="240" w:lineRule="auto"/>
            </w:pPr>
            <w:r>
              <w:rPr>
                <w:rFonts w:ascii="Arial" w:hAnsi="Arial"/>
                <w:b w:val="0"/>
                <w:sz w:val="16"/>
              </w:rPr>
              <w:t>Completed today</w:t>
            </w:r>
          </w:p>
        </w:tc>
        <w:tc>
          <w:tcPr>
            <w:tcW w:w="4824" w:type="dxa"/>
            <w:tcMar>
              <w:top w:w="75" w:type="dxa"/>
              <w:left w:w="75" w:type="dxa"/>
              <w:bottom w:w="75" w:type="dxa"/>
              <w:right w:w="75" w:type="dxa"/>
            </w:tcMar>
            <w:vAlign w:val="center"/>
          </w:tcPr>
          <w:p w14:paraId="7D9948BE">
            <w:pPr>
              <w:spacing w:after="0" w:line="240" w:lineRule="auto"/>
            </w:pPr>
            <w:r>
              <w:rPr>
                <w:rFonts w:ascii="Arial" w:hAnsi="Arial"/>
                <w:b w:val="0"/>
                <w:sz w:val="16"/>
              </w:rPr>
              <w:t>Task ID, observable artefact and whether DoD is met.</w:t>
            </w:r>
          </w:p>
        </w:tc>
        <w:tc>
          <w:tcPr>
            <w:tcW w:w="3096" w:type="dxa"/>
            <w:tcMar>
              <w:top w:w="75" w:type="dxa"/>
              <w:left w:w="75" w:type="dxa"/>
              <w:bottom w:w="75" w:type="dxa"/>
              <w:right w:w="75" w:type="dxa"/>
            </w:tcMar>
            <w:vAlign w:val="center"/>
          </w:tcPr>
          <w:p w14:paraId="5AECC865">
            <w:pPr>
              <w:spacing w:after="0" w:line="240" w:lineRule="auto"/>
            </w:pPr>
            <w:r>
              <w:rPr>
                <w:rFonts w:ascii="Arial" w:hAnsi="Arial"/>
                <w:b w:val="0"/>
                <w:sz w:val="16"/>
              </w:rPr>
              <w:t>“T18: service failure remains pending; interface log and regression test attached.”</w:t>
            </w:r>
          </w:p>
        </w:tc>
      </w:tr>
      <w:tr w14:paraId="177A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EAF2F8"/>
            <w:tcMar>
              <w:top w:w="75" w:type="dxa"/>
              <w:left w:w="75" w:type="dxa"/>
              <w:bottom w:w="75" w:type="dxa"/>
              <w:right w:w="75" w:type="dxa"/>
            </w:tcMar>
            <w:vAlign w:val="center"/>
          </w:tcPr>
          <w:p w14:paraId="3F41B049">
            <w:pPr>
              <w:spacing w:after="0" w:line="240" w:lineRule="auto"/>
            </w:pPr>
            <w:r>
              <w:rPr>
                <w:rFonts w:ascii="Arial" w:hAnsi="Arial"/>
                <w:b w:val="0"/>
                <w:sz w:val="16"/>
              </w:rPr>
              <w:t>Next action</w:t>
            </w:r>
          </w:p>
        </w:tc>
        <w:tc>
          <w:tcPr>
            <w:tcW w:w="4824" w:type="dxa"/>
            <w:shd w:val="clear" w:color="auto" w:fill="EAF2F8"/>
            <w:tcMar>
              <w:top w:w="75" w:type="dxa"/>
              <w:left w:w="75" w:type="dxa"/>
              <w:bottom w:w="75" w:type="dxa"/>
              <w:right w:w="75" w:type="dxa"/>
            </w:tcMar>
            <w:vAlign w:val="center"/>
          </w:tcPr>
          <w:p w14:paraId="753F79BA">
            <w:pPr>
              <w:spacing w:after="0" w:line="240" w:lineRule="auto"/>
            </w:pPr>
            <w:r>
              <w:rPr>
                <w:rFonts w:ascii="Arial" w:hAnsi="Arial"/>
                <w:b w:val="0"/>
                <w:sz w:val="16"/>
              </w:rPr>
              <w:t>Specific verb-led task and expected completion condition.</w:t>
            </w:r>
          </w:p>
        </w:tc>
        <w:tc>
          <w:tcPr>
            <w:tcW w:w="3096" w:type="dxa"/>
            <w:shd w:val="clear" w:color="auto" w:fill="EAF2F8"/>
            <w:tcMar>
              <w:top w:w="75" w:type="dxa"/>
              <w:left w:w="75" w:type="dxa"/>
              <w:bottom w:w="75" w:type="dxa"/>
              <w:right w:w="75" w:type="dxa"/>
            </w:tcMar>
            <w:vAlign w:val="center"/>
          </w:tcPr>
          <w:p w14:paraId="4215CC2C">
            <w:pPr>
              <w:spacing w:after="0" w:line="240" w:lineRule="auto"/>
            </w:pPr>
            <w:r>
              <w:rPr>
                <w:rFonts w:ascii="Arial" w:hAnsi="Arial"/>
                <w:b w:val="0"/>
                <w:sz w:val="16"/>
              </w:rPr>
              <w:t>“Execute T24 payment replay test and save evidence of one transaction and no new appointment.”</w:t>
            </w:r>
          </w:p>
        </w:tc>
      </w:tr>
      <w:tr w14:paraId="33FB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75" w:type="dxa"/>
              <w:left w:w="75" w:type="dxa"/>
              <w:bottom w:w="75" w:type="dxa"/>
              <w:right w:w="75" w:type="dxa"/>
            </w:tcMar>
            <w:vAlign w:val="center"/>
          </w:tcPr>
          <w:p w14:paraId="1A59CF23">
            <w:pPr>
              <w:spacing w:after="0" w:line="240" w:lineRule="auto"/>
            </w:pPr>
            <w:r>
              <w:rPr>
                <w:rFonts w:ascii="Arial" w:hAnsi="Arial"/>
                <w:b w:val="0"/>
                <w:sz w:val="16"/>
              </w:rPr>
              <w:t>Blocker</w:t>
            </w:r>
          </w:p>
        </w:tc>
        <w:tc>
          <w:tcPr>
            <w:tcW w:w="4824" w:type="dxa"/>
            <w:tcMar>
              <w:top w:w="75" w:type="dxa"/>
              <w:left w:w="75" w:type="dxa"/>
              <w:bottom w:w="75" w:type="dxa"/>
              <w:right w:w="75" w:type="dxa"/>
            </w:tcMar>
            <w:vAlign w:val="center"/>
          </w:tcPr>
          <w:p w14:paraId="1B8F2B7B">
            <w:pPr>
              <w:spacing w:after="0" w:line="240" w:lineRule="auto"/>
            </w:pPr>
            <w:r>
              <w:rPr>
                <w:rFonts w:ascii="Arial" w:hAnsi="Arial"/>
                <w:b w:val="0"/>
                <w:sz w:val="16"/>
              </w:rPr>
              <w:t>Fact, affected task, action already tried and decision needed.</w:t>
            </w:r>
          </w:p>
        </w:tc>
        <w:tc>
          <w:tcPr>
            <w:tcW w:w="3096" w:type="dxa"/>
            <w:tcMar>
              <w:top w:w="75" w:type="dxa"/>
              <w:left w:w="75" w:type="dxa"/>
              <w:bottom w:w="75" w:type="dxa"/>
              <w:right w:w="75" w:type="dxa"/>
            </w:tcMar>
            <w:vAlign w:val="center"/>
          </w:tcPr>
          <w:p w14:paraId="0F9C9E1F">
            <w:pPr>
              <w:spacing w:after="0" w:line="240" w:lineRule="auto"/>
            </w:pPr>
            <w:r>
              <w:rPr>
                <w:rFonts w:ascii="Arial" w:hAnsi="Arial"/>
                <w:b w:val="0"/>
                <w:sz w:val="16"/>
              </w:rPr>
              <w:t>“PSP callback fields are unavailable for T25; Tutor confirmation or mock-contract approval needed.”</w:t>
            </w:r>
          </w:p>
        </w:tc>
      </w:tr>
      <w:tr w14:paraId="593D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EAF2F8"/>
            <w:tcMar>
              <w:top w:w="75" w:type="dxa"/>
              <w:left w:w="75" w:type="dxa"/>
              <w:bottom w:w="75" w:type="dxa"/>
              <w:right w:w="75" w:type="dxa"/>
            </w:tcMar>
            <w:vAlign w:val="center"/>
          </w:tcPr>
          <w:p w14:paraId="5D487D22">
            <w:pPr>
              <w:spacing w:after="0" w:line="240" w:lineRule="auto"/>
            </w:pPr>
            <w:r>
              <w:rPr>
                <w:rFonts w:ascii="Arial" w:hAnsi="Arial"/>
                <w:b w:val="0"/>
                <w:sz w:val="16"/>
              </w:rPr>
              <w:t>Second-owner support</w:t>
            </w:r>
          </w:p>
        </w:tc>
        <w:tc>
          <w:tcPr>
            <w:tcW w:w="4824" w:type="dxa"/>
            <w:shd w:val="clear" w:color="auto" w:fill="EAF2F8"/>
            <w:tcMar>
              <w:top w:w="75" w:type="dxa"/>
              <w:left w:w="75" w:type="dxa"/>
              <w:bottom w:w="75" w:type="dxa"/>
              <w:right w:w="75" w:type="dxa"/>
            </w:tcMar>
            <w:vAlign w:val="center"/>
          </w:tcPr>
          <w:p w14:paraId="6C3901E5">
            <w:pPr>
              <w:spacing w:after="0" w:line="240" w:lineRule="auto"/>
            </w:pPr>
            <w:r>
              <w:rPr>
                <w:rFonts w:ascii="Arial" w:hAnsi="Arial"/>
                <w:b w:val="0"/>
                <w:sz w:val="16"/>
              </w:rPr>
              <w:t>Who is needed, what review/pairing/test is required and when.</w:t>
            </w:r>
          </w:p>
        </w:tc>
        <w:tc>
          <w:tcPr>
            <w:tcW w:w="3096" w:type="dxa"/>
            <w:shd w:val="clear" w:color="auto" w:fill="EAF2F8"/>
            <w:tcMar>
              <w:top w:w="75" w:type="dxa"/>
              <w:left w:w="75" w:type="dxa"/>
              <w:bottom w:w="75" w:type="dxa"/>
              <w:right w:w="75" w:type="dxa"/>
            </w:tcMar>
            <w:vAlign w:val="center"/>
          </w:tcPr>
          <w:p w14:paraId="0D5D006C">
            <w:pPr>
              <w:spacing w:after="0" w:line="240" w:lineRule="auto"/>
            </w:pPr>
            <w:r>
              <w:rPr>
                <w:rFonts w:ascii="Arial" w:hAnsi="Arial"/>
                <w:b w:val="0"/>
                <w:sz w:val="16"/>
              </w:rPr>
              <w:t>“Request Jackson Yang to peer-review idempotency assertions for 20 minutes.”</w:t>
            </w:r>
          </w:p>
        </w:tc>
      </w:tr>
      <w:tr w14:paraId="6224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75" w:type="dxa"/>
              <w:left w:w="75" w:type="dxa"/>
              <w:bottom w:w="75" w:type="dxa"/>
              <w:right w:w="75" w:type="dxa"/>
            </w:tcMar>
            <w:vAlign w:val="center"/>
          </w:tcPr>
          <w:p w14:paraId="5B1E9683">
            <w:pPr>
              <w:spacing w:after="0" w:line="240" w:lineRule="auto"/>
            </w:pPr>
            <w:r>
              <w:rPr>
                <w:rFonts w:ascii="Arial" w:hAnsi="Arial"/>
                <w:b w:val="0"/>
                <w:sz w:val="16"/>
              </w:rPr>
              <w:t>Handover</w:t>
            </w:r>
          </w:p>
        </w:tc>
        <w:tc>
          <w:tcPr>
            <w:tcW w:w="4824" w:type="dxa"/>
            <w:tcMar>
              <w:top w:w="75" w:type="dxa"/>
              <w:left w:w="75" w:type="dxa"/>
              <w:bottom w:w="75" w:type="dxa"/>
              <w:right w:w="75" w:type="dxa"/>
            </w:tcMar>
            <w:vAlign w:val="center"/>
          </w:tcPr>
          <w:p w14:paraId="37D985E2">
            <w:pPr>
              <w:spacing w:after="0" w:line="240" w:lineRule="auto"/>
            </w:pPr>
            <w:r>
              <w:rPr>
                <w:rFonts w:ascii="Arial" w:hAnsi="Arial"/>
                <w:b w:val="0"/>
                <w:sz w:val="16"/>
              </w:rPr>
              <w:t>State, artefact/evidence location and receiving owner.</w:t>
            </w:r>
          </w:p>
        </w:tc>
        <w:tc>
          <w:tcPr>
            <w:tcW w:w="3096" w:type="dxa"/>
            <w:tcMar>
              <w:top w:w="75" w:type="dxa"/>
              <w:left w:w="75" w:type="dxa"/>
              <w:bottom w:w="75" w:type="dxa"/>
              <w:right w:w="75" w:type="dxa"/>
            </w:tcMar>
            <w:vAlign w:val="center"/>
          </w:tcPr>
          <w:p w14:paraId="589EB7A8">
            <w:pPr>
              <w:spacing w:after="0" w:line="240" w:lineRule="auto"/>
            </w:pPr>
            <w:r>
              <w:rPr>
                <w:rFonts w:ascii="Arial" w:hAnsi="Arial"/>
                <w:b w:val="0"/>
                <w:sz w:val="16"/>
              </w:rPr>
              <w:t>“T07 contract v0.2 reviewed; hand over to Leo Zhu for T08 implementation.”</w:t>
            </w:r>
          </w:p>
        </w:tc>
      </w:tr>
    </w:tbl>
    <w:p w14:paraId="6B939CBC">
      <w:pPr>
        <w:spacing w:after="40"/>
      </w:pPr>
    </w:p>
    <w:p w14:paraId="1FDE0E5D">
      <w:pPr>
        <w:pStyle w:val="4"/>
        <w:spacing w:before="140" w:after="100"/>
      </w:pPr>
      <w:r>
        <w:rPr>
          <w:rFonts w:ascii="Arial" w:hAnsi="Arial"/>
          <w:b/>
          <w:sz w:val="24"/>
        </w:rPr>
        <w:t>Group Sprint Review Checklist</w:t>
      </w:r>
    </w:p>
    <w:p w14:paraId="234985A4">
      <w:pPr>
        <w:spacing w:after="100" w:line="283" w:lineRule="auto"/>
      </w:pPr>
      <w:r>
        <w:rPr>
          <w:rFonts w:ascii="Arial" w:hAnsi="Arial"/>
          <w:b w:val="0"/>
          <w:sz w:val="20"/>
        </w:rPr>
        <w:t>□ State whether the Sprint Goal is met and show completed and unfinished PBIs.</w:t>
      </w:r>
    </w:p>
    <w:p w14:paraId="1748A0E8">
      <w:pPr>
        <w:spacing w:after="100" w:line="283" w:lineRule="auto"/>
      </w:pPr>
      <w:r>
        <w:rPr>
          <w:rFonts w:ascii="Arial" w:hAnsi="Arial"/>
          <w:b w:val="0"/>
          <w:sz w:val="20"/>
        </w:rPr>
        <w:t>□ Demonstrate one integrated end-to-end scenario, not isolated pages or unit-test screenshots.</w:t>
      </w:r>
    </w:p>
    <w:p w14:paraId="6C598A88">
      <w:pPr>
        <w:spacing w:after="100" w:line="283" w:lineRule="auto"/>
      </w:pPr>
      <w:r>
        <w:rPr>
          <w:rFonts w:ascii="Arial" w:hAnsi="Arial"/>
          <w:b w:val="0"/>
          <w:sz w:val="20"/>
        </w:rPr>
        <w:t>□ Demonstrate at least one exception: missing documents, rejection, no slot, service failure, missing payment callback or unauthorised access.</w:t>
      </w:r>
    </w:p>
    <w:p w14:paraId="45189E68">
      <w:pPr>
        <w:spacing w:after="100" w:line="283" w:lineRule="auto"/>
      </w:pPr>
      <w:r>
        <w:rPr>
          <w:rFonts w:ascii="Arial" w:hAnsi="Arial"/>
          <w:b w:val="0"/>
          <w:sz w:val="20"/>
        </w:rPr>
        <w:t>□ Show the distinction between Consultant, administrative and Finance authority, including prohibited decisions.</w:t>
      </w:r>
    </w:p>
    <w:p w14:paraId="740D65F2">
      <w:pPr>
        <w:spacing w:after="100" w:line="283" w:lineRule="auto"/>
      </w:pPr>
      <w:r>
        <w:rPr>
          <w:rFonts w:ascii="Arial" w:hAnsi="Arial"/>
          <w:b w:val="0"/>
          <w:sz w:val="20"/>
        </w:rPr>
        <w:t>□ Show audit trail with user, date, time and action, plus ordinary-user inability to edit it.</w:t>
      </w:r>
    </w:p>
    <w:p w14:paraId="2E669D48">
      <w:pPr>
        <w:spacing w:after="100" w:line="283" w:lineRule="auto"/>
      </w:pPr>
      <w:r>
        <w:rPr>
          <w:rFonts w:ascii="Arial" w:hAnsi="Arial"/>
          <w:b w:val="0"/>
          <w:sz w:val="20"/>
        </w:rPr>
        <w:t>□ Show repeatable prevention evidence for duplicate appointment or duplicate payment.</w:t>
      </w:r>
    </w:p>
    <w:p w14:paraId="4D49C9BF">
      <w:pPr>
        <w:spacing w:after="100" w:line="283" w:lineRule="auto"/>
      </w:pPr>
      <w:r>
        <w:rPr>
          <w:rFonts w:ascii="Arial" w:hAnsi="Arial"/>
          <w:b w:val="0"/>
          <w:sz w:val="20"/>
        </w:rPr>
        <w:t>□ State every item To be confirmed with Tutor/Stakeholder, the current assumption and scope impact.</w:t>
      </w:r>
    </w:p>
    <w:p w14:paraId="3F5B721E">
      <w:pPr>
        <w:spacing w:after="100" w:line="283" w:lineRule="auto"/>
      </w:pPr>
      <w:r>
        <w:rPr>
          <w:rFonts w:ascii="Arial" w:hAnsi="Arial"/>
          <w:b w:val="0"/>
          <w:sz w:val="20"/>
        </w:rPr>
        <w:t>□ Show test outcome, defects/limitations, feedback and Product Backlog update.</w:t>
      </w:r>
    </w:p>
    <w:p w14:paraId="4AE586D7">
      <w:pPr>
        <w:pStyle w:val="4"/>
        <w:spacing w:before="140" w:after="100"/>
      </w:pPr>
      <w:r>
        <w:rPr>
          <w:rFonts w:ascii="Arial" w:hAnsi="Arial"/>
          <w:b/>
          <w:sz w:val="24"/>
        </w:rPr>
        <w:t>Completion Evidence Checklist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41"/>
        <w:gridCol w:w="5141"/>
      </w:tblGrid>
      <w:tr w14:paraId="4795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1F4E78"/>
            <w:tcMar>
              <w:top w:w="75" w:type="dxa"/>
              <w:left w:w="75" w:type="dxa"/>
              <w:bottom w:w="75" w:type="dxa"/>
              <w:right w:w="75" w:type="dxa"/>
            </w:tcMar>
            <w:vAlign w:val="center"/>
          </w:tcPr>
          <w:p w14:paraId="52935BCF">
            <w:pPr>
              <w:spacing w:after="0" w:line="240" w:lineRule="auto"/>
              <w:jc w:val="center"/>
            </w:pPr>
            <w:r>
              <w:rPr>
                <w:rFonts w:ascii="Arial" w:hAnsi="Arial"/>
                <w:b/>
                <w:color w:val="FFFFFF"/>
                <w:sz w:val="17"/>
              </w:rPr>
              <w:t>Category</w:t>
            </w:r>
          </w:p>
        </w:tc>
        <w:tc>
          <w:tcPr>
            <w:tcW w:w="7776" w:type="dxa"/>
            <w:shd w:val="clear" w:color="auto" w:fill="1F4E78"/>
            <w:tcMar>
              <w:top w:w="75" w:type="dxa"/>
              <w:left w:w="75" w:type="dxa"/>
              <w:bottom w:w="75" w:type="dxa"/>
              <w:right w:w="75" w:type="dxa"/>
            </w:tcMar>
            <w:vAlign w:val="center"/>
          </w:tcPr>
          <w:p w14:paraId="6687824A">
            <w:pPr>
              <w:spacing w:after="0" w:line="240" w:lineRule="auto"/>
              <w:jc w:val="center"/>
            </w:pPr>
            <w:r>
              <w:rPr>
                <w:rFonts w:ascii="Arial" w:hAnsi="Arial"/>
                <w:b/>
                <w:color w:val="FFFFFF"/>
                <w:sz w:val="17"/>
              </w:rPr>
              <w:t>Evidence to Archive</w:t>
            </w:r>
          </w:p>
        </w:tc>
      </w:tr>
      <w:tr w14:paraId="2C70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5" w:type="dxa"/>
              <w:left w:w="75" w:type="dxa"/>
              <w:bottom w:w="75" w:type="dxa"/>
              <w:right w:w="75" w:type="dxa"/>
            </w:tcMar>
            <w:vAlign w:val="center"/>
          </w:tcPr>
          <w:p w14:paraId="6E3FEAFD">
            <w:pPr>
              <w:spacing w:after="0" w:line="240" w:lineRule="auto"/>
            </w:pPr>
            <w:r>
              <w:rPr>
                <w:rFonts w:ascii="Arial" w:hAnsi="Arial"/>
                <w:b w:val="0"/>
                <w:sz w:val="17"/>
              </w:rPr>
              <w:t>Requirements and modelling</w:t>
            </w:r>
          </w:p>
        </w:tc>
        <w:tc>
          <w:tcPr>
            <w:tcW w:w="7776" w:type="dxa"/>
            <w:tcMar>
              <w:top w:w="75" w:type="dxa"/>
              <w:left w:w="75" w:type="dxa"/>
              <w:bottom w:w="75" w:type="dxa"/>
              <w:right w:w="75" w:type="dxa"/>
            </w:tcMar>
            <w:vAlign w:val="center"/>
          </w:tcPr>
          <w:p w14:paraId="351B44F0">
            <w:pPr>
              <w:spacing w:after="0" w:line="240" w:lineRule="auto"/>
            </w:pPr>
            <w:r>
              <w:rPr>
                <w:rFonts w:ascii="Arial" w:hAnsi="Arial"/>
                <w:b w:val="0"/>
                <w:sz w:val="17"/>
              </w:rPr>
              <w:t>Stakeholder Map, numbered FR/NFR list, BPMN/Use Case/ERD versions, review record and assumption log.</w:t>
            </w:r>
          </w:p>
        </w:tc>
      </w:tr>
      <w:tr w14:paraId="1D5E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75" w:type="dxa"/>
              <w:left w:w="75" w:type="dxa"/>
              <w:bottom w:w="75" w:type="dxa"/>
              <w:right w:w="75" w:type="dxa"/>
            </w:tcMar>
            <w:vAlign w:val="center"/>
          </w:tcPr>
          <w:p w14:paraId="0FA5EE08">
            <w:pPr>
              <w:spacing w:after="0" w:line="240" w:lineRule="auto"/>
            </w:pPr>
            <w:r>
              <w:rPr>
                <w:rFonts w:ascii="Arial" w:hAnsi="Arial"/>
                <w:b w:val="0"/>
                <w:sz w:val="17"/>
              </w:rPr>
              <w:t>Implementation and integration</w:t>
            </w:r>
          </w:p>
        </w:tc>
        <w:tc>
          <w:tcPr>
            <w:tcW w:w="7776" w:type="dxa"/>
            <w:shd w:val="clear" w:color="auto" w:fill="EAF2F8"/>
            <w:tcMar>
              <w:top w:w="75" w:type="dxa"/>
              <w:left w:w="75" w:type="dxa"/>
              <w:bottom w:w="75" w:type="dxa"/>
              <w:right w:w="75" w:type="dxa"/>
            </w:tcMar>
            <w:vAlign w:val="center"/>
          </w:tcPr>
          <w:p w14:paraId="03537560">
            <w:pPr>
              <w:spacing w:after="0" w:line="240" w:lineRule="auto"/>
            </w:pPr>
            <w:r>
              <w:rPr>
                <w:rFonts w:ascii="Arial" w:hAnsi="Arial"/>
                <w:b w:val="0"/>
                <w:sz w:val="17"/>
              </w:rPr>
              <w:t>Camunda screenshots or deployment notes, prototype link/recording, interface contracts, mock request/responses and configuration notes.</w:t>
            </w:r>
          </w:p>
        </w:tc>
      </w:tr>
      <w:tr w14:paraId="5FA3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5" w:type="dxa"/>
              <w:left w:w="75" w:type="dxa"/>
              <w:bottom w:w="75" w:type="dxa"/>
              <w:right w:w="75" w:type="dxa"/>
            </w:tcMar>
            <w:vAlign w:val="center"/>
          </w:tcPr>
          <w:p w14:paraId="259F25B3">
            <w:pPr>
              <w:spacing w:after="0" w:line="240" w:lineRule="auto"/>
            </w:pPr>
            <w:r>
              <w:rPr>
                <w:rFonts w:ascii="Arial" w:hAnsi="Arial"/>
                <w:b w:val="0"/>
                <w:sz w:val="17"/>
              </w:rPr>
              <w:t>Quality and security</w:t>
            </w:r>
          </w:p>
        </w:tc>
        <w:tc>
          <w:tcPr>
            <w:tcW w:w="7776" w:type="dxa"/>
            <w:tcMar>
              <w:top w:w="75" w:type="dxa"/>
              <w:left w:w="75" w:type="dxa"/>
              <w:bottom w:w="75" w:type="dxa"/>
              <w:right w:w="75" w:type="dxa"/>
            </w:tcMar>
            <w:vAlign w:val="center"/>
          </w:tcPr>
          <w:p w14:paraId="0E6E480C">
            <w:pPr>
              <w:spacing w:after="0" w:line="240" w:lineRule="auto"/>
            </w:pPr>
            <w:r>
              <w:rPr>
                <w:rFonts w:ascii="Arial" w:hAnsi="Arial"/>
                <w:b w:val="0"/>
                <w:sz w:val="17"/>
              </w:rPr>
              <w:t>Test plan, cases, result screenshots/logs, defect list, RBAC matrix, negative permission tests, audit export and field review.</w:t>
            </w:r>
          </w:p>
        </w:tc>
      </w:tr>
      <w:tr w14:paraId="7E60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AF2F8"/>
            <w:tcMar>
              <w:top w:w="75" w:type="dxa"/>
              <w:left w:w="75" w:type="dxa"/>
              <w:bottom w:w="75" w:type="dxa"/>
              <w:right w:w="75" w:type="dxa"/>
            </w:tcMar>
            <w:vAlign w:val="center"/>
          </w:tcPr>
          <w:p w14:paraId="3AEB170F">
            <w:pPr>
              <w:spacing w:after="0" w:line="240" w:lineRule="auto"/>
            </w:pPr>
            <w:r>
              <w:rPr>
                <w:rFonts w:ascii="Arial" w:hAnsi="Arial"/>
                <w:b w:val="0"/>
                <w:sz w:val="17"/>
              </w:rPr>
              <w:t>Agile collaboration</w:t>
            </w:r>
          </w:p>
        </w:tc>
        <w:tc>
          <w:tcPr>
            <w:tcW w:w="7776" w:type="dxa"/>
            <w:shd w:val="clear" w:color="auto" w:fill="EAF2F8"/>
            <w:tcMar>
              <w:top w:w="75" w:type="dxa"/>
              <w:left w:w="75" w:type="dxa"/>
              <w:bottom w:w="75" w:type="dxa"/>
              <w:right w:w="75" w:type="dxa"/>
            </w:tcMar>
            <w:vAlign w:val="center"/>
          </w:tcPr>
          <w:p w14:paraId="1BEB467C">
            <w:pPr>
              <w:spacing w:after="0" w:line="240" w:lineRule="auto"/>
            </w:pPr>
            <w:r>
              <w:rPr>
                <w:rFonts w:ascii="Arial" w:hAnsi="Arial"/>
                <w:b w:val="0"/>
                <w:sz w:val="17"/>
              </w:rPr>
              <w:t>Product Backlog, task board, Sprint Backlog, Daily Standups, risk/dependency mapping and handover records.</w:t>
            </w:r>
          </w:p>
        </w:tc>
      </w:tr>
      <w:tr w14:paraId="4165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5" w:type="dxa"/>
              <w:left w:w="75" w:type="dxa"/>
              <w:bottom w:w="75" w:type="dxa"/>
              <w:right w:w="75" w:type="dxa"/>
            </w:tcMar>
            <w:vAlign w:val="center"/>
          </w:tcPr>
          <w:p w14:paraId="568F6FF3">
            <w:pPr>
              <w:spacing w:after="0" w:line="240" w:lineRule="auto"/>
            </w:pPr>
            <w:r>
              <w:rPr>
                <w:rFonts w:ascii="Arial" w:hAnsi="Arial"/>
                <w:b w:val="0"/>
                <w:sz w:val="17"/>
              </w:rPr>
              <w:t>Demonstration and feedback</w:t>
            </w:r>
          </w:p>
        </w:tc>
        <w:tc>
          <w:tcPr>
            <w:tcW w:w="7776" w:type="dxa"/>
            <w:tcMar>
              <w:top w:w="75" w:type="dxa"/>
              <w:left w:w="75" w:type="dxa"/>
              <w:bottom w:w="75" w:type="dxa"/>
              <w:right w:w="75" w:type="dxa"/>
            </w:tcMar>
            <w:vAlign w:val="center"/>
          </w:tcPr>
          <w:p w14:paraId="409D774A">
            <w:pPr>
              <w:spacing w:after="0" w:line="240" w:lineRule="auto"/>
            </w:pPr>
            <w:r>
              <w:rPr>
                <w:rFonts w:ascii="Arial" w:hAnsi="Arial"/>
                <w:b w:val="0"/>
                <w:sz w:val="17"/>
              </w:rPr>
              <w:t>Sprint Review script, E2E recording, slides, Tutor/peer feedback, backlog adjustment and unresolved-question list.</w:t>
            </w:r>
          </w:p>
        </w:tc>
      </w:tr>
    </w:tbl>
    <w:p w14:paraId="4E620919">
      <w:pPr>
        <w:spacing w:after="40"/>
      </w:pPr>
    </w:p>
    <w:p w14:paraId="36F8795E">
      <w:pPr>
        <w:pStyle w:val="3"/>
        <w:spacing w:before="240" w:after="100"/>
      </w:pPr>
      <w:r>
        <w:rPr>
          <w:rFonts w:ascii="Arial" w:hAnsi="Arial"/>
          <w:b/>
          <w:sz w:val="30"/>
        </w:rPr>
        <w:t>Appendix A Items To Be Confirmed with Tutor Stakeholder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7"/>
        <w:gridCol w:w="3427"/>
        <w:gridCol w:w="3427"/>
      </w:tblGrid>
      <w:tr w14:paraId="144F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1F4E78"/>
            <w:tcMar>
              <w:top w:w="75" w:type="dxa"/>
              <w:left w:w="75" w:type="dxa"/>
              <w:bottom w:w="75" w:type="dxa"/>
              <w:right w:w="75" w:type="dxa"/>
            </w:tcMar>
            <w:vAlign w:val="center"/>
          </w:tcPr>
          <w:p w14:paraId="152E30EC">
            <w:pPr>
              <w:spacing w:after="0" w:line="240" w:lineRule="auto"/>
              <w:jc w:val="center"/>
            </w:pPr>
            <w:r>
              <w:rPr>
                <w:rFonts w:ascii="Arial" w:hAnsi="Arial"/>
                <w:b/>
                <w:color w:val="FFFFFF"/>
                <w:sz w:val="16"/>
              </w:rPr>
              <w:t>Question to Confirm</w:t>
            </w:r>
          </w:p>
        </w:tc>
        <w:tc>
          <w:tcPr>
            <w:tcW w:w="4680" w:type="dxa"/>
            <w:shd w:val="clear" w:color="auto" w:fill="1F4E78"/>
            <w:tcMar>
              <w:top w:w="75" w:type="dxa"/>
              <w:left w:w="75" w:type="dxa"/>
              <w:bottom w:w="75" w:type="dxa"/>
              <w:right w:w="75" w:type="dxa"/>
            </w:tcMar>
            <w:vAlign w:val="center"/>
          </w:tcPr>
          <w:p w14:paraId="1E640A07">
            <w:pPr>
              <w:spacing w:after="0" w:line="240" w:lineRule="auto"/>
              <w:jc w:val="center"/>
            </w:pPr>
            <w:r>
              <w:rPr>
                <w:rFonts w:ascii="Arial" w:hAnsi="Arial"/>
                <w:b/>
                <w:color w:val="FFFFFF"/>
                <w:sz w:val="16"/>
              </w:rPr>
              <w:t>Testable Prototype Assumption Only</w:t>
            </w:r>
          </w:p>
        </w:tc>
        <w:tc>
          <w:tcPr>
            <w:tcW w:w="2376" w:type="dxa"/>
            <w:shd w:val="clear" w:color="auto" w:fill="1F4E78"/>
            <w:tcMar>
              <w:top w:w="75" w:type="dxa"/>
              <w:left w:w="75" w:type="dxa"/>
              <w:bottom w:w="75" w:type="dxa"/>
              <w:right w:w="75" w:type="dxa"/>
            </w:tcMar>
            <w:vAlign w:val="center"/>
          </w:tcPr>
          <w:p w14:paraId="2DA4295C">
            <w:pPr>
              <w:spacing w:after="0" w:line="240" w:lineRule="auto"/>
              <w:jc w:val="center"/>
            </w:pPr>
            <w:r>
              <w:rPr>
                <w:rFonts w:ascii="Arial" w:hAnsi="Arial"/>
                <w:b/>
                <w:color w:val="FFFFFF"/>
                <w:sz w:val="16"/>
              </w:rPr>
              <w:t>Decision Owner</w:t>
            </w:r>
          </w:p>
        </w:tc>
      </w:tr>
      <w:tr w14:paraId="7256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5" w:type="dxa"/>
              <w:left w:w="75" w:type="dxa"/>
              <w:bottom w:w="75" w:type="dxa"/>
              <w:right w:w="75" w:type="dxa"/>
            </w:tcMar>
            <w:vAlign w:val="center"/>
          </w:tcPr>
          <w:p w14:paraId="6187CEE0">
            <w:pPr>
              <w:spacing w:after="0" w:line="240" w:lineRule="auto"/>
            </w:pPr>
            <w:r>
              <w:rPr>
                <w:rFonts w:ascii="Arial" w:hAnsi="Arial"/>
                <w:b w:val="0"/>
                <w:sz w:val="16"/>
              </w:rPr>
              <w:t>What are the urgency categories and response timeframes for clinical concerns?</w:t>
            </w:r>
          </w:p>
        </w:tc>
        <w:tc>
          <w:tcPr>
            <w:tcW w:w="4680" w:type="dxa"/>
            <w:tcMar>
              <w:top w:w="75" w:type="dxa"/>
              <w:left w:w="75" w:type="dxa"/>
              <w:bottom w:w="75" w:type="dxa"/>
              <w:right w:w="75" w:type="dxa"/>
            </w:tcMar>
            <w:vAlign w:val="center"/>
          </w:tcPr>
          <w:p w14:paraId="5060EEB1">
            <w:pPr>
              <w:spacing w:after="0" w:line="240" w:lineRule="auto"/>
            </w:pPr>
            <w:r>
              <w:rPr>
                <w:rFonts w:ascii="Arial" w:hAnsi="Arial"/>
                <w:b w:val="0"/>
                <w:sz w:val="16"/>
              </w:rPr>
              <w:t>Represent urgent as a manual high-priority flag and queue; do not encode clinical thresholds.</w:t>
            </w:r>
          </w:p>
        </w:tc>
        <w:tc>
          <w:tcPr>
            <w:tcW w:w="2376" w:type="dxa"/>
            <w:tcMar>
              <w:top w:w="75" w:type="dxa"/>
              <w:left w:w="75" w:type="dxa"/>
              <w:bottom w:w="75" w:type="dxa"/>
              <w:right w:w="75" w:type="dxa"/>
            </w:tcMar>
            <w:vAlign w:val="center"/>
          </w:tcPr>
          <w:p w14:paraId="071956F2">
            <w:pPr>
              <w:spacing w:after="0" w:line="240" w:lineRule="auto"/>
            </w:pPr>
            <w:r>
              <w:rPr>
                <w:rFonts w:ascii="Arial" w:hAnsi="Arial"/>
                <w:b w:val="0"/>
                <w:sz w:val="16"/>
              </w:rPr>
              <w:t>Tutor, Consultant, Clinical Nurse Specialist Team</w:t>
            </w:r>
          </w:p>
        </w:tc>
      </w:tr>
      <w:tr w14:paraId="6387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2F8"/>
            <w:tcMar>
              <w:top w:w="75" w:type="dxa"/>
              <w:left w:w="75" w:type="dxa"/>
              <w:bottom w:w="75" w:type="dxa"/>
              <w:right w:w="75" w:type="dxa"/>
            </w:tcMar>
            <w:vAlign w:val="center"/>
          </w:tcPr>
          <w:p w14:paraId="19ADAEE9">
            <w:pPr>
              <w:spacing w:after="0" w:line="240" w:lineRule="auto"/>
            </w:pPr>
            <w:r>
              <w:rPr>
                <w:rFonts w:ascii="Arial" w:hAnsi="Arial"/>
                <w:b w:val="0"/>
                <w:sz w:val="16"/>
              </w:rPr>
              <w:t>How many telephone retries, at what intervals, are required?</w:t>
            </w:r>
          </w:p>
        </w:tc>
        <w:tc>
          <w:tcPr>
            <w:tcW w:w="4680" w:type="dxa"/>
            <w:shd w:val="clear" w:color="auto" w:fill="EAF2F8"/>
            <w:tcMar>
              <w:top w:w="75" w:type="dxa"/>
              <w:left w:w="75" w:type="dxa"/>
              <w:bottom w:w="75" w:type="dxa"/>
              <w:right w:w="75" w:type="dxa"/>
            </w:tcMar>
            <w:vAlign w:val="center"/>
          </w:tcPr>
          <w:p w14:paraId="2652311E">
            <w:pPr>
              <w:spacing w:after="0" w:line="240" w:lineRule="auto"/>
            </w:pPr>
            <w:r>
              <w:rPr>
                <w:rFonts w:ascii="Arial" w:hAnsi="Arial"/>
                <w:b w:val="0"/>
                <w:sz w:val="16"/>
              </w:rPr>
              <w:t>Record every attempt and outcome; do not automatically close the pathway before policy confirmation.</w:t>
            </w:r>
          </w:p>
        </w:tc>
        <w:tc>
          <w:tcPr>
            <w:tcW w:w="2376" w:type="dxa"/>
            <w:shd w:val="clear" w:color="auto" w:fill="EAF2F8"/>
            <w:tcMar>
              <w:top w:w="75" w:type="dxa"/>
              <w:left w:w="75" w:type="dxa"/>
              <w:bottom w:w="75" w:type="dxa"/>
              <w:right w:w="75" w:type="dxa"/>
            </w:tcMar>
            <w:vAlign w:val="center"/>
          </w:tcPr>
          <w:p w14:paraId="091DBD53">
            <w:pPr>
              <w:spacing w:after="0" w:line="240" w:lineRule="auto"/>
            </w:pPr>
            <w:r>
              <w:rPr>
                <w:rFonts w:ascii="Arial" w:hAnsi="Arial"/>
                <w:b w:val="0"/>
                <w:sz w:val="16"/>
              </w:rPr>
              <w:t>Outpatient Bookings Team, Tutor</w:t>
            </w:r>
          </w:p>
        </w:tc>
      </w:tr>
      <w:tr w14:paraId="50C9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5" w:type="dxa"/>
              <w:left w:w="75" w:type="dxa"/>
              <w:bottom w:w="75" w:type="dxa"/>
              <w:right w:w="75" w:type="dxa"/>
            </w:tcMar>
            <w:vAlign w:val="center"/>
          </w:tcPr>
          <w:p w14:paraId="1318B82B">
            <w:pPr>
              <w:spacing w:after="0" w:line="240" w:lineRule="auto"/>
            </w:pPr>
            <w:r>
              <w:rPr>
                <w:rFonts w:ascii="Arial" w:hAnsi="Arial"/>
                <w:b w:val="0"/>
                <w:sz w:val="16"/>
              </w:rPr>
              <w:t>What fields/time window define duplicate appointment and duplicate payment?</w:t>
            </w:r>
          </w:p>
        </w:tc>
        <w:tc>
          <w:tcPr>
            <w:tcW w:w="4680" w:type="dxa"/>
            <w:tcMar>
              <w:top w:w="75" w:type="dxa"/>
              <w:left w:w="75" w:type="dxa"/>
              <w:bottom w:w="75" w:type="dxa"/>
              <w:right w:w="75" w:type="dxa"/>
            </w:tcMar>
            <w:vAlign w:val="center"/>
          </w:tcPr>
          <w:p w14:paraId="67F0FE36">
            <w:pPr>
              <w:spacing w:after="0" w:line="240" w:lineRule="auto"/>
            </w:pPr>
            <w:r>
              <w:rPr>
                <w:rFonts w:ascii="Arial" w:hAnsi="Arial"/>
                <w:b w:val="0"/>
                <w:sz w:val="16"/>
              </w:rPr>
              <w:t>Use referral/treatment-request plus timeslot idempotency for appointment and payment-intent idempotency for payment.</w:t>
            </w:r>
          </w:p>
        </w:tc>
        <w:tc>
          <w:tcPr>
            <w:tcW w:w="2376" w:type="dxa"/>
            <w:tcMar>
              <w:top w:w="75" w:type="dxa"/>
              <w:left w:w="75" w:type="dxa"/>
              <w:bottom w:w="75" w:type="dxa"/>
              <w:right w:w="75" w:type="dxa"/>
            </w:tcMar>
            <w:vAlign w:val="center"/>
          </w:tcPr>
          <w:p w14:paraId="3E270AFE">
            <w:pPr>
              <w:spacing w:after="0" w:line="240" w:lineRule="auto"/>
            </w:pPr>
            <w:r>
              <w:rPr>
                <w:rFonts w:ascii="Arial" w:hAnsi="Arial"/>
                <w:b w:val="0"/>
                <w:sz w:val="16"/>
              </w:rPr>
              <w:t>Booking Teams, Finance Team, Tutor</w:t>
            </w:r>
          </w:p>
        </w:tc>
      </w:tr>
      <w:tr w14:paraId="42A7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2F8"/>
            <w:tcMar>
              <w:top w:w="75" w:type="dxa"/>
              <w:left w:w="75" w:type="dxa"/>
              <w:bottom w:w="75" w:type="dxa"/>
              <w:right w:w="75" w:type="dxa"/>
            </w:tcMar>
            <w:vAlign w:val="center"/>
          </w:tcPr>
          <w:p w14:paraId="5030B8B4">
            <w:pPr>
              <w:spacing w:after="0" w:line="240" w:lineRule="auto"/>
            </w:pPr>
            <w:r>
              <w:rPr>
                <w:rFonts w:ascii="Arial" w:hAnsi="Arial"/>
                <w:b w:val="0"/>
                <w:sz w:val="16"/>
              </w:rPr>
              <w:t>What are external service interfaces, SLA, authentication and error codes?</w:t>
            </w:r>
          </w:p>
        </w:tc>
        <w:tc>
          <w:tcPr>
            <w:tcW w:w="4680" w:type="dxa"/>
            <w:shd w:val="clear" w:color="auto" w:fill="EAF2F8"/>
            <w:tcMar>
              <w:top w:w="75" w:type="dxa"/>
              <w:left w:w="75" w:type="dxa"/>
              <w:bottom w:w="75" w:type="dxa"/>
              <w:right w:w="75" w:type="dxa"/>
            </w:tcMar>
            <w:vAlign w:val="center"/>
          </w:tcPr>
          <w:p w14:paraId="6B0CA883">
            <w:pPr>
              <w:spacing w:after="0" w:line="240" w:lineRule="auto"/>
            </w:pPr>
            <w:r>
              <w:rPr>
                <w:rFonts w:ascii="Arial" w:hAnsi="Arial"/>
                <w:b w:val="0"/>
                <w:sz w:val="16"/>
              </w:rPr>
              <w:t>Mock success, no-slot, timeout and failure; every failure enters visible queue with retry history.</w:t>
            </w:r>
          </w:p>
        </w:tc>
        <w:tc>
          <w:tcPr>
            <w:tcW w:w="2376" w:type="dxa"/>
            <w:shd w:val="clear" w:color="auto" w:fill="EAF2F8"/>
            <w:tcMar>
              <w:top w:w="75" w:type="dxa"/>
              <w:left w:w="75" w:type="dxa"/>
              <w:bottom w:w="75" w:type="dxa"/>
              <w:right w:w="75" w:type="dxa"/>
            </w:tcMar>
            <w:vAlign w:val="center"/>
          </w:tcPr>
          <w:p w14:paraId="62040DA0">
            <w:pPr>
              <w:spacing w:after="0" w:line="240" w:lineRule="auto"/>
            </w:pPr>
            <w:r>
              <w:rPr>
                <w:rFonts w:ascii="Arial" w:hAnsi="Arial"/>
                <w:b w:val="0"/>
                <w:sz w:val="16"/>
              </w:rPr>
              <w:t>IT/Integration Stakeholder, Tutor</w:t>
            </w:r>
          </w:p>
        </w:tc>
      </w:tr>
      <w:tr w14:paraId="2053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5" w:type="dxa"/>
              <w:left w:w="75" w:type="dxa"/>
              <w:bottom w:w="75" w:type="dxa"/>
              <w:right w:w="75" w:type="dxa"/>
            </w:tcMar>
            <w:vAlign w:val="center"/>
          </w:tcPr>
          <w:p w14:paraId="35133031">
            <w:pPr>
              <w:spacing w:after="0" w:line="240" w:lineRule="auto"/>
            </w:pPr>
            <w:r>
              <w:rPr>
                <w:rFonts w:ascii="Arial" w:hAnsi="Arial"/>
                <w:b w:val="0"/>
                <w:sz w:val="16"/>
              </w:rPr>
              <w:t>How are charges, refund proportions and financial-authority thresholds determined?</w:t>
            </w:r>
          </w:p>
        </w:tc>
        <w:tc>
          <w:tcPr>
            <w:tcW w:w="4680" w:type="dxa"/>
            <w:tcMar>
              <w:top w:w="75" w:type="dxa"/>
              <w:left w:w="75" w:type="dxa"/>
              <w:bottom w:w="75" w:type="dxa"/>
              <w:right w:w="75" w:type="dxa"/>
            </w:tcMar>
            <w:vAlign w:val="center"/>
          </w:tcPr>
          <w:p w14:paraId="20552053">
            <w:pPr>
              <w:spacing w:after="0" w:line="240" w:lineRule="auto"/>
            </w:pPr>
            <w:r>
              <w:rPr>
                <w:rFonts w:ascii="Arial" w:hAnsi="Arial"/>
                <w:b w:val="0"/>
                <w:sz w:val="16"/>
              </w:rPr>
              <w:t>Use fixed mock amount and manual Finance approval; do not infer real charge/refund policy.</w:t>
            </w:r>
          </w:p>
        </w:tc>
        <w:tc>
          <w:tcPr>
            <w:tcW w:w="2376" w:type="dxa"/>
            <w:tcMar>
              <w:top w:w="75" w:type="dxa"/>
              <w:left w:w="75" w:type="dxa"/>
              <w:bottom w:w="75" w:type="dxa"/>
              <w:right w:w="75" w:type="dxa"/>
            </w:tcMar>
            <w:vAlign w:val="center"/>
          </w:tcPr>
          <w:p w14:paraId="40839516">
            <w:pPr>
              <w:spacing w:after="0" w:line="240" w:lineRule="auto"/>
            </w:pPr>
            <w:r>
              <w:rPr>
                <w:rFonts w:ascii="Arial" w:hAnsi="Arial"/>
                <w:b w:val="0"/>
                <w:sz w:val="16"/>
              </w:rPr>
              <w:t>Finance Team, Tutor</w:t>
            </w:r>
          </w:p>
        </w:tc>
      </w:tr>
      <w:tr w14:paraId="5B06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2F8"/>
            <w:tcMar>
              <w:top w:w="75" w:type="dxa"/>
              <w:left w:w="75" w:type="dxa"/>
              <w:bottom w:w="75" w:type="dxa"/>
              <w:right w:w="75" w:type="dxa"/>
            </w:tcMar>
            <w:vAlign w:val="center"/>
          </w:tcPr>
          <w:p w14:paraId="48403227">
            <w:pPr>
              <w:spacing w:after="0" w:line="240" w:lineRule="auto"/>
            </w:pPr>
            <w:r>
              <w:rPr>
                <w:rFonts w:ascii="Arial" w:hAnsi="Arial"/>
                <w:b w:val="0"/>
                <w:sz w:val="16"/>
              </w:rPr>
              <w:t>How should outage back-entry and reconciliation work?</w:t>
            </w:r>
          </w:p>
        </w:tc>
        <w:tc>
          <w:tcPr>
            <w:tcW w:w="4680" w:type="dxa"/>
            <w:shd w:val="clear" w:color="auto" w:fill="EAF2F8"/>
            <w:tcMar>
              <w:top w:w="75" w:type="dxa"/>
              <w:left w:w="75" w:type="dxa"/>
              <w:bottom w:w="75" w:type="dxa"/>
              <w:right w:w="75" w:type="dxa"/>
            </w:tcMar>
            <w:vAlign w:val="center"/>
          </w:tcPr>
          <w:p w14:paraId="03A5EF2E">
            <w:pPr>
              <w:spacing w:after="0" w:line="240" w:lineRule="auto"/>
            </w:pPr>
            <w:r>
              <w:rPr>
                <w:rFonts w:ascii="Arial" w:hAnsi="Arial"/>
                <w:b w:val="0"/>
                <w:sz w:val="16"/>
              </w:rPr>
              <w:t>Record original event time, entrant and reason; whether dual review is required remains TBC.</w:t>
            </w:r>
          </w:p>
        </w:tc>
        <w:tc>
          <w:tcPr>
            <w:tcW w:w="2376" w:type="dxa"/>
            <w:shd w:val="clear" w:color="auto" w:fill="EAF2F8"/>
            <w:tcMar>
              <w:top w:w="75" w:type="dxa"/>
              <w:left w:w="75" w:type="dxa"/>
              <w:bottom w:w="75" w:type="dxa"/>
              <w:right w:w="75" w:type="dxa"/>
            </w:tcMar>
            <w:vAlign w:val="center"/>
          </w:tcPr>
          <w:p w14:paraId="272CC88C">
            <w:pPr>
              <w:spacing w:after="0" w:line="240" w:lineRule="auto"/>
            </w:pPr>
            <w:r>
              <w:rPr>
                <w:rFonts w:ascii="Arial" w:hAnsi="Arial"/>
                <w:b w:val="0"/>
                <w:sz w:val="16"/>
              </w:rPr>
              <w:t>Administrative Management, Clinical, Finance, Tutor</w:t>
            </w:r>
          </w:p>
        </w:tc>
      </w:tr>
      <w:tr w14:paraId="2DEE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75" w:type="dxa"/>
              <w:left w:w="75" w:type="dxa"/>
              <w:bottom w:w="75" w:type="dxa"/>
              <w:right w:w="75" w:type="dxa"/>
            </w:tcMar>
            <w:vAlign w:val="center"/>
          </w:tcPr>
          <w:p w14:paraId="0835E1EB">
            <w:pPr>
              <w:spacing w:after="0" w:line="240" w:lineRule="auto"/>
            </w:pPr>
            <w:r>
              <w:rPr>
                <w:rFonts w:ascii="Arial" w:hAnsi="Arial"/>
                <w:b w:val="0"/>
                <w:sz w:val="16"/>
              </w:rPr>
              <w:t>What are retention, accessible-format, translation and representative rules?</w:t>
            </w:r>
          </w:p>
        </w:tc>
        <w:tc>
          <w:tcPr>
            <w:tcW w:w="4680" w:type="dxa"/>
            <w:tcMar>
              <w:top w:w="75" w:type="dxa"/>
              <w:left w:w="75" w:type="dxa"/>
              <w:bottom w:w="75" w:type="dxa"/>
              <w:right w:w="75" w:type="dxa"/>
            </w:tcMar>
            <w:vAlign w:val="center"/>
          </w:tcPr>
          <w:p w14:paraId="2D4EEA37">
            <w:pPr>
              <w:spacing w:after="0" w:line="240" w:lineRule="auto"/>
            </w:pPr>
            <w:r>
              <w:rPr>
                <w:rFonts w:ascii="Arial" w:hAnsi="Arial"/>
                <w:b w:val="0"/>
                <w:sz w:val="16"/>
              </w:rPr>
              <w:t>Record these as NFR/data-governance gaps; do not assume retention period or channel preference ordering.</w:t>
            </w:r>
          </w:p>
        </w:tc>
        <w:tc>
          <w:tcPr>
            <w:tcW w:w="2376" w:type="dxa"/>
            <w:tcMar>
              <w:top w:w="75" w:type="dxa"/>
              <w:left w:w="75" w:type="dxa"/>
              <w:bottom w:w="75" w:type="dxa"/>
              <w:right w:w="75" w:type="dxa"/>
            </w:tcMar>
            <w:vAlign w:val="center"/>
          </w:tcPr>
          <w:p w14:paraId="363E0226">
            <w:pPr>
              <w:spacing w:after="0" w:line="240" w:lineRule="auto"/>
            </w:pPr>
            <w:r>
              <w:rPr>
                <w:rFonts w:ascii="Arial" w:hAnsi="Arial"/>
                <w:b w:val="0"/>
                <w:sz w:val="16"/>
              </w:rPr>
              <w:t>Data Protection, Patient Services, Tutor</w:t>
            </w:r>
          </w:p>
        </w:tc>
      </w:tr>
    </w:tbl>
    <w:p w14:paraId="6D70C766">
      <w:pPr>
        <w:spacing w:after="40"/>
      </w:pPr>
    </w:p>
    <w:sectPr>
      <w:pgSz w:w="12240" w:h="15840"/>
      <w:pgMar w:top="936" w:right="979" w:bottom="936" w:left="97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3BE80">
    <w:pPr>
      <w:pStyle w:val="24"/>
      <w:jc w:val="center"/>
    </w:pPr>
    <w:r>
      <w:rPr>
        <w:rFonts w:ascii="Arial" w:hAnsi="Arial"/>
        <w:b w:val="0"/>
        <w:sz w:val="16"/>
      </w:rPr>
      <w:t>Hospital Patient Agile Workshop | Based on the supplied Case Study and Agile Workshop briefHospital Patient Agile Workshop | Based on the supplied Case Study and Agile Workshop briefHospital Patient Agile Workshop | Based on the supplied Case Study and Agile Workshop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7227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3829</Words>
  <Characters>24831</Characters>
  <Lines>0</Lines>
  <Paragraphs>0</Paragraphs>
  <TotalTime>0</TotalTime>
  <ScaleCrop>false</ScaleCrop>
  <LinksUpToDate>false</LinksUpToDate>
  <CharactersWithSpaces>27961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Project</dc:creator>
  <dc:description>generated by python-docx</dc:description>
  <cp:lastModifiedBy>我的名字</cp:lastModifiedBy>
  <dcterms:modified xsi:type="dcterms:W3CDTF">2026-09-21T11:49:30Z</dcterms:modified>
  <dc:subject>Hospital Patient Referral Treatment and Administration System</dc:subject>
  <dc:title>Hospital Patient Agile Workshop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eyJoZGlkIjoiN2M1ZGJiMmU1YTgzYzI1ODQyMmJkMDkxMmNmMjBmODEiLCJ1c2VySWQiOiI4OTg1MjUzNjQifQ==</vt:lpwstr>
  </property>
  <property fmtid="{D5CDD505-2E9C-101B-9397-08002B2CF9AE}" pid="3" name="KSOProductBuildVer">
    <vt:lpwstr>2052-12.1.0.28505</vt:lpwstr>
  </property>
  <property fmtid="{D5CDD505-2E9C-101B-9397-08002B2CF9AE}" pid="4" name="ICV">
    <vt:lpwstr>D5D566B54EA7430A8DC93CA97AEE824F_13</vt:lpwstr>
  </property>
</Properties>
</file>