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1E4F6">
      <w:pPr>
        <w:pStyle w:val="31"/>
        <w:spacing w:after="160"/>
        <w:jc w:val="center"/>
      </w:pPr>
      <w:r>
        <w:rPr>
          <w:rFonts w:ascii="Arial" w:hAnsi="Arial"/>
          <w:b/>
          <w:sz w:val="40"/>
        </w:rPr>
        <w:t xml:space="preserve">Part </w:t>
      </w:r>
      <w:bookmarkStart w:id="0" w:name="_GoBack"/>
      <w:bookmarkEnd w:id="0"/>
      <w:r>
        <w:rPr>
          <w:rFonts w:ascii="Arial" w:hAnsi="Arial"/>
          <w:b/>
          <w:sz w:val="40"/>
        </w:rPr>
        <w:t>7 Standup and Sprint Review Preparation</w:t>
      </w:r>
    </w:p>
    <w:p w14:paraId="4037BE07">
      <w:pPr>
        <w:spacing w:after="160"/>
        <w:jc w:val="center"/>
      </w:pPr>
      <w:r>
        <w:rPr>
          <w:rFonts w:ascii="Arial" w:hAnsi="Arial"/>
          <w:b/>
          <w:sz w:val="22"/>
        </w:rPr>
        <w:t>Hospital Patient Referral Treatment and Administration System</w:t>
      </w:r>
    </w:p>
    <w:p w14:paraId="5223A866">
      <w:pPr>
        <w:spacing w:after="160" w:line="276" w:lineRule="auto"/>
      </w:pPr>
      <w:r>
        <w:rPr>
          <w:rFonts w:ascii="Arial" w:hAnsi="Arial"/>
          <w:b w:val="0"/>
          <w:sz w:val="21"/>
        </w:rPr>
        <w:t>This preparation pack gives each group member a consistent Daily Standup format and gives the group a practical checklist for demonstrating an integrated Sprint increment with verifiable evidence.</w:t>
      </w:r>
    </w:p>
    <w:p w14:paraId="37836270">
      <w:pPr>
        <w:spacing w:before="40" w:after="60"/>
      </w:pPr>
      <w:r>
        <w:rPr>
          <w:rFonts w:ascii="Arial" w:hAnsi="Arial"/>
          <w:b/>
          <w:sz w:val="20"/>
        </w:rPr>
        <w:t>Group members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343A8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E0A6B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Blackboard Name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9694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UWE ID</w:t>
            </w:r>
          </w:p>
        </w:tc>
      </w:tr>
      <w:tr w14:paraId="28ECC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E28698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Log</w:t>
            </w:r>
            <w:r>
              <w:rPr>
                <w:rFonts w:hint="eastAsia" w:eastAsia="宋体"/>
                <w:b w:val="0"/>
                <w:sz w:val="17"/>
                <w:lang w:val="en-US" w:eastAsia="zh-CN"/>
              </w:rPr>
              <w:t>re</w:t>
            </w:r>
            <w:r>
              <w:rPr>
                <w:rFonts w:ascii="Arial" w:hAnsi="Arial"/>
                <w:b w:val="0"/>
                <w:sz w:val="17"/>
              </w:rPr>
              <w:t>n Li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B6E8ED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23084430</w:t>
            </w:r>
          </w:p>
        </w:tc>
      </w:tr>
      <w:tr w14:paraId="1B5A5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6B3C7B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Jin Wang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BE7854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23084417</w:t>
            </w:r>
          </w:p>
        </w:tc>
      </w:tr>
      <w:tr w14:paraId="33C9F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FB7060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Leo Zhu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BBBA7F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23084429</w:t>
            </w:r>
          </w:p>
        </w:tc>
      </w:tr>
      <w:tr w14:paraId="33427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E184E65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Jackson Yang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B50F4D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23084428</w:t>
            </w:r>
          </w:p>
        </w:tc>
      </w:tr>
      <w:tr w14:paraId="2EEAD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D234C2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Zhenghong Guo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D372FBD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23084426</w:t>
            </w:r>
          </w:p>
        </w:tc>
      </w:tr>
    </w:tbl>
    <w:p w14:paraId="3A764D67">
      <w:pPr>
        <w:spacing w:after="40"/>
      </w:pPr>
    </w:p>
    <w:p w14:paraId="5B2E64C1">
      <w:pPr>
        <w:pStyle w:val="3"/>
        <w:keepNext/>
        <w:spacing w:before="200" w:after="100"/>
      </w:pPr>
      <w:r>
        <w:rPr>
          <w:rFonts w:ascii="Arial" w:hAnsi="Arial"/>
          <w:b/>
          <w:sz w:val="28"/>
        </w:rPr>
        <w:t>Individual Daily Standup Template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3038F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6436E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DD08B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What the Individual Reports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295D8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Example Completion Evidence</w:t>
            </w:r>
          </w:p>
        </w:tc>
      </w:tr>
      <w:tr w14:paraId="259E1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371A56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Completed today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080656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Task ID, observable artefact and whether DoD is met.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9DF03A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“T18: service failure remains pending; interface log and regression test attached.”</w:t>
            </w:r>
          </w:p>
        </w:tc>
      </w:tr>
      <w:tr w14:paraId="5FD10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C7ABB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Next action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04C217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Specific verb-led task and expected completion condition.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C16F8E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“Execute T24 payment replay test and save evidence of one transaction and no new appointment.”</w:t>
            </w:r>
          </w:p>
        </w:tc>
      </w:tr>
      <w:tr w14:paraId="35D16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E8BDB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Blocker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93AC5B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Fact, affected task, action already tried and decision needed.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D352AF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“PSP callback fields are unavailable for T25; Tutor confirmation or mock-contract approval needed.”</w:t>
            </w:r>
          </w:p>
        </w:tc>
      </w:tr>
      <w:tr w14:paraId="17D4C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10D45B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Second-owner support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A14A5A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Who is needed, what review/pairing/test is required and when.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092C4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“Request Jackson Yang to peer-review idempotency assertions for 20 minutes.”</w:t>
            </w:r>
          </w:p>
        </w:tc>
      </w:tr>
      <w:tr w14:paraId="1D5FE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D355D9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Handover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A992F3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State, artefact/evidence location and receiving owner.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88E09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“T07 contract v0.2 reviewed; hand over to Leo Zhu for T08 implementation.”</w:t>
            </w:r>
          </w:p>
        </w:tc>
      </w:tr>
    </w:tbl>
    <w:p w14:paraId="2D27F9C3">
      <w:pPr>
        <w:pStyle w:val="3"/>
        <w:keepNext/>
        <w:spacing w:before="200" w:after="100"/>
      </w:pPr>
      <w:r>
        <w:rPr>
          <w:rFonts w:ascii="Arial" w:hAnsi="Arial"/>
          <w:b/>
          <w:sz w:val="28"/>
        </w:rPr>
        <w:t>Group Sprint Review Checklist</w:t>
      </w:r>
    </w:p>
    <w:p w14:paraId="44BB93EC">
      <w:pPr>
        <w:pStyle w:val="16"/>
        <w:spacing w:after="80" w:line="259" w:lineRule="auto"/>
      </w:pPr>
      <w:r>
        <w:rPr>
          <w:rFonts w:ascii="Arial" w:hAnsi="Arial"/>
          <w:b w:val="0"/>
          <w:sz w:val="20"/>
        </w:rPr>
        <w:t>State whether the Sprint Goal is met and show completed and unfinished Product Backlog Items.</w:t>
      </w:r>
    </w:p>
    <w:p w14:paraId="20D6C45A">
      <w:pPr>
        <w:pStyle w:val="16"/>
        <w:spacing w:after="80" w:line="259" w:lineRule="auto"/>
      </w:pPr>
      <w:r>
        <w:rPr>
          <w:rFonts w:ascii="Arial" w:hAnsi="Arial"/>
          <w:b w:val="0"/>
          <w:sz w:val="20"/>
        </w:rPr>
        <w:t>Demonstrate one integrated end-to-end scenario rather than isolated pages or unit-test screenshots.</w:t>
      </w:r>
    </w:p>
    <w:p w14:paraId="5A87516C">
      <w:pPr>
        <w:pStyle w:val="16"/>
        <w:spacing w:after="80" w:line="259" w:lineRule="auto"/>
      </w:pPr>
      <w:r>
        <w:rPr>
          <w:rFonts w:ascii="Arial" w:hAnsi="Arial"/>
          <w:b w:val="0"/>
          <w:sz w:val="20"/>
        </w:rPr>
        <w:t>Demonstrate at least one exception such as missing documents, referral rejection, no suitable appointment, external-service failure, missing payment callback or unauthorised access.</w:t>
      </w:r>
    </w:p>
    <w:p w14:paraId="6BA99E98">
      <w:pPr>
        <w:pStyle w:val="16"/>
        <w:spacing w:after="80" w:line="259" w:lineRule="auto"/>
      </w:pPr>
      <w:r>
        <w:rPr>
          <w:rFonts w:ascii="Arial" w:hAnsi="Arial"/>
          <w:b w:val="0"/>
          <w:sz w:val="20"/>
        </w:rPr>
        <w:t>Show the distinction between Consultant, administrative and Finance authority, including actions each role cannot perform.</w:t>
      </w:r>
    </w:p>
    <w:p w14:paraId="7351D246">
      <w:pPr>
        <w:pStyle w:val="16"/>
        <w:spacing w:after="80" w:line="259" w:lineRule="auto"/>
      </w:pPr>
      <w:r>
        <w:rPr>
          <w:rFonts w:ascii="Arial" w:hAnsi="Arial"/>
          <w:b w:val="0"/>
          <w:sz w:val="20"/>
        </w:rPr>
        <w:t>Show an audit trail containing user, date, time and action, together with proof that an ordinary user cannot edit it.</w:t>
      </w:r>
    </w:p>
    <w:p w14:paraId="0694E0AE">
      <w:pPr>
        <w:pStyle w:val="16"/>
        <w:spacing w:after="80" w:line="259" w:lineRule="auto"/>
      </w:pPr>
      <w:r>
        <w:rPr>
          <w:rFonts w:ascii="Arial" w:hAnsi="Arial"/>
          <w:b w:val="0"/>
          <w:sz w:val="20"/>
        </w:rPr>
        <w:t>Show repeatable test evidence for duplicate-appointment or duplicate-payment prevention.</w:t>
      </w:r>
    </w:p>
    <w:p w14:paraId="47D4F6DD">
      <w:pPr>
        <w:pStyle w:val="16"/>
        <w:spacing w:after="80" w:line="259" w:lineRule="auto"/>
      </w:pPr>
      <w:r>
        <w:rPr>
          <w:rFonts w:ascii="Arial" w:hAnsi="Arial"/>
          <w:b w:val="0"/>
          <w:sz w:val="20"/>
        </w:rPr>
        <w:t>State every item To be confirmed with Tutor/Stakeholder, the current prototype assumption and its effect on scope.</w:t>
      </w:r>
    </w:p>
    <w:p w14:paraId="3ADE75B2">
      <w:pPr>
        <w:pStyle w:val="16"/>
        <w:spacing w:after="80" w:line="259" w:lineRule="auto"/>
      </w:pPr>
      <w:r>
        <w:rPr>
          <w:rFonts w:ascii="Arial" w:hAnsi="Arial"/>
          <w:b w:val="0"/>
          <w:sz w:val="20"/>
        </w:rPr>
        <w:t>Show test results, known defects or limitations, feedback received and the resulting Product Backlog update.</w:t>
      </w:r>
    </w:p>
    <w:p w14:paraId="4FBAC837">
      <w:pPr>
        <w:pStyle w:val="3"/>
        <w:keepNext/>
        <w:spacing w:before="200" w:after="100"/>
      </w:pPr>
      <w:r>
        <w:rPr>
          <w:rFonts w:ascii="Arial" w:hAnsi="Arial"/>
          <w:b/>
          <w:sz w:val="28"/>
        </w:rPr>
        <w:t>Completion Evidence Checklist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1A8B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BAEC32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546CE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Evidence to Archive</w:t>
            </w:r>
          </w:p>
        </w:tc>
      </w:tr>
      <w:tr w14:paraId="755D1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4947A9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Requirements and modelling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4FFFE5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Stakeholder Map, numbered FR/NFR list, BPMN/Use Case/ERD versions, review record and assumption log.</w:t>
            </w:r>
          </w:p>
        </w:tc>
      </w:tr>
      <w:tr w14:paraId="1A94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364BC0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Implementation and integration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57EB4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Camunda screenshots or deployment notes, prototype link/recording, interface contracts, mock request/responses and configuration notes.</w:t>
            </w:r>
          </w:p>
        </w:tc>
      </w:tr>
      <w:tr w14:paraId="51289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146BFF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Quality and security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95CDB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Test plan, cases, result screenshots/logs, defect list, RBAC matrix, negative permission tests, audit export and field review.</w:t>
            </w:r>
          </w:p>
        </w:tc>
      </w:tr>
      <w:tr w14:paraId="5394B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0CD3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Agile collaboration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04286B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Product Backlog, task board, Sprint Backlog, Daily Standups, risk/dependency mapping and handover records.</w:t>
            </w:r>
          </w:p>
        </w:tc>
      </w:tr>
      <w:tr w14:paraId="55EA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12197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Demonstration and feedback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E8703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Sprint Review script, E2E recording, slides, Tutor/peer feedback, backlog adjustment and unresolved-question list.</w:t>
            </w:r>
          </w:p>
        </w:tc>
      </w:tr>
    </w:tbl>
    <w:p w14:paraId="3A182297"/>
    <w:sectPr>
      <w:footerReference r:id="rId5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E229B">
    <w:pPr>
      <w:pStyle w:val="24"/>
      <w:jc w:val="center"/>
    </w:pPr>
    <w:r>
      <w:rPr>
        <w:rFonts w:ascii="Arial" w:hAnsi="Arial"/>
        <w:b w:val="0"/>
        <w:sz w:val="16"/>
      </w:rPr>
      <w:t>Hospital Patient Agile Workshop  |  Part 7 Standup and Sprint Review Preparation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FA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404</Words>
  <Characters>2650</Characters>
  <Lines>0</Lines>
  <Paragraphs>0</Paragraphs>
  <TotalTime>0</TotalTime>
  <ScaleCrop>false</ScaleCrop>
  <LinksUpToDate>false</LinksUpToDate>
  <CharactersWithSpaces>2997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Group Project</dc:creator>
  <dc:description>generated by python-docx</dc:description>
  <cp:lastModifiedBy>我的名字</cp:lastModifiedBy>
  <dcterms:modified xsi:type="dcterms:W3CDTF">2026-09-21T11:48:25Z</dcterms:modified>
  <dc:subject>Hospital Patient Referral Treatment and Administration System</dc:subject>
  <dc:title>Part 7 Standup and Sprint Review Preparation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eyJoZGlkIjoiN2M1ZGJiMmU1YTgzYzI1ODQyMmJkMDkxMmNmMjBmODEiLCJ1c2VySWQiOiI4OTg1MjUzNjQifQ==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36F60242A3AD497C917FCB658DA2B468_13</vt:lpwstr>
  </property>
</Properties>
</file>