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LLM Wiki Architecture Notes</w:t>
      </w:r>
    </w:p>
    <w:p>
      <w:r>
        <w:t>This document describes the architecture of an LLM Wiki system based on Andrej Karpathys pattern.</w:t>
      </w:r>
    </w:p>
    <w:p>
      <w:pPr>
        <w:pStyle w:val="Heading2"/>
      </w:pPr>
      <w:r>
        <w:t>Key Components</w:t>
      </w:r>
    </w:p>
    <w:p>
      <w:r>
        <w:t>1. Raw folder: Immutable source documents (papers, screenshots, notes)</w:t>
      </w:r>
    </w:p>
    <w:p>
      <w:r>
        <w:t>2. Wiki folder: Markdown pages maintained by Claude</w:t>
      </w:r>
    </w:p>
    <w:p>
      <w:r>
        <w:t>3. Graphify: Converts corpus into a queryable knowledge graph</w:t>
      </w:r>
    </w:p>
    <w:p>
      <w:pPr>
        <w:pStyle w:val="Heading2"/>
      </w:pPr>
      <w:r>
        <w:t>Workflow</w:t>
      </w:r>
    </w:p>
    <w:p>
      <w:r>
        <w:t>The human curates sources and asks questions. The LLM maintains the wiki, creates cross-references, and builds up structured knowledge over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