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3 - A History of BIM</w:t>
      </w:r>
    </w:p>
    <w:p>
      <w:r>
        <w:rPr>
          <w:i/>
        </w:rPr>
        <w:t>Lesson 3 of 6</w:t>
      </w:r>
    </w:p>
    <w:p>
      <w:pPr>
        <w:pStyle w:val="Heading2"/>
      </w:pPr>
      <w:r>
        <w:t>Lesson Objectives</w:t>
        <w:br/>
      </w:r>
    </w:p>
    <w:p>
      <w:r>
        <w:rPr>
          <w:b w:val="0"/>
          <w:i w:val="0"/>
        </w:rPr>
        <w:t>In this lesson we aim to:</w:t>
      </w:r>
    </w:p>
    <w:p>
      <w:r>
        <w:rPr>
          <w:b w:val="0"/>
          <w:i w:val="0"/>
        </w:rPr>
        <w:t>Understand the historical changes In the construction industry that led to BIM standards and mandates.</w:t>
      </w:r>
    </w:p>
    <w:p>
      <w:pPr>
        <w:pStyle w:val="Heading2"/>
      </w:pPr>
      <w:r>
        <w:t>A History of BIM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https://elearning.bre.ac/pluginfile.php/191399/mod_resource/content/9/content/assets/4glAH-iEXaZFykav_OKXPqWG1gRlhifcK.gif)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https://elearning.bre.ac/pluginfile.php/191399/mod_resource/content/9/content/assets/X-PhGQG7Vnv9ilV5_v4vSD2LZiQtHjx8v.jpg)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https://elearning.bre.ac/pluginfile.php/191399/mod_resource/content/9/content/assets/JCp7i1Uypuf4luwI_nUE0OMFwaaoBNr35.jpg)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p>
      <w:pPr>
        <w:pStyle w:val="Heading2"/>
      </w:pPr>
      <w:r>
        <w:t>BS1192:2007</w:t>
      </w:r>
    </w:p>
    <w:p>
      <w:r>
        <w:rPr>
          <w:b w:val="0"/>
          <w:i w:val="0"/>
        </w:rPr>
        <w:t>Common Data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https://elearning.bre.ac/pluginfile.php/191399/mod_resource/content/9/content/assets/B3FlVCyHKTC7Xfym_9M4YBhUn8Jm4swjN.jpg)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p>
      <w:r>
        <w:rPr>
          <w:b w:val="0"/>
          <w:i w:val="0"/>
        </w:rPr>
        <w:t>Naming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https://elearning.bre.ac/pluginfile.php/191399/mod_resource/content/9/content/assets/RaG-VIN2yHgIeToU_wJQ4ELNbGHsabkeO.png)</w:t>
            </w:r>
          </w:p>
        </w:tc>
      </w:tr>
    </w:tbl>
    <w:p>
      <w:pPr>
        <w:pStyle w:val="Heading2"/>
      </w:pPr>
      <w:r>
        <w:t>Government Construction Strategy</w:t>
        <w:br/>
      </w:r>
    </w:p>
    <w:p>
      <w:r>
        <w:rPr>
          <w:b/>
          <w:i w:val="0"/>
        </w:rPr>
        <w:t>BIM Level 2</w:t>
      </w:r>
    </w:p>
    <w:p>
      <w:pPr>
        <w:pStyle w:val="IntenseQuote"/>
      </w:pPr>
      <w:r>
        <w:rPr>
          <w:b/>
          <w:i w:val="0"/>
        </w:rPr>
        <w:t>BIM level 2</w:t>
      </w:r>
      <w:r>
        <w:rPr>
          <w:b w:val="0"/>
          <w:i w:val="0"/>
        </w:rPr>
        <w:t xml:space="preserve"> defined what, when and how information should be created, shared and managed.</w:t>
      </w:r>
    </w:p>
    <w:p>
      <w:r>
        <w:rPr>
          <w:b w:val="0"/>
          <w:i w:val="0"/>
        </w:rPr>
        <w:t>This meant fully federated models and the exchange of project and asset information through a common data environment (CDE).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https://elearning.bre.ac/pluginfile.php/191399/mod_resource/content/9/content/assets/QBLuSq3--8Fm-QXU_HSxmQjUjgureQ828.jpg)</w:t>
            </w:r>
          </w:p>
        </w:tc>
      </w:tr>
    </w:tbl>
    <w:p>
      <w:r>
        <w:rPr>
          <w:b/>
          <w:i w:val="0"/>
        </w:rPr>
        <w:t>BIM Level 2</w:t>
        <w:br/>
      </w:r>
    </w:p>
    <w:p>
      <w:pPr>
        <w:pStyle w:val="IntenseQuote"/>
      </w:pPr>
      <w:r>
        <w:rPr>
          <w:b/>
          <w:i w:val="0"/>
        </w:rPr>
        <w:t>PAS</w:t>
      </w:r>
      <w:r>
        <w:rPr>
          <w:b w:val="0"/>
          <w:i w:val="0"/>
        </w:rPr>
        <w:t xml:space="preserve"> stands for </w:t>
      </w:r>
      <w:r>
        <w:rPr>
          <w:b/>
          <w:i w:val="0"/>
        </w:rPr>
        <w:t>P</w:t>
      </w:r>
      <w:r>
        <w:rPr>
          <w:b w:val="0"/>
          <w:i w:val="0"/>
        </w:rPr>
        <w:t xml:space="preserve">ublicly </w:t>
      </w:r>
      <w:r>
        <w:rPr>
          <w:b/>
          <w:i w:val="0"/>
        </w:rPr>
        <w:t>A</w:t>
      </w:r>
      <w:r>
        <w:rPr>
          <w:b w:val="0"/>
          <w:i w:val="0"/>
        </w:rPr>
        <w:t xml:space="preserve">vailable </w:t>
      </w:r>
      <w:r>
        <w:rPr>
          <w:b/>
          <w:i w:val="0"/>
        </w:rPr>
        <w:t>S</w:t>
      </w:r>
      <w:r>
        <w:rPr>
          <w:b w:val="0"/>
          <w:i w:val="0"/>
        </w:rPr>
        <w:t>pecification.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https://elearning.bre.ac/pluginfile.php/191399/mod_resource/content/9/content/assets/Uy9-mVjiaZAdV6vM_NCTEo2cBeMUs1_Hi.jpg)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https://elearning.bre.ac/pluginfile.php/191399/mod_resource/content/9/content/assets/gSQ1Naccnk3_qYWf_i0WjS89hwzcebKZI.jpg)</w:t>
            </w:r>
          </w:p>
        </w:tc>
      </w:tr>
    </w:tbl>
    <w:p>
      <w:r>
        <w:rPr>
          <w:b w:val="0"/>
          <w:i w:val="0"/>
        </w:rPr>
        <w:t>PAS 1192-2:2013</w:t>
      </w:r>
    </w:p>
    <w:p>
      <w:r>
        <w:rPr>
          <w:b w:val="0"/>
          <w:i w:val="0"/>
        </w:rPr>
        <w:t xml:space="preserve"> Specification for information management for the capital/delivery phase of construction projects using building information modelling</w:t>
      </w:r>
    </w:p>
    <w:p>
      <w:pPr>
        <w:pStyle w:val="Heading2"/>
      </w:pPr>
      <w:r>
        <w:t>Government Soft Landings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https://elearning.bre.ac/pluginfile.php/191399/mod_resource/content/9/content/assets/BLoieorFi9W8UKBC_YfWeIKMsLJf63YYc.png)</w:t>
            </w:r>
          </w:p>
        </w:tc>
      </w:tr>
    </w:tbl>
    <w:p>
      <w:r>
        <w:rPr>
          <w:b/>
          <w:i w:val="0"/>
        </w:rPr>
        <w:t xml:space="preserve">The image below shows the Government Soft Landings activities for each stage of the project.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https://elearning.bre.ac/pluginfile.php/191399/mod_resource/content/9/content/assets/P3Kp_sbAqPdJMZih_jN-amUsFXveKrI1Z.jpg)</w:t>
            </w:r>
          </w:p>
        </w:tc>
      </w:tr>
    </w:tbl>
    <w:p>
      <w:r>
        <w:rPr>
          <w:b w:val="0"/>
          <w:i w:val="0"/>
        </w:rPr>
        <w:t>BS 8536 is now also incorporated into the UK BIM Framework. Embedding Government Soft Landings (GSL) and  ‘Golden Thread’ as part of a data centric approach</w:t>
      </w:r>
    </w:p>
    <w:p>
      <w:r>
        <w:rPr>
          <w:b w:val="0"/>
          <w:i w:val="0"/>
        </w:rPr>
        <w:t xml:space="preserve">This highlights the overall approach highlighting the importance of performance reviews and feedback loops with lessons learnt captured and fed into future projects. </w:t>
      </w:r>
    </w:p>
    <w:p>
      <w:r>
        <w:rPr>
          <w:b w:val="0"/>
          <w:i w:val="0"/>
        </w:rPr>
        <w:t>The approach provides a clear line of sight from inception right through to handover and operations, enabling the management and safeguarding of the projects stated outcomes.</w:t>
      </w:r>
    </w:p>
    <w:p>
      <w:pPr>
        <w:pStyle w:val="Heading2"/>
      </w:pPr>
      <w:r>
        <w:t>ISO 19650 1 &amp; 2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https://elearning.bre.ac/pluginfile.php/191399/mod_resource/content/9/content/assets/jeqc0spzUpKTbMB0_AFcDOMvZ55ulS817.jpg)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https://elearning.bre.ac/pluginfile.php/191399/mod_resource/content/9/content/assets/cvK8faluXb7CvcNt_warKSBGDtxCay1S8.jpg)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p>
      <w:pPr>
        <w:pStyle w:val="Heading2"/>
      </w:pPr>
      <w:r>
        <w:t>ISO 19650 Standards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https://elearning.bre.ac/pluginfile.php/191399/mod_resource/content/9/content/assets/r8EnK-u5Z5UDDnBV_onwSYjeD_K2ABlEE.jpg)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p>
      <w:pPr>
        <w:pStyle w:val="Heading2"/>
      </w:pPr>
      <w:r>
        <w:t>ISO 19650 Parts 3 - 5</w:t>
        <w:br/>
      </w:r>
    </w:p>
    <w:p>
      <w:r>
        <w:rPr>
          <w:b w:val="0"/>
          <w:i w:val="0"/>
        </w:rPr>
        <w:t xml:space="preserve">BS EN ISO 19650-3: Published August 2020 </w:t>
      </w:r>
    </w:p>
    <w:p>
      <w:r>
        <w:rPr>
          <w:b w:val="0"/>
          <w:i w:val="0"/>
        </w:rPr>
        <w:t>Part 3 relates to the Operational phase of assets.</w:t>
      </w:r>
    </w:p>
    <w:p>
      <w:r>
        <w:rPr>
          <w:b w:val="0"/>
          <w:i w:val="0"/>
        </w:rPr>
        <w:t xml:space="preserve">Defines a information management process that enables asset owners or facility managers / operators to establish information requirements relating to the operational phase of an asset, through to the end of life </w:t>
      </w:r>
    </w:p>
    <w:p>
      <w:pPr>
        <w:pStyle w:val="Heading2"/>
      </w:pPr>
      <w:r>
        <w:t xml:space="preserve">PAS 1192-6 </w:t>
        <w:br/>
      </w:r>
    </w:p>
    <w:p>
      <w:pPr>
        <w:pStyle w:val="IntenseQuote"/>
      </w:pPr>
      <w:r>
        <w:rPr>
          <w:b w:val="0"/>
          <w:i w:val="0"/>
        </w:rPr>
        <w:t>The UK Construction sector is obliged to manage and protect the occupational health and safety of its workers and the public affected by its activitiesPAS 1192-6 is a specification for collaborative sharing and use of structured health and safety information using BIM.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https://elearning.bre.ac/pluginfile.php/191399/mod_resource/content/9/content/assets/w64oNA0RZt24N9AO_HD3_uHtx3csEMaic.jpg)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p>
      <w:pPr>
        <w:pStyle w:val="IntenseQuote"/>
      </w:pPr>
      <w:r>
        <w:rPr>
          <w:b w:val="0"/>
          <w:i w:val="0"/>
        </w:rPr>
        <w:t>Section 5.2, risk identification &amp; 4.3.3 use of entities and annotation in models explains the need for 3D hazard identification in BIM models.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https://elearning.bre.ac/pluginfile.php/191399/mod_resource/content/9/content/assets/jH0Q51jV94hqwipx_k6zk-qM_6to9h5V1.png)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p>
      <w:pPr>
        <w:pStyle w:val="Heading2"/>
      </w:pPr>
      <w:r>
        <w:t xml:space="preserve">PAS 1192-6 &amp; CDM Duties </w:t>
        <w:br/>
      </w:r>
    </w:p>
    <w:p>
      <w:pPr>
        <w:pStyle w:val="IntenseQuote"/>
      </w:pPr>
      <w:r>
        <w:rPr>
          <w:b w:val="0"/>
          <w:i w:val="0"/>
        </w:rPr>
        <w:t>When undertaken properly, BIM processes can greatly aid CDM duty holders fulfilling their responsibilities and identifying foreseeable risks. The Health and Safety Executive identify the following benefits:</w:t>
      </w:r>
    </w:p>
    <w:p>
      <w:r>
        <w:rPr>
          <w:b w:val="0"/>
          <w:i w:val="0"/>
        </w:rPr>
        <w:t xml:space="preserve">Models help identify and reduce risks in planning </w:t>
      </w:r>
    </w:p>
    <w:p>
      <w:pPr>
        <w:pStyle w:val="IntenseQuote"/>
      </w:pPr>
      <w:r>
        <w:rPr>
          <w:b/>
          <w:i w:val="0"/>
        </w:rPr>
        <w:t>Using BIM effectively can help building and asset owners mitigate risk</w:t>
      </w:r>
    </w:p>
    <w:p>
      <w:pPr>
        <w:pStyle w:val="Heading2"/>
      </w:pPr>
      <w:r>
        <w:t>A History of BIM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https://elearning.bre.ac/pluginfile.php/191399/mod_resource/content/9/content/assets/F1v4I1lhLLbX9Kun_RNDAAF46r2Aeu-Qv.png)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(00:00) — no local audio matched this placeholder</w:t>
            </w:r>
          </w:p>
        </w:tc>
      </w:tr>
    </w:tbl>
    <w:p>
      <w:pPr>
        <w:pStyle w:val="Heading2"/>
      </w:pPr>
      <w:r>
        <w:t xml:space="preserve">National Infrastructure </w:t>
        <w:br/>
        <w:t xml:space="preserve">&amp; Construction Pipeline (U.K) 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https://elearning.bre.ac/pluginfile.php/191399/mod_resource/content/9/content/assets/3jCX7_0SqKZa3MM__4IL09spMHXJ8XuGN.png)</w:t>
            </w:r>
          </w:p>
        </w:tc>
      </w:tr>
    </w:tbl>
    <w:p>
      <w:r>
        <w:rPr>
          <w:b w:val="0"/>
          <w:i w:val="0"/>
        </w:rPr>
        <w:t>The Pipeline sets out details of planned public and private infrastructure investment over the next 10 years, as shown below.</w:t>
      </w:r>
    </w:p>
    <w:p>
      <w:r>
        <w:rPr>
          <w:b w:val="0"/>
          <w:i w:val="0"/>
        </w:rPr>
        <w:t xml:space="preserve">The strategic tool provides a single source of data to enable the planning of future requirements, in order to address skill shortages for example and gives a degree of certainty to the supply chain or potential investors.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https://elearning.bre.ac/pluginfile.php/191399/mod_resource/content/9/content/assets/T6TJevYIToPqv9C0_HTEaXlAM8JKGJs25.jpg)</w:t>
            </w:r>
          </w:p>
        </w:tc>
      </w:tr>
    </w:tbl>
    <w:p>
      <w:pPr>
        <w:pStyle w:val="Heading2"/>
      </w:pPr>
      <w:r>
        <w:t xml:space="preserve">National Infrastructure &amp; Construction Pipeline </w:t>
      </w:r>
    </w:p>
    <w:p>
      <w:r>
        <w:rPr>
          <w:b w:val="0"/>
          <w:i w:val="0"/>
        </w:rPr>
        <w:t>The Pipeline can be downloaded and viewed yourself, see here the National Infrastructure and Construction Pipeline 2021 (xls)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https://elearning.bre.ac/pluginfile.php/191399/mod_resource/content/9/content/assets/Qd0ogBMnhw3ZtkqC_7iTgVkZleOkF4Y7B.jpg)</w:t>
            </w:r>
          </w:p>
        </w:tc>
      </w:tr>
    </w:tbl>
    <w:p>
      <w:r>
        <w:rPr>
          <w:b w:val="0"/>
          <w:i w:val="0"/>
        </w:rPr>
        <w:t>This lists the proposed projects, and key metrics or information related to them.</w:t>
      </w:r>
    </w:p>
    <w:p>
      <w:r>
        <w:rPr>
          <w:b w:val="0"/>
          <w:i w:val="0"/>
        </w:rPr>
        <w:t xml:space="preserve">Link: </w:t>
      </w:r>
      <w:r>
        <w:rPr>
          <w:b w:val="0"/>
          <w:i w:val="0"/>
          <w:color w:val="0B57D0"/>
          <w:u w:val="single"/>
        </w:rPr>
        <w:t>https://www.gov.uk/government/publications/national-infrastructure-and-construction-pipeline-2021(opens in a new tab)</w:t>
      </w:r>
    </w:p>
    <w:p>
      <w:pPr>
        <w:pStyle w:val="Heading2"/>
      </w:pPr>
      <w:r>
        <w:t>Transforming Infrastructure Performance: Roadmap to 2030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TIP Roadmap to 2030</w:t>
      </w:r>
      <w:r>
        <w:rPr>
          <w:b w:val="0"/>
          <w:i w:val="0"/>
        </w:rPr>
        <w:t xml:space="preserve"> provides a reform for the delivery of infrastructure. Its purpose is to drive a change in infrastructure performance and its affect on the environment using digital technologies and processes on the road to </w:t>
      </w:r>
      <w:r>
        <w:rPr>
          <w:b/>
          <w:i w:val="0"/>
        </w:rPr>
        <w:t>Net zero carbon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https://elearning.bre.ac/pluginfile.php/191399/mod_resource/content/9/content/assets/WZX87CyRbKzjsgno_HjmKJFBJUCwe91XC.jpg)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https://elearning.bre.ac/pluginfile.php/191399/mod_resource/content/9/content/assets/XSb_dhehr5v8E3ww_nkBJOSSZt54NjsAY.png)</w:t>
            </w:r>
          </w:p>
        </w:tc>
      </w:tr>
    </w:tbl>
    <w:p>
      <w:r>
        <w:rPr>
          <w:b w:val="0"/>
          <w:i w:val="0"/>
        </w:rPr>
        <w:t>Data will be key to informing decision making, from improved information management in delivery to the creation of digital twins for asset maintenance and optimisation.</w:t>
      </w:r>
    </w:p>
    <w:p>
      <w:r>
        <w:rPr>
          <w:b w:val="0"/>
          <w:i w:val="0"/>
        </w:rPr>
        <w:t xml:space="preserve">Successful delivery requires new collaborative ways of working and embracing of technologies to deliver better performance across the asset lifecycle.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https://elearning.bre.ac/pluginfile.php/191399/mod_resource/content/9/content/assets/WZX87CyRbKzjsgno_HjmKJFBJUCwe91XC.jpg)</w:t>
            </w:r>
          </w:p>
        </w:tc>
      </w:tr>
    </w:tbl>
    <w:p>
      <w:r>
        <w:rPr>
          <w:b w:val="0"/>
          <w:i w:val="0"/>
        </w:rPr>
        <w:t xml:space="preserve">The new Project Outcome Profile will be a key tool in supporting outcomes relating to the built environment and the provision of services, changing the ways we plan, design, manufacture, construct and operate. </w:t>
      </w:r>
    </w:p>
    <w:p>
      <w:r>
        <w:rPr>
          <w:b/>
          <w:i w:val="0"/>
        </w:rPr>
        <w:t>The TIP Action Plan sets out 5 focus areas for the changes that are required:</w:t>
      </w:r>
    </w:p>
    <w:p>
      <w:r>
        <w:rPr>
          <w:b w:val="0"/>
          <w:i w:val="0"/>
        </w:rPr>
        <w:t xml:space="preserve">Delivering new economic infrastructure </w:t>
      </w:r>
    </w:p>
    <w:p>
      <w:r>
        <w:rPr>
          <w:b w:val="0"/>
          <w:i w:val="0"/>
        </w:rPr>
        <w:t>Optimise built environment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https://elearning.bre.ac/pluginfile.php/191399/mod_resource/content/9/content/assets/lpG4f3is2RBJ2PY3_q_UC7bAtOh3aYgxu.jpg)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https://elearning.bre.ac/pluginfile.php/191399/mod_resource/content/9/content/assets/ot6RaKkcDqRDC679_Dg14roEYm_iLZBMk.jpg)</w:t>
            </w:r>
          </w:p>
        </w:tc>
      </w:tr>
    </w:tbl>
    <w:p>
      <w:pPr>
        <w:pStyle w:val="Heading2"/>
      </w:pPr>
      <w:r>
        <w:t>Information Management Mandate</w:t>
      </w:r>
    </w:p>
    <w:p>
      <w:r>
        <w:rPr>
          <w:b w:val="0"/>
          <w:i w:val="0"/>
        </w:rPr>
        <w:t>The TIP Roadmap redefines the original BIM Level 2 mandate as the Information Management Mandate, delivered through the application of the UK BIM Framework.</w:t>
      </w:r>
    </w:p>
    <w:p>
      <w:r>
        <w:rPr>
          <w:b w:val="0"/>
          <w:i w:val="0"/>
        </w:rPr>
        <w:t>As mentioned, there are three key documents listed below that interrelate, and by following them you are meeting the new mandate:</w:t>
      </w:r>
    </w:p>
    <w:p>
      <w:r>
        <w:rPr>
          <w:b w:val="0"/>
          <w:i w:val="0"/>
        </w:rPr>
        <w:t>TIP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https://elearning.bre.ac/pluginfile.php/191399/mod_resource/content/9/content/assets/teFL8yEVLCXTdGn5_oTkkdizCL3A_qjZt.jpg)</w:t>
            </w:r>
          </w:p>
        </w:tc>
      </w:tr>
    </w:tbl>
    <w:p>
      <w:r>
        <w:rPr>
          <w:b w:val="0"/>
          <w:i w:val="0"/>
        </w:rPr>
        <w:t>TIP Roadmap: Appendix B refers to the new information management mandate</w:t>
      </w:r>
    </w:p>
    <w:p>
      <w:r>
        <w:rPr>
          <w:b w:val="0"/>
          <w:i w:val="0"/>
        </w:rPr>
        <w:t>The mandate applies for the 10 year duration of the transforming infrastructure performance roadmap plan until 2030 and requires the following:</w:t>
      </w:r>
    </w:p>
    <w:p>
      <w:r>
        <w:rPr>
          <w:b w:val="0"/>
          <w:i w:val="0"/>
        </w:rPr>
        <w:t xml:space="preserve">Contracts and procurement to be compliant with UK BIM Framework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Missing image (source: https://elearning.bre.ac/pluginfile.php/191399/mod_resource/content/9/content/assets/bFNe4Uv5fEMXDDoQ_HRSJ2ugLCUlDZ4eI.jpg)</w:t>
            </w:r>
          </w:p>
        </w:tc>
      </w:tr>
    </w:tbl>
    <w:p>
      <w:pPr>
        <w:pStyle w:val="Heading2"/>
      </w:pPr>
      <w:r>
        <w:t>Lesson Summary</w:t>
      </w:r>
    </w:p>
    <w:p>
      <w:r>
        <w:rPr>
          <w:b w:val="0"/>
          <w:i w:val="0"/>
        </w:rPr>
        <w:t>Lesson complete! You are now able to:</w:t>
      </w:r>
    </w:p>
    <w:p>
      <w:r>
        <w:rPr>
          <w:b w:val="0"/>
          <w:i w:val="0"/>
        </w:rPr>
        <w:t>Understand the historical changes In the construction industry that led to BIM standards and mandates.</w:t>
      </w:r>
    </w:p>
    <w:p>
      <w:r>
        <w:rPr>
          <w:b/>
        </w:rPr>
        <w:t>[CONTINUE]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3 - A History of BIM</dc:title>
  <dc:subject/>
  <dc:creator>webpage-content-extractor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