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47319C">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0C1671">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0C167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B365AB">
              <w:t>Wednesday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801DEC" w:rsidRDefault="00801DEC" w:rsidP="00801DEC">
      <w:pPr>
        <w:rPr>
          <w:rFonts w:eastAsia="Times New Roman"/>
        </w:rPr>
      </w:pPr>
      <w:r>
        <w:rPr>
          <w:rFonts w:eastAsia="Times New Roman"/>
        </w:rPr>
        <w:t>(Re</w:t>
      </w:r>
      <w:r w:rsidR="00EB5AD6">
        <w:rPr>
          <w:rFonts w:eastAsia="Times New Roman"/>
        </w:rPr>
        <w:t>quired</w:t>
      </w:r>
      <w:r>
        <w:rPr>
          <w:rFonts w:eastAsia="Times New Roman"/>
        </w:rPr>
        <w:t xml:space="preserve">)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01DEC" w:rsidRDefault="00801DEC" w:rsidP="001B6AE4"/>
    <w:p w:rsidR="001B6AE4" w:rsidRDefault="004D1FCE" w:rsidP="001B6AE4">
      <w:r>
        <w:t>(</w:t>
      </w:r>
      <w:r w:rsidR="00C848A8">
        <w:t>Recommended</w:t>
      </w:r>
      <w:r>
        <w:t xml:space="preserve">)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801DEC">
      <w:pPr>
        <w:rPr>
          <w:rFonts w:eastAsia="Times New Roman"/>
        </w:rPr>
      </w:pPr>
      <w:r>
        <w:rPr>
          <w:rFonts w:eastAsia="Times New Roman"/>
        </w:rPr>
        <w:t>(Optional</w:t>
      </w:r>
      <w:r w:rsidR="004D1FCE">
        <w:rPr>
          <w:rFonts w:eastAsia="Times New Roman"/>
        </w:rPr>
        <w:t xml:space="preserve">)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E14F93" w:rsidP="000727D8">
      <w:pPr>
        <w:pStyle w:val="Default"/>
        <w:jc w:val="both"/>
        <w:rPr>
          <w:rFonts w:asciiTheme="minorHAnsi" w:hAnsiTheme="minorHAnsi"/>
          <w:b/>
        </w:rPr>
      </w:pPr>
      <w:hyperlink r:id="rId8"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w:t>
      </w:r>
      <w:proofErr w:type="gramStart"/>
      <w:r w:rsidR="003F5A68">
        <w:rPr>
          <w:rFonts w:asciiTheme="minorHAnsi" w:hAnsiTheme="minorHAnsi"/>
        </w:rPr>
        <w:t>In order to</w:t>
      </w:r>
      <w:proofErr w:type="gramEnd"/>
      <w:r w:rsidR="003F5A68">
        <w:rPr>
          <w:rFonts w:asciiTheme="minorHAnsi" w:hAnsiTheme="minorHAnsi"/>
        </w:rPr>
        <w:t xml:space="preserve">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491FE2"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491FE2" w:rsidP="006C700B">
            <w:pPr>
              <w:rPr>
                <w:sz w:val="20"/>
                <w:szCs w:val="20"/>
              </w:rPr>
            </w:pPr>
            <w:r>
              <w:rPr>
                <w:sz w:val="20"/>
                <w:szCs w:val="20"/>
              </w:rPr>
              <w:t>1/24</w:t>
            </w:r>
          </w:p>
        </w:tc>
        <w:tc>
          <w:tcPr>
            <w:tcW w:w="8730" w:type="dxa"/>
          </w:tcPr>
          <w:p w:rsidR="00D902BF" w:rsidRPr="007617A0" w:rsidRDefault="006C5EF7" w:rsidP="00F46765">
            <w:pPr>
              <w:rPr>
                <w:b/>
              </w:rPr>
            </w:pPr>
            <w:r>
              <w:rPr>
                <w:b/>
                <w:sz w:val="22"/>
                <w:szCs w:val="22"/>
              </w:rPr>
              <w:t xml:space="preserve">Geoprocessing and </w:t>
            </w:r>
            <w:proofErr w:type="spellStart"/>
            <w:r>
              <w:rPr>
                <w:b/>
                <w:sz w:val="22"/>
                <w:szCs w:val="22"/>
              </w:rPr>
              <w:t>Arcpy</w:t>
            </w:r>
            <w:proofErr w:type="spellEnd"/>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36F02"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w:t>
            </w:r>
            <w:r w:rsidR="001733A3">
              <w:rPr>
                <w:b/>
                <w:sz w:val="22"/>
                <w:szCs w:val="22"/>
              </w:rPr>
              <w:t>s</w:t>
            </w:r>
            <w:r>
              <w:rPr>
                <w:b/>
                <w:sz w:val="22"/>
                <w:szCs w:val="22"/>
              </w:rPr>
              <w:t xml:space="preserve"> (Chapter </w:t>
            </w:r>
            <w:r w:rsidR="001733A3">
              <w:rPr>
                <w:b/>
                <w:sz w:val="22"/>
                <w:szCs w:val="22"/>
              </w:rPr>
              <w:t>2-1, 2-2, 2-3</w:t>
            </w:r>
            <w:r>
              <w:rPr>
                <w:b/>
                <w:sz w:val="22"/>
                <w:szCs w:val="22"/>
              </w:rPr>
              <w:t xml:space="preserve"> of </w:t>
            </w:r>
            <w:r w:rsidR="001733A3">
              <w:rPr>
                <w:b/>
                <w:sz w:val="22"/>
                <w:szCs w:val="22"/>
              </w:rPr>
              <w:t>Allen</w:t>
            </w:r>
            <w:r>
              <w:rPr>
                <w:b/>
                <w:sz w:val="22"/>
                <w:szCs w:val="22"/>
              </w:rPr>
              <w:t>)</w:t>
            </w:r>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36F02"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1733A3" w:rsidP="00D902BF">
            <w:pPr>
              <w:rPr>
                <w:b/>
              </w:rPr>
            </w:pPr>
            <w:r>
              <w:rPr>
                <w:b/>
                <w:sz w:val="22"/>
                <w:szCs w:val="22"/>
              </w:rPr>
              <w:t>While statements and for loops (Chapters 2-4 and 2-5 of Allen)</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D141B3">
            <w:pPr>
              <w:rPr>
                <w:sz w:val="20"/>
                <w:szCs w:val="20"/>
              </w:rPr>
            </w:pPr>
            <w:r>
              <w:rPr>
                <w:sz w:val="20"/>
                <w:szCs w:val="20"/>
              </w:rPr>
              <w:t>2/14</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B07DC7" w:rsidP="00B07DC7">
            <w:pPr>
              <w:tabs>
                <w:tab w:val="left" w:pos="2205"/>
              </w:tabs>
              <w:rPr>
                <w:b/>
              </w:rPr>
            </w:pPr>
            <w:r w:rsidRPr="00B07DC7">
              <w:rPr>
                <w:b/>
                <w:sz w:val="22"/>
                <w:szCs w:val="22"/>
              </w:rPr>
              <w:t>Creating and Running Python Script Tools</w:t>
            </w:r>
            <w:r>
              <w:rPr>
                <w:b/>
                <w:sz w:val="22"/>
                <w:szCs w:val="22"/>
              </w:rPr>
              <w:t xml:space="preserve"> (2-6 and 2-7 of Allen)</w:t>
            </w:r>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lastRenderedPageBreak/>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636F02"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Search, Insert, Update (Chapter 5 of Toms)</w:t>
            </w:r>
          </w:p>
          <w:p w:rsidR="00B07DC7" w:rsidRDefault="00B07DC7" w:rsidP="00B07DC7">
            <w:pPr>
              <w:rPr>
                <w:b/>
              </w:rPr>
            </w:pPr>
            <w:r w:rsidRPr="007617A0">
              <w:rPr>
                <w:b/>
                <w:sz w:val="22"/>
                <w:szCs w:val="22"/>
              </w:rPr>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6 of Toms)</w:t>
            </w:r>
          </w:p>
          <w:p w:rsidR="000A68D7" w:rsidRPr="008A3AD7" w:rsidRDefault="00B07DC7" w:rsidP="00B07DC7">
            <w:pPr>
              <w:rPr>
                <w:b/>
                <w:strike/>
              </w:rPr>
            </w:pPr>
            <w:r w:rsidRPr="008A3AD7">
              <w:rPr>
                <w:b/>
                <w:strike/>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5D3819" w:rsidP="00746556">
            <w:pPr>
              <w:pStyle w:val="ListParagraph"/>
              <w:rPr>
                <w:bCs/>
                <w:sz w:val="20"/>
                <w:szCs w:val="20"/>
              </w:rPr>
            </w:pPr>
            <w:r>
              <w:t>Debugging, Functions, and</w:t>
            </w:r>
            <w:r w:rsidR="000A68D7">
              <w:t xml:space="preserve">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A66112" w:rsidRDefault="0091462B" w:rsidP="007617A0">
            <w:pPr>
              <w:rPr>
                <w:b/>
              </w:rPr>
            </w:pPr>
            <w:r>
              <w:rPr>
                <w:b/>
                <w:sz w:val="22"/>
                <w:szCs w:val="22"/>
              </w:rPr>
              <w:t xml:space="preserve">Debugging (Chapter 11 of </w:t>
            </w:r>
            <w:proofErr w:type="spellStart"/>
            <w:r>
              <w:rPr>
                <w:b/>
                <w:sz w:val="22"/>
                <w:szCs w:val="22"/>
              </w:rPr>
              <w:t>Zandbergen</w:t>
            </w:r>
            <w:proofErr w:type="spellEnd"/>
            <w:r>
              <w:rPr>
                <w:b/>
                <w:sz w:val="22"/>
                <w:szCs w:val="22"/>
              </w:rPr>
              <w:t>)</w:t>
            </w:r>
          </w:p>
          <w:p w:rsidR="0091462B" w:rsidRDefault="0091462B" w:rsidP="007617A0">
            <w:pPr>
              <w:rPr>
                <w:b/>
              </w:rPr>
            </w:pPr>
            <w:r>
              <w:rPr>
                <w:b/>
                <w:sz w:val="22"/>
                <w:szCs w:val="22"/>
              </w:rPr>
              <w:t xml:space="preserve">Functions (Chapter 12 of </w:t>
            </w:r>
            <w:proofErr w:type="spellStart"/>
            <w:r>
              <w:rPr>
                <w:b/>
                <w:sz w:val="22"/>
                <w:szCs w:val="22"/>
              </w:rPr>
              <w:t>Zandbergen</w:t>
            </w:r>
            <w:proofErr w:type="spellEnd"/>
            <w:r>
              <w:rPr>
                <w:b/>
                <w:sz w:val="22"/>
                <w:szCs w:val="22"/>
              </w:rPr>
              <w:t>)</w:t>
            </w:r>
          </w:p>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sz w:val="20"/>
                <w:szCs w:val="20"/>
              </w:rPr>
            </w:pPr>
            <w:r>
              <w:t xml:space="preserve">Intro to </w:t>
            </w:r>
            <w:proofErr w:type="spellStart"/>
            <w:r>
              <w:t>Github</w:t>
            </w:r>
            <w:proofErr w:type="spellEnd"/>
            <w:r>
              <w:t xml:space="preserve"> and </w:t>
            </w:r>
            <w:r w:rsidR="00712130">
              <w:t xml:space="preserve">Working with </w:t>
            </w:r>
            <w:proofErr w:type="spellStart"/>
            <w:r w:rsidR="00712130">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636F02"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proofErr w:type="spellStart"/>
            <w:r>
              <w:rPr>
                <w:b/>
                <w:sz w:val="22"/>
                <w:szCs w:val="22"/>
              </w:rPr>
              <w:t>SourceTree</w:t>
            </w:r>
            <w:proofErr w:type="spellEnd"/>
            <w:r>
              <w:rPr>
                <w:b/>
                <w:sz w:val="22"/>
                <w:szCs w:val="22"/>
              </w:rPr>
              <w:t xml:space="preserve"> and </w:t>
            </w:r>
            <w:proofErr w:type="spellStart"/>
            <w:r>
              <w:rPr>
                <w:b/>
                <w:sz w:val="22"/>
                <w:szCs w:val="22"/>
              </w:rPr>
              <w:t>Github</w:t>
            </w:r>
            <w:proofErr w:type="spellEnd"/>
          </w:p>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9"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0"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1"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5C7F11" w:rsidRDefault="00FF60FF" w:rsidP="005908C9">
            <w:pPr>
              <w:rPr>
                <w:b/>
              </w:rPr>
            </w:pPr>
            <w:proofErr w:type="spellStart"/>
            <w:r w:rsidRPr="007617A0">
              <w:rPr>
                <w:b/>
                <w:sz w:val="22"/>
                <w:szCs w:val="22"/>
              </w:rPr>
              <w:t>Arcpy.Mapping</w:t>
            </w:r>
            <w:proofErr w:type="spellEnd"/>
            <w:r>
              <w:rPr>
                <w:b/>
                <w:sz w:val="22"/>
                <w:szCs w:val="22"/>
              </w:rPr>
              <w:t xml:space="preserve"> (Chapter 3-1, 3-2, 3-3 of Allen)</w:t>
            </w:r>
          </w:p>
          <w:p w:rsidR="00FF60FF" w:rsidRPr="00746556" w:rsidRDefault="00FF60FF" w:rsidP="005908C9">
            <w:pPr>
              <w:rPr>
                <w:b/>
              </w:rPr>
            </w:pPr>
            <w:r>
              <w:rPr>
                <w:b/>
                <w:sz w:val="22"/>
                <w:szCs w:val="22"/>
              </w:rPr>
              <w:t xml:space="preserve">Map Scripting (Chapter 10 of </w:t>
            </w:r>
            <w:proofErr w:type="spellStart"/>
            <w:r>
              <w:rPr>
                <w:b/>
                <w:sz w:val="22"/>
                <w:szCs w:val="22"/>
              </w:rPr>
              <w:t>Zandbergen</w:t>
            </w:r>
            <w:proofErr w:type="spellEnd"/>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FF60FF" w:rsidP="00F30FBA">
            <w:pPr>
              <w:pStyle w:val="ListParagraph"/>
              <w:rPr>
                <w:sz w:val="20"/>
                <w:szCs w:val="20"/>
              </w:rPr>
            </w:pPr>
            <w:r>
              <w:t>Potpourri</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proofErr w:type="spellStart"/>
            <w:r>
              <w:rPr>
                <w:b/>
              </w:rPr>
              <w:t>Numpy</w:t>
            </w:r>
            <w:proofErr w:type="spellEnd"/>
            <w:r>
              <w:rPr>
                <w:b/>
              </w:rPr>
              <w:t xml:space="preserve"> </w:t>
            </w:r>
          </w:p>
          <w:p w:rsidR="00FF60FF" w:rsidRDefault="00FF60FF" w:rsidP="00746556">
            <w:pPr>
              <w:rPr>
                <w:b/>
              </w:rPr>
            </w:pPr>
            <w:proofErr w:type="spellStart"/>
            <w:r>
              <w:rPr>
                <w:b/>
              </w:rPr>
              <w:t>Matplotlib</w:t>
            </w:r>
            <w:proofErr w:type="spellEnd"/>
          </w:p>
          <w:p w:rsidR="00FF60FF" w:rsidRPr="00816EC2" w:rsidRDefault="00FF60FF" w:rsidP="00746556">
            <w:pPr>
              <w:rPr>
                <w:b/>
              </w:rPr>
            </w:pPr>
            <w:r>
              <w:rPr>
                <w:b/>
              </w:rPr>
              <w:t>Cursors</w:t>
            </w:r>
            <w:bookmarkStart w:id="0" w:name="_GoBack"/>
            <w:bookmarkEnd w:id="0"/>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8C0F41" w:rsidP="00F30FBA">
            <w:pPr>
              <w:pStyle w:val="ListParagraph"/>
              <w:rPr>
                <w:sz w:val="20"/>
                <w:szCs w:val="20"/>
              </w:rPr>
            </w:pPr>
            <w:proofErr w:type="spellStart"/>
            <w:r>
              <w:t>Javascript</w:t>
            </w:r>
            <w:proofErr w:type="spellEnd"/>
            <w:r>
              <w:t xml:space="preserve"> and W</w:t>
            </w:r>
            <w:r w:rsidR="00FF60FF">
              <w:t>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FF60FF" w:rsidP="007617A0">
            <w:pPr>
              <w:rPr>
                <w:b/>
              </w:rPr>
            </w:pPr>
            <w:r>
              <w:rPr>
                <w:b/>
                <w:sz w:val="22"/>
                <w:szCs w:val="22"/>
              </w:rPr>
              <w:t xml:space="preserve">Intro to </w:t>
            </w:r>
            <w:proofErr w:type="spellStart"/>
            <w:r>
              <w:rPr>
                <w:b/>
                <w:sz w:val="22"/>
                <w:szCs w:val="22"/>
              </w:rPr>
              <w:t>Javascript</w:t>
            </w:r>
            <w:proofErr w:type="spellEnd"/>
            <w:r>
              <w:rPr>
                <w:b/>
                <w:sz w:val="22"/>
                <w:szCs w:val="22"/>
              </w:rPr>
              <w:t xml:space="preserve"> and web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636F02">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305CC" w:rsidP="003C1E68">
            <w:pPr>
              <w:rPr>
                <w:sz w:val="20"/>
                <w:szCs w:val="20"/>
              </w:rPr>
            </w:pPr>
            <w:r>
              <w:rPr>
                <w:sz w:val="20"/>
                <w:szCs w:val="20"/>
              </w:rPr>
              <w:t>Each student will give a presentation on their final project.</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 xml:space="preserve">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w:t>
      </w:r>
      <w:r w:rsidRPr="00B5698A">
        <w:lastRenderedPageBreak/>
        <w:t>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F93" w:rsidRDefault="00E14F93" w:rsidP="00F432DD">
      <w:r>
        <w:separator/>
      </w:r>
    </w:p>
  </w:endnote>
  <w:endnote w:type="continuationSeparator" w:id="0">
    <w:p w:rsidR="00E14F93" w:rsidRDefault="00E14F93"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F93" w:rsidRDefault="00E14F93" w:rsidP="00F432DD">
      <w:r>
        <w:separator/>
      </w:r>
    </w:p>
  </w:footnote>
  <w:footnote w:type="continuationSeparator" w:id="0">
    <w:p w:rsidR="00E14F93" w:rsidRDefault="00E14F93"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8C0F41">
          <w:rPr>
            <w:noProof/>
            <w:sz w:val="20"/>
            <w:szCs w:val="20"/>
          </w:rPr>
          <w:t>5</w:t>
        </w:r>
        <w:r w:rsidR="005B3FE3" w:rsidRPr="002672FB">
          <w:rPr>
            <w:noProof/>
            <w:sz w:val="20"/>
            <w:szCs w:val="20"/>
          </w:rPr>
          <w:fldChar w:fldCharType="end"/>
        </w:r>
      </w:p>
      <w:p w:rsidR="00DF1C97" w:rsidRPr="002672FB" w:rsidRDefault="0047319C" w:rsidP="002672FB">
        <w:pPr>
          <w:pStyle w:val="Header"/>
        </w:pPr>
        <w:r>
          <w:rPr>
            <w:sz w:val="20"/>
            <w:szCs w:val="20"/>
          </w:rPr>
          <w:t>Spring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2A092A"/>
    <w:rsid w:val="002E42EB"/>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67235"/>
    <w:rsid w:val="0047318F"/>
    <w:rsid w:val="0047319C"/>
    <w:rsid w:val="00491FE2"/>
    <w:rsid w:val="004C7810"/>
    <w:rsid w:val="004D1FCE"/>
    <w:rsid w:val="004E213F"/>
    <w:rsid w:val="004F4036"/>
    <w:rsid w:val="00505202"/>
    <w:rsid w:val="0053479E"/>
    <w:rsid w:val="00571A79"/>
    <w:rsid w:val="00581C92"/>
    <w:rsid w:val="00584117"/>
    <w:rsid w:val="005908C9"/>
    <w:rsid w:val="005B3FE3"/>
    <w:rsid w:val="005C7F11"/>
    <w:rsid w:val="005D3819"/>
    <w:rsid w:val="005D6C12"/>
    <w:rsid w:val="00614E38"/>
    <w:rsid w:val="006305CC"/>
    <w:rsid w:val="00636F02"/>
    <w:rsid w:val="00647C30"/>
    <w:rsid w:val="006A5889"/>
    <w:rsid w:val="006B0BF2"/>
    <w:rsid w:val="006B64B3"/>
    <w:rsid w:val="006C5EF7"/>
    <w:rsid w:val="006C700B"/>
    <w:rsid w:val="006E2B7A"/>
    <w:rsid w:val="00712130"/>
    <w:rsid w:val="007328E6"/>
    <w:rsid w:val="00732A7B"/>
    <w:rsid w:val="00742EB0"/>
    <w:rsid w:val="00746556"/>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45C9"/>
    <w:rsid w:val="00837B48"/>
    <w:rsid w:val="00841017"/>
    <w:rsid w:val="00850A82"/>
    <w:rsid w:val="008541D4"/>
    <w:rsid w:val="008770A6"/>
    <w:rsid w:val="00880A11"/>
    <w:rsid w:val="0089485B"/>
    <w:rsid w:val="008A3AD7"/>
    <w:rsid w:val="008B3344"/>
    <w:rsid w:val="008B483E"/>
    <w:rsid w:val="008C0F41"/>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B02D0D"/>
    <w:rsid w:val="00B07DC7"/>
    <w:rsid w:val="00B13A9D"/>
    <w:rsid w:val="00B365AB"/>
    <w:rsid w:val="00B64CA6"/>
    <w:rsid w:val="00B83F0F"/>
    <w:rsid w:val="00B9123B"/>
    <w:rsid w:val="00BF65D0"/>
    <w:rsid w:val="00C14AD9"/>
    <w:rsid w:val="00C17B00"/>
    <w:rsid w:val="00C42938"/>
    <w:rsid w:val="00C50A7C"/>
    <w:rsid w:val="00C60C34"/>
    <w:rsid w:val="00C63F6B"/>
    <w:rsid w:val="00C67BCB"/>
    <w:rsid w:val="00C848A8"/>
    <w:rsid w:val="00CA6FBD"/>
    <w:rsid w:val="00CB6207"/>
    <w:rsid w:val="00CC28A6"/>
    <w:rsid w:val="00CC424B"/>
    <w:rsid w:val="00CD38C4"/>
    <w:rsid w:val="00CF3668"/>
    <w:rsid w:val="00D141B3"/>
    <w:rsid w:val="00D900FB"/>
    <w:rsid w:val="00D902BF"/>
    <w:rsid w:val="00D94D44"/>
    <w:rsid w:val="00DF1C97"/>
    <w:rsid w:val="00DF6FA1"/>
    <w:rsid w:val="00E14F93"/>
    <w:rsid w:val="00E314E7"/>
    <w:rsid w:val="00E44B3A"/>
    <w:rsid w:val="00E57EFF"/>
    <w:rsid w:val="00E66128"/>
    <w:rsid w:val="00E91B66"/>
    <w:rsid w:val="00EA08F6"/>
    <w:rsid w:val="00EB46C9"/>
    <w:rsid w:val="00EB5AD6"/>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6BA333"/>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300A4-94C0-416F-8398-D492E7F5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5</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100</cp:revision>
  <cp:lastPrinted>2015-08-24T02:16:00Z</cp:lastPrinted>
  <dcterms:created xsi:type="dcterms:W3CDTF">2014-04-25T13:53:00Z</dcterms:created>
  <dcterms:modified xsi:type="dcterms:W3CDTF">2018-01-09T04:16:00Z</dcterms:modified>
</cp:coreProperties>
</file>