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2"/>
        <w:gridCol w:w="1146"/>
        <w:gridCol w:w="1033"/>
        <w:gridCol w:w="1434"/>
        <w:gridCol w:w="3501"/>
      </w:tblGrid>
      <w:tr w:rsidR="003530B2" w14:paraId="7A34FE60" w14:textId="77777777" w:rsidTr="000265B6">
        <w:tc>
          <w:tcPr>
            <w:tcW w:w="1659" w:type="dxa"/>
          </w:tcPr>
          <w:p w14:paraId="2DF8E94F" w14:textId="0539DDDE" w:rsidR="000265B6" w:rsidRPr="00EE3558" w:rsidRDefault="000265B6" w:rsidP="00EE3558">
            <w:pPr>
              <w:spacing w:line="240" w:lineRule="exact"/>
              <w:jc w:val="center"/>
              <w:rPr>
                <w:b/>
                <w:sz w:val="13"/>
              </w:rPr>
            </w:pPr>
            <w:r w:rsidRPr="00EE3558">
              <w:rPr>
                <w:rFonts w:hint="eastAsia"/>
                <w:b/>
                <w:sz w:val="13"/>
              </w:rPr>
              <w:t>文章信息</w:t>
            </w:r>
          </w:p>
        </w:tc>
        <w:tc>
          <w:tcPr>
            <w:tcW w:w="1659" w:type="dxa"/>
          </w:tcPr>
          <w:p w14:paraId="411B3C5D" w14:textId="2661F706" w:rsidR="000265B6" w:rsidRPr="00EE3558" w:rsidRDefault="000265B6" w:rsidP="00EE3558">
            <w:pPr>
              <w:spacing w:line="240" w:lineRule="exact"/>
              <w:jc w:val="center"/>
              <w:rPr>
                <w:rFonts w:hint="eastAsia"/>
                <w:b/>
                <w:sz w:val="13"/>
              </w:rPr>
            </w:pPr>
            <w:r w:rsidRPr="00EE3558">
              <w:rPr>
                <w:rFonts w:hint="eastAsia"/>
                <w:b/>
                <w:sz w:val="13"/>
              </w:rPr>
              <w:t>背景、目的及结论</w:t>
            </w:r>
          </w:p>
        </w:tc>
        <w:tc>
          <w:tcPr>
            <w:tcW w:w="1659" w:type="dxa"/>
          </w:tcPr>
          <w:p w14:paraId="4CE78C42" w14:textId="7842F61C" w:rsidR="000265B6" w:rsidRPr="00EE3558" w:rsidRDefault="000265B6" w:rsidP="00EE3558">
            <w:pPr>
              <w:spacing w:line="240" w:lineRule="exact"/>
              <w:jc w:val="center"/>
              <w:rPr>
                <w:b/>
                <w:sz w:val="13"/>
              </w:rPr>
            </w:pPr>
            <w:r w:rsidRPr="00EE3558">
              <w:rPr>
                <w:rFonts w:hint="eastAsia"/>
                <w:b/>
                <w:sz w:val="13"/>
              </w:rPr>
              <w:t>结果与讨论</w:t>
            </w:r>
          </w:p>
        </w:tc>
        <w:tc>
          <w:tcPr>
            <w:tcW w:w="1659" w:type="dxa"/>
          </w:tcPr>
          <w:p w14:paraId="69FC9CF6" w14:textId="24C54D55" w:rsidR="000265B6" w:rsidRPr="00EE3558" w:rsidRDefault="000265B6" w:rsidP="00EE3558">
            <w:pPr>
              <w:spacing w:line="240" w:lineRule="exact"/>
              <w:jc w:val="center"/>
              <w:rPr>
                <w:b/>
                <w:sz w:val="13"/>
              </w:rPr>
            </w:pPr>
            <w:r w:rsidRPr="00EE3558">
              <w:rPr>
                <w:rFonts w:hint="eastAsia"/>
                <w:b/>
                <w:sz w:val="13"/>
              </w:rPr>
              <w:t>文章好在哪里</w:t>
            </w:r>
          </w:p>
        </w:tc>
        <w:tc>
          <w:tcPr>
            <w:tcW w:w="1660" w:type="dxa"/>
          </w:tcPr>
          <w:p w14:paraId="1B1E732B" w14:textId="08DBDF64" w:rsidR="000265B6" w:rsidRPr="00EE3558" w:rsidRDefault="000265B6" w:rsidP="00EE3558">
            <w:pPr>
              <w:spacing w:line="240" w:lineRule="exact"/>
              <w:jc w:val="center"/>
              <w:rPr>
                <w:b/>
                <w:sz w:val="13"/>
              </w:rPr>
            </w:pPr>
            <w:r w:rsidRPr="00EE3558">
              <w:rPr>
                <w:rFonts w:hint="eastAsia"/>
                <w:b/>
                <w:sz w:val="13"/>
              </w:rPr>
              <w:t>自我想法</w:t>
            </w:r>
          </w:p>
        </w:tc>
      </w:tr>
      <w:tr w:rsidR="003530B2" w14:paraId="0CDB1AFD" w14:textId="77777777" w:rsidTr="000265B6">
        <w:tc>
          <w:tcPr>
            <w:tcW w:w="1659" w:type="dxa"/>
          </w:tcPr>
          <w:p w14:paraId="77BDC8A8" w14:textId="77777777" w:rsidR="000265B6" w:rsidRPr="00EE3558" w:rsidRDefault="000265B6" w:rsidP="00EE3558">
            <w:pPr>
              <w:spacing w:line="240" w:lineRule="exact"/>
              <w:rPr>
                <w:sz w:val="13"/>
              </w:rPr>
            </w:pPr>
            <w:r w:rsidRPr="00EE3558">
              <w:rPr>
                <w:rFonts w:hint="eastAsia"/>
                <w:b/>
                <w:sz w:val="13"/>
              </w:rPr>
              <w:t>作者</w:t>
            </w:r>
            <w:r w:rsidRPr="00EE3558">
              <w:rPr>
                <w:rFonts w:hint="eastAsia"/>
                <w:sz w:val="13"/>
              </w:rPr>
              <w:t>：Ashish</w:t>
            </w:r>
            <w:r w:rsidRPr="00EE3558">
              <w:rPr>
                <w:sz w:val="13"/>
              </w:rPr>
              <w:t xml:space="preserve"> </w:t>
            </w:r>
            <w:r w:rsidRPr="00EE3558">
              <w:rPr>
                <w:rFonts w:hint="eastAsia"/>
                <w:sz w:val="13"/>
              </w:rPr>
              <w:t>Vaswani，Noam</w:t>
            </w:r>
            <w:r w:rsidRPr="00EE3558">
              <w:rPr>
                <w:sz w:val="13"/>
              </w:rPr>
              <w:t xml:space="preserve"> </w:t>
            </w:r>
            <w:proofErr w:type="spellStart"/>
            <w:r w:rsidRPr="00EE3558">
              <w:rPr>
                <w:rFonts w:hint="eastAsia"/>
                <w:sz w:val="13"/>
              </w:rPr>
              <w:t>Shazeer</w:t>
            </w:r>
            <w:proofErr w:type="spellEnd"/>
          </w:p>
          <w:p w14:paraId="2A99D2FD" w14:textId="77777777" w:rsidR="00442CD1" w:rsidRPr="00EE3558" w:rsidRDefault="00442CD1" w:rsidP="00EE3558">
            <w:pPr>
              <w:spacing w:line="240" w:lineRule="exact"/>
              <w:rPr>
                <w:sz w:val="13"/>
              </w:rPr>
            </w:pPr>
            <w:r w:rsidRPr="00EE3558">
              <w:rPr>
                <w:rFonts w:hint="eastAsia"/>
                <w:b/>
                <w:sz w:val="13"/>
              </w:rPr>
              <w:t>单位</w:t>
            </w:r>
            <w:r w:rsidRPr="00EE3558">
              <w:rPr>
                <w:rFonts w:hint="eastAsia"/>
                <w:sz w:val="13"/>
              </w:rPr>
              <w:t>：Google</w:t>
            </w:r>
          </w:p>
          <w:p w14:paraId="6A444060" w14:textId="77777777" w:rsidR="00442CD1" w:rsidRPr="00EE3558" w:rsidRDefault="00A447A0" w:rsidP="00EE3558">
            <w:pPr>
              <w:spacing w:line="240" w:lineRule="exact"/>
              <w:rPr>
                <w:sz w:val="13"/>
              </w:rPr>
            </w:pPr>
            <w:r w:rsidRPr="00EE3558">
              <w:rPr>
                <w:rFonts w:hint="eastAsia"/>
                <w:b/>
                <w:sz w:val="13"/>
              </w:rPr>
              <w:t>来源</w:t>
            </w:r>
            <w:r w:rsidR="00442CD1" w:rsidRPr="00EE3558">
              <w:rPr>
                <w:rFonts w:hint="eastAsia"/>
                <w:sz w:val="13"/>
              </w:rPr>
              <w:t>：</w:t>
            </w:r>
            <w:proofErr w:type="spellStart"/>
            <w:r w:rsidRPr="00EE3558">
              <w:rPr>
                <w:rFonts w:hint="eastAsia"/>
                <w:sz w:val="13"/>
              </w:rPr>
              <w:t>arXiv</w:t>
            </w:r>
            <w:proofErr w:type="spellEnd"/>
          </w:p>
          <w:p w14:paraId="5E0FAD32" w14:textId="0569D26E" w:rsidR="00A447A0" w:rsidRPr="00EE3558" w:rsidRDefault="00A447A0" w:rsidP="00EE3558">
            <w:pPr>
              <w:spacing w:line="240" w:lineRule="exact"/>
              <w:rPr>
                <w:rFonts w:hint="eastAsia"/>
                <w:sz w:val="13"/>
              </w:rPr>
            </w:pPr>
            <w:r w:rsidRPr="00EE3558">
              <w:rPr>
                <w:rFonts w:hint="eastAsia"/>
                <w:b/>
                <w:sz w:val="13"/>
              </w:rPr>
              <w:t>题目</w:t>
            </w:r>
            <w:r w:rsidRPr="00EE3558">
              <w:rPr>
                <w:rFonts w:hint="eastAsia"/>
                <w:sz w:val="13"/>
              </w:rPr>
              <w:t>：Attention</w:t>
            </w:r>
            <w:r w:rsidRPr="00EE3558">
              <w:rPr>
                <w:sz w:val="13"/>
              </w:rPr>
              <w:t xml:space="preserve"> </w:t>
            </w:r>
            <w:r w:rsidRPr="00EE3558">
              <w:rPr>
                <w:rFonts w:hint="eastAsia"/>
                <w:sz w:val="13"/>
              </w:rPr>
              <w:t>is</w:t>
            </w:r>
            <w:r w:rsidRPr="00EE3558">
              <w:rPr>
                <w:sz w:val="13"/>
              </w:rPr>
              <w:t xml:space="preserve"> all you need</w:t>
            </w:r>
          </w:p>
        </w:tc>
        <w:tc>
          <w:tcPr>
            <w:tcW w:w="1659" w:type="dxa"/>
          </w:tcPr>
          <w:p w14:paraId="6E9D2420" w14:textId="503B6AA6" w:rsidR="000265B6" w:rsidRPr="00EE3558" w:rsidRDefault="00A85D62" w:rsidP="00EE3558">
            <w:pPr>
              <w:spacing w:line="240" w:lineRule="exact"/>
              <w:rPr>
                <w:sz w:val="13"/>
              </w:rPr>
            </w:pPr>
            <w:r w:rsidRPr="00EE3558">
              <w:rPr>
                <w:rFonts w:hint="eastAsia"/>
                <w:b/>
                <w:sz w:val="13"/>
              </w:rPr>
              <w:t>背景</w:t>
            </w:r>
            <w:r w:rsidRPr="00EE3558">
              <w:rPr>
                <w:rFonts w:hint="eastAsia"/>
                <w:sz w:val="13"/>
              </w:rPr>
              <w:t>：循序计算(</w:t>
            </w:r>
            <w:r w:rsidRPr="00EE3558">
              <w:rPr>
                <w:sz w:val="13"/>
              </w:rPr>
              <w:t>RNN)</w:t>
            </w:r>
            <w:r w:rsidRPr="00EE3558">
              <w:rPr>
                <w:rFonts w:hint="eastAsia"/>
                <w:sz w:val="13"/>
              </w:rPr>
              <w:t>不能并行化，而CNN又在两个token相距较远时需要多层卷积才能联系起来。</w:t>
            </w:r>
            <w:r w:rsidR="00313F42" w:rsidRPr="00EE3558">
              <w:rPr>
                <w:rFonts w:hint="eastAsia"/>
                <w:sz w:val="13"/>
              </w:rPr>
              <w:t>而自注意力层通常又和RNN结合起来使用（难以并发）</w:t>
            </w:r>
          </w:p>
          <w:p w14:paraId="46048D7E" w14:textId="77777777" w:rsidR="00A85D62" w:rsidRPr="00EE3558" w:rsidRDefault="00A85D62" w:rsidP="00EE3558">
            <w:pPr>
              <w:spacing w:line="240" w:lineRule="exact"/>
              <w:rPr>
                <w:sz w:val="13"/>
              </w:rPr>
            </w:pPr>
            <w:r w:rsidRPr="00EE3558">
              <w:rPr>
                <w:rFonts w:hint="eastAsia"/>
                <w:b/>
                <w:sz w:val="13"/>
              </w:rPr>
              <w:t>目的</w:t>
            </w:r>
            <w:r w:rsidRPr="00EE3558">
              <w:rPr>
                <w:rFonts w:hint="eastAsia"/>
                <w:sz w:val="13"/>
              </w:rPr>
              <w:t>：充分利用GPU</w:t>
            </w:r>
            <w:r w:rsidR="00435C4A" w:rsidRPr="00EE3558">
              <w:rPr>
                <w:rFonts w:hint="eastAsia"/>
                <w:sz w:val="13"/>
              </w:rPr>
              <w:t>，利用自注意力解决RNN不能并发，CNN需要多层卷积联系较远点的问题</w:t>
            </w:r>
            <w:r w:rsidR="00313F42" w:rsidRPr="00EE3558">
              <w:rPr>
                <w:rFonts w:hint="eastAsia"/>
                <w:sz w:val="13"/>
              </w:rPr>
              <w:t>。</w:t>
            </w:r>
          </w:p>
          <w:p w14:paraId="1A744EFA" w14:textId="2B090E2B" w:rsidR="00313F42" w:rsidRPr="00EE3558" w:rsidRDefault="00313F42" w:rsidP="00EE3558">
            <w:pPr>
              <w:spacing w:line="240" w:lineRule="exact"/>
              <w:rPr>
                <w:rFonts w:hint="eastAsia"/>
                <w:sz w:val="13"/>
              </w:rPr>
            </w:pPr>
            <w:r w:rsidRPr="00EE3558">
              <w:rPr>
                <w:rFonts w:hint="eastAsia"/>
                <w:b/>
                <w:sz w:val="13"/>
              </w:rPr>
              <w:t>结论</w:t>
            </w:r>
            <w:r w:rsidRPr="00EE3558">
              <w:rPr>
                <w:rFonts w:hint="eastAsia"/>
                <w:sz w:val="13"/>
              </w:rPr>
              <w:t>：</w:t>
            </w:r>
            <w:r w:rsidR="00FA0275" w:rsidRPr="00EE3558">
              <w:rPr>
                <w:rFonts w:hint="eastAsia"/>
                <w:sz w:val="13"/>
              </w:rPr>
              <w:t>基于纯注意力机制，抛弃了卷积和循环结构，使用常见的Encoder</w:t>
            </w:r>
            <w:r w:rsidR="00FA0275" w:rsidRPr="00EE3558">
              <w:rPr>
                <w:sz w:val="13"/>
              </w:rPr>
              <w:t>-</w:t>
            </w:r>
            <w:r w:rsidR="00FA0275" w:rsidRPr="00EE3558">
              <w:rPr>
                <w:rFonts w:hint="eastAsia"/>
                <w:sz w:val="13"/>
              </w:rPr>
              <w:t>Decoder结构为模型主体。</w:t>
            </w:r>
            <w:r w:rsidR="00BB161F" w:rsidRPr="00EE3558">
              <w:rPr>
                <w:rFonts w:hint="eastAsia"/>
                <w:sz w:val="13"/>
              </w:rPr>
              <w:t>并发性更好吗，且使用固定操作数来进行运算（CNN的缺陷）</w:t>
            </w:r>
          </w:p>
        </w:tc>
        <w:tc>
          <w:tcPr>
            <w:tcW w:w="1659" w:type="dxa"/>
          </w:tcPr>
          <w:p w14:paraId="6A6EB04D" w14:textId="77777777" w:rsidR="006B55C7" w:rsidRPr="00EE3558" w:rsidRDefault="006B55C7" w:rsidP="00EE3558">
            <w:pPr>
              <w:spacing w:line="240" w:lineRule="exact"/>
              <w:rPr>
                <w:sz w:val="13"/>
              </w:rPr>
            </w:pPr>
            <w:r w:rsidRPr="00EE3558">
              <w:rPr>
                <w:rFonts w:hint="eastAsia"/>
                <w:sz w:val="13"/>
              </w:rPr>
              <w:t>在</w:t>
            </w:r>
            <w:r w:rsidR="00FE369B" w:rsidRPr="00EE3558">
              <w:rPr>
                <w:rFonts w:hint="eastAsia"/>
                <w:sz w:val="13"/>
              </w:rPr>
              <w:t>WMT</w:t>
            </w:r>
            <w:r w:rsidR="00FE369B" w:rsidRPr="00EE3558">
              <w:rPr>
                <w:sz w:val="13"/>
              </w:rPr>
              <w:t xml:space="preserve"> 2014</w:t>
            </w:r>
            <w:r w:rsidRPr="00EE3558">
              <w:rPr>
                <w:rFonts w:hint="eastAsia"/>
                <w:sz w:val="13"/>
              </w:rPr>
              <w:t>数据集上</w:t>
            </w:r>
            <w:r w:rsidR="00FE369B" w:rsidRPr="00EE3558">
              <w:rPr>
                <w:rFonts w:hint="eastAsia"/>
                <w:sz w:val="13"/>
              </w:rPr>
              <w:t>，英德互译任务上的BLEU比之前的SOTA提升了两个点，最终分数为2</w:t>
            </w:r>
            <w:r w:rsidR="00FE369B" w:rsidRPr="00EE3558">
              <w:rPr>
                <w:sz w:val="13"/>
              </w:rPr>
              <w:t>8.4.</w:t>
            </w:r>
            <w:r w:rsidR="00FE369B" w:rsidRPr="00EE3558">
              <w:rPr>
                <w:rFonts w:hint="eastAsia"/>
                <w:sz w:val="13"/>
              </w:rPr>
              <w:t>英法翻译任务中，大型模型达到了4</w:t>
            </w:r>
            <w:r w:rsidR="00FE369B" w:rsidRPr="00EE3558">
              <w:rPr>
                <w:sz w:val="13"/>
              </w:rPr>
              <w:t>1.0</w:t>
            </w:r>
            <w:r w:rsidR="00FE369B" w:rsidRPr="00EE3558">
              <w:rPr>
                <w:rFonts w:hint="eastAsia"/>
                <w:sz w:val="13"/>
              </w:rPr>
              <w:t>的分数</w:t>
            </w:r>
            <w:r w:rsidR="00662CA1" w:rsidRPr="00EE3558">
              <w:rPr>
                <w:rFonts w:hint="eastAsia"/>
                <w:sz w:val="13"/>
              </w:rPr>
              <w:t>，比之前的所有模型表现都要好，而且训练cost不到之前SOTA模型的1</w:t>
            </w:r>
            <w:r w:rsidR="00662CA1" w:rsidRPr="00EE3558">
              <w:rPr>
                <w:sz w:val="13"/>
              </w:rPr>
              <w:t>/4</w:t>
            </w:r>
            <w:r w:rsidR="00662CA1" w:rsidRPr="00EE3558">
              <w:rPr>
                <w:rFonts w:hint="eastAsia"/>
                <w:sz w:val="13"/>
              </w:rPr>
              <w:t>。</w:t>
            </w:r>
          </w:p>
          <w:p w14:paraId="7B06914D" w14:textId="3ABA4D6E" w:rsidR="00DF0130" w:rsidRPr="00EE3558" w:rsidRDefault="00DF0130" w:rsidP="00EE3558">
            <w:pPr>
              <w:spacing w:line="240" w:lineRule="exact"/>
              <w:rPr>
                <w:rFonts w:hint="eastAsia"/>
                <w:sz w:val="13"/>
              </w:rPr>
            </w:pPr>
            <w:r w:rsidRPr="00EE3558">
              <w:rPr>
                <w:rFonts w:hint="eastAsia"/>
                <w:sz w:val="13"/>
              </w:rPr>
              <w:t>模型在训练过程中表现出了对语法结构和句子框架相关的行为。可以将其运用到翻译之外的任务(音频，图像和视频</w:t>
            </w:r>
            <w:r w:rsidRPr="00EE3558">
              <w:rPr>
                <w:sz w:val="13"/>
              </w:rPr>
              <w:t>)</w:t>
            </w:r>
            <w:r w:rsidRPr="00EE3558">
              <w:rPr>
                <w:rFonts w:hint="eastAsia"/>
                <w:sz w:val="13"/>
              </w:rPr>
              <w:t>。</w:t>
            </w:r>
          </w:p>
        </w:tc>
        <w:tc>
          <w:tcPr>
            <w:tcW w:w="1659" w:type="dxa"/>
          </w:tcPr>
          <w:p w14:paraId="3D9A5FF3" w14:textId="77777777" w:rsidR="000265B6" w:rsidRPr="00EE3558" w:rsidRDefault="000E38DC" w:rsidP="00EE3558">
            <w:pPr>
              <w:pStyle w:val="a4"/>
              <w:numPr>
                <w:ilvl w:val="0"/>
                <w:numId w:val="1"/>
              </w:numPr>
              <w:spacing w:line="240" w:lineRule="exact"/>
              <w:ind w:firstLineChars="0"/>
              <w:rPr>
                <w:sz w:val="13"/>
              </w:rPr>
            </w:pPr>
            <w:r w:rsidRPr="00EE3558">
              <w:rPr>
                <w:rFonts w:hint="eastAsia"/>
                <w:sz w:val="13"/>
              </w:rPr>
              <w:t>利用常见的Encoder</w:t>
            </w:r>
            <w:r w:rsidRPr="00EE3558">
              <w:rPr>
                <w:sz w:val="13"/>
              </w:rPr>
              <w:t>-</w:t>
            </w:r>
            <w:r w:rsidRPr="00EE3558">
              <w:rPr>
                <w:rFonts w:hint="eastAsia"/>
                <w:sz w:val="13"/>
              </w:rPr>
              <w:t>Decoder结构使用纯注意力机制代替了之前的卷积，循环结构，从而使训练cost以及翻译任务上面的表现改善了许多。</w:t>
            </w:r>
          </w:p>
          <w:p w14:paraId="460137ED" w14:textId="617224D4" w:rsidR="000E38DC" w:rsidRPr="00EE3558" w:rsidRDefault="000E38DC" w:rsidP="00EE3558">
            <w:pPr>
              <w:pStyle w:val="a4"/>
              <w:numPr>
                <w:ilvl w:val="0"/>
                <w:numId w:val="1"/>
              </w:numPr>
              <w:spacing w:line="240" w:lineRule="exact"/>
              <w:ind w:firstLineChars="0"/>
              <w:rPr>
                <w:sz w:val="13"/>
              </w:rPr>
            </w:pPr>
            <w:r w:rsidRPr="00EE3558">
              <w:rPr>
                <w:rFonts w:hint="eastAsia"/>
                <w:sz w:val="13"/>
              </w:rPr>
              <w:t>提出了Transformer应用于其他领域</w:t>
            </w:r>
            <w:bookmarkStart w:id="0" w:name="_GoBack"/>
            <w:bookmarkEnd w:id="0"/>
            <w:r w:rsidRPr="00EE3558">
              <w:rPr>
                <w:rFonts w:hint="eastAsia"/>
                <w:sz w:val="13"/>
              </w:rPr>
              <w:t>的展望。</w:t>
            </w:r>
          </w:p>
        </w:tc>
        <w:tc>
          <w:tcPr>
            <w:tcW w:w="1660" w:type="dxa"/>
          </w:tcPr>
          <w:p w14:paraId="46B7E795" w14:textId="77777777" w:rsidR="000265B6" w:rsidRPr="00EE3558" w:rsidRDefault="00B258BB" w:rsidP="00EE3558">
            <w:pPr>
              <w:spacing w:line="240" w:lineRule="exact"/>
              <w:rPr>
                <w:sz w:val="13"/>
              </w:rPr>
            </w:pPr>
            <w:r w:rsidRPr="00EE3558">
              <w:rPr>
                <w:rFonts w:hint="eastAsia"/>
                <w:b/>
                <w:sz w:val="13"/>
              </w:rPr>
              <w:t>一个思路</w:t>
            </w:r>
            <w:r w:rsidRPr="00EE3558">
              <w:rPr>
                <w:rFonts w:hint="eastAsia"/>
                <w:sz w:val="13"/>
              </w:rPr>
              <w:t>：</w:t>
            </w:r>
          </w:p>
          <w:p w14:paraId="0C451D15" w14:textId="77777777" w:rsidR="00B258BB" w:rsidRPr="00EE3558" w:rsidRDefault="00B258BB" w:rsidP="00EE3558">
            <w:pPr>
              <w:spacing w:line="240" w:lineRule="exact"/>
              <w:rPr>
                <w:sz w:val="13"/>
              </w:rPr>
            </w:pPr>
            <w:r w:rsidRPr="00EE3558">
              <w:rPr>
                <w:rFonts w:hint="eastAsia"/>
                <w:sz w:val="13"/>
              </w:rPr>
              <w:t>ViT中的将图片分割为多个Patch作为token送入Trans</w:t>
            </w:r>
            <w:r w:rsidRPr="00EE3558">
              <w:rPr>
                <w:sz w:val="13"/>
              </w:rPr>
              <w:t>former</w:t>
            </w:r>
            <w:r w:rsidRPr="00EE3558">
              <w:rPr>
                <w:rFonts w:hint="eastAsia"/>
                <w:sz w:val="13"/>
              </w:rPr>
              <w:t>提取特征，文本送入完整的Transformer提取特征，使用相似度函数衡量二者差距来进行分类。</w:t>
            </w:r>
          </w:p>
          <w:p w14:paraId="73F8EB3F" w14:textId="77777777" w:rsidR="003530B2" w:rsidRPr="00EE3558" w:rsidRDefault="003530B2" w:rsidP="00EE3558">
            <w:pPr>
              <w:spacing w:line="240" w:lineRule="exact"/>
              <w:rPr>
                <w:sz w:val="13"/>
              </w:rPr>
            </w:pPr>
            <w:r w:rsidRPr="00EE3558">
              <w:rPr>
                <w:rFonts w:hint="eastAsia"/>
                <w:b/>
                <w:sz w:val="13"/>
              </w:rPr>
              <w:t>两个图表</w:t>
            </w:r>
            <w:r w:rsidRPr="00EE3558">
              <w:rPr>
                <w:rFonts w:hint="eastAsia"/>
                <w:sz w:val="13"/>
              </w:rPr>
              <w:t>：</w:t>
            </w:r>
          </w:p>
          <w:p w14:paraId="13D0E443" w14:textId="77777777" w:rsidR="003530B2" w:rsidRPr="00EE3558" w:rsidRDefault="003530B2" w:rsidP="003530B2">
            <w:pPr>
              <w:jc w:val="center"/>
              <w:rPr>
                <w:sz w:val="13"/>
              </w:rPr>
            </w:pPr>
            <w:r w:rsidRPr="00EE3558">
              <w:rPr>
                <w:noProof/>
                <w:sz w:val="13"/>
              </w:rPr>
              <w:drawing>
                <wp:inline distT="0" distB="0" distL="0" distR="0" wp14:anchorId="7F8B9C03" wp14:editId="666298A2">
                  <wp:extent cx="1524109" cy="2129827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698" cy="2158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C6AEE0" w14:textId="77777777" w:rsidR="003530B2" w:rsidRPr="00EE3558" w:rsidRDefault="003530B2">
            <w:pPr>
              <w:rPr>
                <w:sz w:val="13"/>
              </w:rPr>
            </w:pPr>
            <w:r w:rsidRPr="00EE3558">
              <w:rPr>
                <w:noProof/>
                <w:sz w:val="13"/>
              </w:rPr>
              <w:drawing>
                <wp:inline distT="0" distB="0" distL="0" distR="0" wp14:anchorId="716DDB73" wp14:editId="427D96BC">
                  <wp:extent cx="2086283" cy="1134570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716" cy="1179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B49CD" w14:textId="44FE4D3D" w:rsidR="00F21D02" w:rsidRPr="00EE3558" w:rsidRDefault="00F21D02">
            <w:pPr>
              <w:rPr>
                <w:rFonts w:hint="eastAsia"/>
                <w:sz w:val="13"/>
              </w:rPr>
            </w:pPr>
          </w:p>
        </w:tc>
      </w:tr>
    </w:tbl>
    <w:p w14:paraId="5761AF63" w14:textId="77777777" w:rsidR="000B0295" w:rsidRDefault="000B0295"/>
    <w:sectPr w:rsidR="000B0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26E90"/>
    <w:multiLevelType w:val="hybridMultilevel"/>
    <w:tmpl w:val="C55264AA"/>
    <w:lvl w:ilvl="0" w:tplc="AD460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41"/>
    <w:rsid w:val="000265B6"/>
    <w:rsid w:val="000B0295"/>
    <w:rsid w:val="000E38DC"/>
    <w:rsid w:val="00313F42"/>
    <w:rsid w:val="003530B2"/>
    <w:rsid w:val="00435C4A"/>
    <w:rsid w:val="00442CD1"/>
    <w:rsid w:val="00662CA1"/>
    <w:rsid w:val="006B55C7"/>
    <w:rsid w:val="00915C41"/>
    <w:rsid w:val="009335F4"/>
    <w:rsid w:val="00A447A0"/>
    <w:rsid w:val="00A85D62"/>
    <w:rsid w:val="00B258BB"/>
    <w:rsid w:val="00BB161F"/>
    <w:rsid w:val="00C04D25"/>
    <w:rsid w:val="00DF0130"/>
    <w:rsid w:val="00EE3558"/>
    <w:rsid w:val="00F21D02"/>
    <w:rsid w:val="00FA0275"/>
    <w:rsid w:val="00FE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0366"/>
  <w15:chartTrackingRefBased/>
  <w15:docId w15:val="{DA5ECB40-DAFE-469B-8112-20C38998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38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2022-10-13T13:06:00Z</dcterms:created>
  <dcterms:modified xsi:type="dcterms:W3CDTF">2022-10-13T13:40:00Z</dcterms:modified>
</cp:coreProperties>
</file>