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29/6/22</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Bruno Acosta, Kevin Alvarez, Santiago Alvarez y Mauricio Brun.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partir de 16:40 hasta 18:55.</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Descentralizado democratico: Utilizaremos este nivel de organización de equipo debido a la comodidad que nos ofrece Logra permitir una comunicación que se adecúa a nuestras necesidades debido a su horizontalidad, mientras que el constante cambio de coordinador   consigue brindar la experiencia en el cargo, formándonos para ese rol durante el año lectivo. Cada semana se cambia el rol de coordinador, este se encargaría de coordinar las tareas por hacer, asignando estas a los distintos miembros del grupo y asegurando su cumplimiento mientras al mismo tiempo, todos los integrantes siguen cumpliendo su función previamente elegida dentro del proyecto.</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b w:val="1"/>
          <w:i w:val="1"/>
          <w:sz w:val="24"/>
          <w:szCs w:val="24"/>
          <w:u w:val="single"/>
          <w:rtl w:val="0"/>
        </w:rPr>
        <w:t xml:space="preserve">Organización de la estructura de desarrollo: </w:t>
      </w:r>
      <w:r w:rsidDel="00000000" w:rsidR="00000000" w:rsidRPr="00000000">
        <w:rPr>
          <w:rFonts w:ascii="Georgia" w:cs="Georgia" w:eastAsia="Georgia" w:hAnsi="Georgia"/>
          <w:sz w:val="24"/>
          <w:szCs w:val="24"/>
          <w:rtl w:val="0"/>
        </w:rPr>
        <w:br w:type="textWrapping"/>
        <w:br w:type="textWrapping"/>
        <w:t xml:space="preserve">Organización por Proyecto: Elegimos dicho tipo de organización debido a la reducida cantidad de integrantes que conforman nuestro grupo. También ha de decirse que las desventajas señaladas no aplican en nuestro contexto, permitiendo que resalten las ventajas de este, siendo:</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las premisas mencionadas previamente, nuestra decisión con respecto a la elección está completamente asegurada.</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Nombre del grupo, nombre de los integrantes y roles: El grupo se llama Lonig System y está conformado por Bruno Acosta, Kevin Alvarez, Santiago Alvarez y Mauricio Brun. </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Ciclo de vida: Referente a los ciclos de vida de software que hemos observado, el más acorde a nuestras necesidades es el iterativo. Ofrece una completa conveniencia en cuanto a su funcionamiento en cortos ciclos, tal y como se hace  cada una de las entregas. La creación de distintas versiones nos permite volver a una anterior en caso de algún error y su funcionamiento simple acorta los tiempos de planificación, organización y trabajo para cada uno de los integrantes del equipo.</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implementación de la etapa de análisis, nos encargamos de identificar los requerimientos funcionales y no funcionales relacionados a la materia ADA. Identificar los usuarios y sus acciones en el software durante el horario de Gestión de Proyecto Web. Nombre y logo de la empresa relacionado con Formación Empresarial.</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Durante el desarrollo del diseño se hizo el MER del proyecto en Base de Datos.</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 roles: </w:t>
      </w:r>
    </w:p>
    <w:p w:rsidR="00000000" w:rsidDel="00000000" w:rsidP="00000000" w:rsidRDefault="00000000" w:rsidRPr="00000000" w14:paraId="00000017">
      <w:pPr>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https://blog.pmpeople.org/los-10-roles-de-la-gestion-de-proyectos/</w:t>
        </w:r>
      </w:hyperlink>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Manager: Encargado de coordinar el equipo y gestionar que se puedan alcanzar los objetivos planteados.</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 Members: Individuos que respaldan al Project Manager trabajando en base a las indicaciones gestionadas para el objetivo del equipo.</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 Manager: Se encarga de supervisar, vigilar y aprobar las herramientas y recursos para el funcionamiento de las tareas asignadas para cumplir dichos objetivos del equipo o proyecto.</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Requester: Este rol gestiona el ciclo de venta del proyecto. Propone proyectos internos mediante solicitudes. Las solicitudes tienen sus tres estados pertinentes. Propuesta si aún no se autorizó, en progreso y cerrada al finalizarla. Si la propuesta es rechazada, se le adjudica el valor “desestimada”.</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Resource Manager: Gestiona un plan de capacidad para asegurar que hay recursos disponibles para atender las previsiones de los proyectos. Tiene responsabilidad en el departamento RRHH. </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PM y TM </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 Manager: Mauricio Brun, Kevin Alvarez. </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Requesteros: Bruno Acosta, Santiago Alvarez.</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Resource Manager: Kevin Alvarez, Mauricio Brun.</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pmpeople.org/los-10-roles-de-la-gestion-de-proyec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