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Lonnie Harper</w:t>
        <w:br w:type="textWrapping"/>
        <w:t xml:space="preserve">91 wick oval Apt. 1420</w:t>
        <w:br w:type="textWrapping"/>
        <w:t xml:space="preserve">Youngstown,Ohio , 44502</w:t>
        <w:br w:type="textWrapping"/>
        <w:t xml:space="preserve">ldharp14@outlook.com</w:t>
        <w:br w:type="textWrapping"/>
        <w:t xml:space="preserve">330-601-6441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Professor Dr. Gilliand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Throughout my academic journey, culminating in my recent capstone project, I have focused on advancing my expertise in machine learning. Recognizing the increasing relevance of this field in today's technological landscape, I chose to undertake a project that not only challenged me but also aligned with my career aspirations.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My capstone project involved developing an email spam filter to predict whether an email is spam or not, utilizing the Sklearn model selection and the Tfidfvectorizer function. By utilizing the train-test split method, I ensured effective training of the model while validating its performance accurately. I addressed the inherent challenge of computer comprehension of human language by employing Tfidfvectorizer, which transformed textual data into meaningful numerical representations, enabling precise analysis and prediction.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Utilizing logistic regression as the primary algorithm, I trained the model to predict the probability of an email being spam or not, achieving reliable outcomes within a binary framework. Furthermore, I implemented rigorous evaluation techniques, including accuracy scoring, to mitigate the risk of overfitting and ensure the model's generalizability.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Warm regards,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  <w:t xml:space="preserve">Lonnie Harper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