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 xml:space="preserve">Course 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4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Display custom animation</w:t>
      </w:r>
    </w:p>
    <w:p>
      <w:pP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lesson learns to display </w:t>
      </w:r>
      <w:r>
        <w:rPr>
          <w:rFonts w:hint="eastAsia" w:hAnsi="Times New Roman" w:eastAsia="宋体" w:cs="Times New Roman" w:asciiTheme="minorAscii"/>
          <w:b w:val="0"/>
          <w:bCs w:val="0"/>
          <w:sz w:val="24"/>
          <w:szCs w:val="24"/>
          <w:lang w:val="en-US" w:eastAsia="zh-CN"/>
        </w:rPr>
        <w:t>custom animation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on a micro:bit dot matrix by Python programming. For example: from smile to sadness and then to anger.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1 = Image("00000:09090:00000:90009:09990")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2 = Image("00000:09090:00000:99999:00000")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3 = Image("00000:09090:00000:09990:90009")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4 = Image("90009:99099:00000:09990:90009")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5 = Image("00000:00000:00000:00000:00000")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all_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  <w:lang w:val="en-US" w:eastAsia="zh-CN"/>
        </w:rPr>
        <w:t>s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= [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1,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2,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3,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4,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5, ]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display.show(all_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  <w:lang w:val="en-US" w:eastAsia="zh-CN"/>
        </w:rPr>
        <w:t>s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, delay=200)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4-1.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016500" cy="31007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4-1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4-2,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266055" cy="35667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4-3.</w:t>
      </w:r>
    </w:p>
    <w:p>
      <w:pPr>
        <w:numPr>
          <w:ilvl w:val="0"/>
          <w:numId w:val="0"/>
        </w:numPr>
        <w:jc w:val="left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266055" cy="356679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sz w:val="24"/>
          <w:szCs w:val="24"/>
          <w:lang w:val="en-US" w:eastAsia="zh-CN"/>
        </w:rPr>
        <w:t>Figure 4-3</w:t>
      </w:r>
    </w:p>
    <w:p>
      <w:pPr>
        <w:numPr>
          <w:ilvl w:val="0"/>
          <w:numId w:val="0"/>
        </w:numPr>
        <w:jc w:val="left"/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After the download is successful, you can observe the animation of the expression change on the micro:bit dot matrix, as shown in Figure 4-4 to Figure 4-7.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2599055" cy="2105660"/>
            <wp:effectExtent l="0" t="0" r="10795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 w:val="0"/>
          <w:bCs w:val="0"/>
          <w:lang w:val="en-US" w:eastAsia="zh-CN"/>
        </w:rPr>
        <w:t xml:space="preserve"> </w:t>
      </w:r>
      <w:r>
        <w:rPr>
          <w:rFonts w:asciiTheme="minorAscii"/>
          <w:b w:val="0"/>
          <w:bCs w:val="0"/>
        </w:rPr>
        <w:drawing>
          <wp:inline distT="0" distB="0" distL="114300" distR="114300">
            <wp:extent cx="2533015" cy="21050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b w:val="0"/>
          <w:bCs w:val="0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4-4                      </w:t>
      </w: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4-5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2554605" cy="2098040"/>
            <wp:effectExtent l="0" t="0" r="17145" b="1651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 w:val="0"/>
          <w:bCs w:val="0"/>
          <w:lang w:val="en-US" w:eastAsia="zh-CN"/>
        </w:rPr>
        <w:t xml:space="preserve"> </w:t>
      </w:r>
      <w:r>
        <w:rPr>
          <w:rFonts w:asciiTheme="minorAscii"/>
          <w:b w:val="0"/>
          <w:bCs w:val="0"/>
        </w:rPr>
        <w:drawing>
          <wp:inline distT="0" distB="0" distL="114300" distR="114300">
            <wp:extent cx="2543810" cy="2098675"/>
            <wp:effectExtent l="0" t="0" r="8890" b="158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b w:val="0"/>
          <w:bCs w:val="0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-6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-7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5804E1C"/>
    <w:rsid w:val="06D971D6"/>
    <w:rsid w:val="17FE608F"/>
    <w:rsid w:val="1DB76AD0"/>
    <w:rsid w:val="1DC96F09"/>
    <w:rsid w:val="22524711"/>
    <w:rsid w:val="2F513E1F"/>
    <w:rsid w:val="37875947"/>
    <w:rsid w:val="39CF053B"/>
    <w:rsid w:val="3B64373D"/>
    <w:rsid w:val="3C6B4ADB"/>
    <w:rsid w:val="408D4B0B"/>
    <w:rsid w:val="462F75BD"/>
    <w:rsid w:val="47037E6D"/>
    <w:rsid w:val="4B443F1C"/>
    <w:rsid w:val="4C3323EE"/>
    <w:rsid w:val="4C3A793F"/>
    <w:rsid w:val="4C713D5A"/>
    <w:rsid w:val="50070E85"/>
    <w:rsid w:val="56CC7D55"/>
    <w:rsid w:val="66A3478D"/>
    <w:rsid w:val="6C780F82"/>
    <w:rsid w:val="759A56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2A222CFE63FD48F0838B97680216F9A9_12</vt:lpwstr>
  </property>
</Properties>
</file>