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4"/>
          <w:shd w:fill="auto" w:val="clear"/>
        </w:rPr>
        <w:t xml:space="preserve">Web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44"/>
          <w:shd w:fill="auto" w:val="clear"/>
        </w:rPr>
        <w:t xml:space="preserve">接口说明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ApiResult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类型定义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object w:dxaOrig="3766" w:dyaOrig="3563">
          <v:rect xmlns:o="urn:schemas-microsoft-com:office:office" xmlns:v="urn:schemas-microsoft-com:vml" id="rectole0000000000" style="width:188.300000pt;height:17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XML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序列化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所有的错误示例：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object w:dxaOrig="7673" w:dyaOrig="2753">
          <v:rect xmlns:o="urn:schemas-microsoft-com:office:office" xmlns:v="urn:schemas-microsoft-com:vml" id="rectole0000000001" style="width:383.650000pt;height:13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所有的正确结果示例：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object w:dxaOrig="6418" w:dyaOrig="1802">
          <v:rect xmlns:o="urn:schemas-microsoft-com:office:office" xmlns:v="urn:schemas-microsoft-com:vml" id="rectole0000000002" style="width:320.900000pt;height:9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接口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登录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/Account/Login?id=[int]&amp;password=[string]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登录成功后，将返回结果中的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，作为用户凭证，在请求其他接口时，放在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Headers[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“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”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]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或作为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的一个参数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token=[token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的内容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]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发送。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修改密码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/Account/UpdatePassword?id=[int]&amp;oldPassword=[string]&amp;newPassword=[string]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退出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/Account/Logout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退出之后，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将无效。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买入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/Trade/Buy?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stockCode=[string]&amp;number=[int]&amp;price=[double]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卖出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/Trade/Sell?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stockCode=[string]&amp;number=[int]&amp;price=[double]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撤单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/Trade/Cancel?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stockCode=[string]&amp;authorizeIndex=[string]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查询持仓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查询当日委托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Authorizes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查询当日成交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Trades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查询当日撤单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CancelOrders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查询历史成交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HistoryTrades?start=[2016-2-29]&amp;end=[2016-3-1]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查询资金流水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HistoryMoney?start=[2016-2-29]&amp;end=[2016-3-1]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  <w:t xml:space="preserve">查询账户信息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/Query/Account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