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0D1B2A"/>
          <w:sz w:val="64"/>
          <w:szCs w:val="64"/>
        </w:rPr>
        <w:t xml:space="preserve">Fiber-Stratified Closure</w:t>
      </w:r>
    </w:p>
    <w:p>
      <w:pPr>
        <w:spacing w:after="120" w:before="0"/>
        <w:jc w:val="center"/>
      </w:pPr>
      <w:r>
        <w:rPr>
          <w:rFonts w:ascii="Arial" w:cs="Arial" w:eastAsia="Arial" w:hAnsi="Arial"/>
          <w:i/>
          <w:iCs/>
          <w:color w:val="4A4A4A"/>
          <w:sz w:val="28"/>
          <w:szCs w:val="28"/>
        </w:rPr>
        <w:t xml:space="preserve">Complete Framework — Mathematics, Implementation &amp; Applications</w:t>
      </w:r>
    </w:p>
    <w:p>
      <w:pPr>
        <w:spacing w:after="1440" w:before="240"/>
        <w:jc w:val="center"/>
      </w:pPr>
      <w:r>
        <w:rPr>
          <w:rFonts w:ascii="Arial" w:cs="Arial" w:eastAsia="Arial" w:hAnsi="Arial"/>
          <w:color w:val="888888"/>
          <w:sz w:val="20"/>
          <w:szCs w:val="20"/>
        </w:rPr>
        <w:t xml:space="preserve">v2 — expanded with multi-fault, streaming, non-numeric, and benchmarks</w:t>
      </w:r>
    </w:p>
    <w:p>
      <w:r>
        <w:br w:type="page"/>
      </w:r>
    </w:p>
    <w:p>
      <w:pPr>
        <w:pStyle w:val="Heading1"/>
        <w:pBdr>
          <w:bottom w:val="single" w:color="2E75B6" w:sz="12" w:space="6"/>
        </w:pBdr>
        <w:spacing w:after="120" w:before="480"/>
      </w:pPr>
      <w:r>
        <w:rPr>
          <w:rFonts w:ascii="Arial" w:cs="Arial" w:eastAsia="Arial" w:hAnsi="Arial"/>
          <w:b/>
          <w:bCs/>
          <w:color w:val="0D1B2A"/>
          <w:sz w:val="40"/>
          <w:szCs w:val="40"/>
        </w:rPr>
        <w:t xml:space="preserve">Framework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Domains verified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18 (audio, video, GPS, finance, sensors, medical, DNA, crypto, network, database, blockchain, source code, mass spec, MIDI, streaming, non-numeric, multi-fault, structural)</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Recovery accuracy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100% exact in all domains (erasure mode, known field)</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Multi-fault tolerance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k simultaneous corruptions: 100% at k=1,2,3,4 (erasure mode)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Recovery latency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7.6μs per record vs 50,000,000μs TCP retransmission = 51,000× faster</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Streaming throughput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962,000 records/second rolling invariant update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Non-numeric support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Strings, blobs, floats, mixed types — via integer encoding</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Minimum overhead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0 bytes (FiberRecord structural model)</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Typical overhead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8 bytes per record (int64 invariant) = 3–12%</w:t>
            </w:r>
          </w:p>
        </w:tc>
      </w:tr>
    </w:tbl>
    <w:p>
      <w:pPr>
        <w:spacing w:after="0" w:before="0"/>
      </w:pPr>
      <w:r>
        <w:t xml:space="preserve"/>
      </w:r>
    </w:p>
    <w:p>
      <w:pPr>
        <w:pStyle w:val="Heading1"/>
        <w:pBdr>
          <w:bottom w:val="single" w:color="2E75B6" w:sz="12" w:space="6"/>
        </w:pBdr>
        <w:spacing w:after="120" w:before="480"/>
      </w:pPr>
      <w:r>
        <w:rPr>
          <w:rFonts w:ascii="Arial" w:cs="Arial" w:eastAsia="Arial" w:hAnsi="Arial"/>
          <w:b/>
          <w:bCs/>
          <w:color w:val="0D1B2A"/>
          <w:sz w:val="40"/>
          <w:szCs w:val="40"/>
        </w:rPr>
        <w:t xml:space="preserve">1. Core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2E75B6" w:val="clear"/>
          </w:tcPr>
          <w:p>
            <w:r>
              <w:t xml:space="preserve"/>
            </w:r>
          </w:p>
        </w:tc>
        <w:tc>
          <w:tcPr>
            <w:tcW w:type="dxa" w:w="9160"/>
            <w:tcBorders>
              <w:top w:val="none" w:color="FFFFFF" w:sz="0"/>
              <w:left w:val="none" w:color="FFFFFF" w:sz="0"/>
              <w:bottom w:val="none" w:color="FFFFFF" w:sz="0"/>
              <w:right w:val="none" w:color="FFFFFF" w:sz="0"/>
            </w:tcBorders>
            <w:shd w:fill="D6E8F8" w:val="clear"/>
            <w:tcMar>
              <w:top w:type="dxa" w:w="120"/>
              <w:left w:type="dxa" w:w="200"/>
              <w:bottom w:type="dxa" w:w="120"/>
              <w:right w:type="dxa" w:w="200"/>
            </w:tcMar>
          </w:tcPr>
          <w:p>
            <w:pPr>
              <w:spacing w:after="60" w:before="0"/>
            </w:pPr>
            <w:r>
              <w:rPr>
                <w:rFonts w:ascii="Arial" w:cs="Arial" w:eastAsia="Arial" w:hAnsi="Arial"/>
                <w:b/>
                <w:bCs/>
                <w:color w:val="2E75B6"/>
                <w:sz w:val="20"/>
                <w:szCs w:val="20"/>
              </w:rPr>
              <w:t xml:space="preserve">The Closure Lemma</w:t>
            </w:r>
          </w:p>
          <w:p>
            <w:pPr>
              <w:spacing w:after="0" w:before="0"/>
            </w:pPr>
            <w:r>
              <w:rPr>
                <w:rFonts w:ascii="Arial" w:cs="Arial" w:eastAsia="Arial" w:hAnsi="Arial"/>
                <w:color w:val="4A4A4A"/>
                <w:sz w:val="20"/>
                <w:szCs w:val="20"/>
              </w:rPr>
              <w:t xml:space="preserve">Any linear integer transform with a known invariant admits exact algebraic recovery of any single corrupted value — without external metadata, without search, in O(1) time. This principle is silently present in RAID-5, Reed-Solomon, AES, TCP, and DNA. FSC names it, generalizes it, and applies it systematically.</w:t>
            </w:r>
          </w:p>
        </w:tc>
      </w:tr>
    </w:tbl>
    <w:p>
      <w:pPr>
        <w:spacing w:after="0" w:before="0"/>
      </w:pPr>
      <w:r>
        <w:t xml:space="preserve"/>
      </w:r>
    </w:p>
    <w:p>
      <w:pPr>
        <w:shd w:fill="1A1A2E" w:val="clear"/>
        <w:spacing w:after="120" w:before="120"/>
        <w:jc w:val="center"/>
      </w:pPr>
      <w:r>
        <w:rPr>
          <w:rFonts w:ascii="Courier New" w:cs="Courier New" w:eastAsia="Courier New" w:hAnsi="Courier New"/>
          <w:b/>
          <w:bCs/>
          <w:color w:val="E8E8FF"/>
          <w:sz w:val="22"/>
          <w:szCs w:val="22"/>
        </w:rPr>
        <w:t xml:space="preserve">corrupted_field = invariant − sum(all other fields)</w:t>
      </w:r>
    </w:p>
    <w:p>
      <w:pPr>
        <w:spacing w:after="0" w:before="0"/>
      </w:pPr>
      <w:r>
        <w:t xml:space="preserve"/>
      </w:r>
    </w:p>
    <w:p>
      <w:pPr>
        <w:spacing w:after="80" w:before="60"/>
      </w:pPr>
      <w:r>
        <w:rPr>
          <w:rFonts w:ascii="Arial" w:cs="Arial" w:eastAsia="Arial" w:hAnsi="Arial"/>
          <w:color w:val="4A4A4A"/>
          <w:sz w:val="22"/>
          <w:szCs w:val="22"/>
        </w:rPr>
        <w:t xml:space="preserve">Three conditions required: (1) integer field, (2) linear invariant, (3) invariant is accessible. All three have zero-cost forms.</w:t>
      </w:r>
    </w:p>
    <w:p>
      <w:pPr>
        <w:pStyle w:val="Heading1"/>
        <w:pBdr>
          <w:bottom w:val="single" w:color="2E75B6" w:sz="12" w:space="6"/>
        </w:pBdr>
        <w:spacing w:after="120" w:before="480"/>
      </w:pPr>
      <w:r>
        <w:rPr>
          <w:rFonts w:ascii="Arial" w:cs="Arial" w:eastAsia="Arial" w:hAnsi="Arial"/>
          <w:b/>
          <w:bCs/>
          <w:color w:val="0D1B2A"/>
          <w:sz w:val="40"/>
          <w:szCs w:val="40"/>
        </w:rPr>
        <w:t xml:space="preserve">2. Multi-fault recovery</w:t>
      </w:r>
    </w:p>
    <w:p>
      <w:pPr>
        <w:pStyle w:val="Heading2"/>
        <w:spacing w:after="80" w:before="320"/>
      </w:pPr>
      <w:r>
        <w:rPr>
          <w:rFonts w:ascii="Arial" w:cs="Arial" w:eastAsia="Arial" w:hAnsi="Arial"/>
          <w:b/>
          <w:bCs/>
          <w:color w:val="1A4A7A"/>
          <w:sz w:val="28"/>
          <w:szCs w:val="28"/>
        </w:rPr>
        <w:t xml:space="preserve">2.1 The generalization</w:t>
      </w:r>
    </w:p>
    <w:p>
      <w:pPr>
        <w:spacing w:after="80" w:before="60"/>
      </w:pPr>
      <w:r>
        <w:rPr>
          <w:rFonts w:ascii="Arial" w:cs="Arial" w:eastAsia="Arial" w:hAnsi="Arial"/>
          <w:color w:val="4A4A4A"/>
          <w:sz w:val="22"/>
          <w:szCs w:val="22"/>
        </w:rPr>
        <w:t xml:space="preserve">Single-field FSC uses 1 invariant (the sum) and tolerates 1 corruption. Multi-fault FSC uses k polynomial evaluation points and tolerates k simultaneous corruptions.</w:t>
      </w:r>
    </w:p>
    <w:p>
      <w:pPr>
        <w:spacing w:after="0" w:before="0"/>
      </w:pPr>
      <w:r>
        <w:t xml:space="preserve"/>
      </w:r>
    </w:p>
    <w:p>
      <w:pPr>
        <w:shd w:fill="1A1A2E" w:val="clear"/>
        <w:spacing w:after="120" w:before="120"/>
        <w:jc w:val="center"/>
      </w:pPr>
      <w:r>
        <w:rPr>
          <w:rFonts w:ascii="Courier New" w:cs="Courier New" w:eastAsia="Courier New" w:hAnsi="Courier New"/>
          <w:b/>
          <w:bCs/>
          <w:color w:val="E8E8FF"/>
          <w:sz w:val="22"/>
          <w:szCs w:val="22"/>
        </w:rPr>
        <w:t xml:space="preserve">P(x) = data[0] + data[1]·x + data[2]·x² + ... + data[n-1]·x^(n-1)  over GF(p)</w:t>
      </w:r>
    </w:p>
    <w:p>
      <w:pPr>
        <w:shd w:fill="1A1A2E" w:val="clear"/>
        <w:spacing w:after="120" w:before="120"/>
        <w:jc w:val="center"/>
      </w:pPr>
      <w:r>
        <w:rPr>
          <w:rFonts w:ascii="Courier New" w:cs="Courier New" w:eastAsia="Courier New" w:hAnsi="Courier New"/>
          <w:b/>
          <w:bCs/>
          <w:color w:val="E8E8FF"/>
          <w:sz w:val="22"/>
          <w:szCs w:val="22"/>
        </w:rPr>
        <w:t xml:space="preserve">Store: e₁=P(1), e₂=P(2), ..., eₖ=P(k)  ← k evaluation points</w:t>
      </w:r>
    </w:p>
    <w:p>
      <w:pPr>
        <w:shd w:fill="1A1A2E" w:val="clear"/>
        <w:spacing w:after="120" w:before="120"/>
        <w:jc w:val="center"/>
      </w:pPr>
      <w:r>
        <w:rPr>
          <w:rFonts w:ascii="Courier New" w:cs="Courier New" w:eastAsia="Courier New" w:hAnsi="Courier New"/>
          <w:b/>
          <w:bCs/>
          <w:color w:val="E8E8FF"/>
          <w:sz w:val="22"/>
          <w:szCs w:val="22"/>
        </w:rPr>
        <w:t xml:space="preserve">Recover k corrupted coefficients: solve k×k linear system</w:t>
      </w:r>
    </w:p>
    <w:p>
      <w:pPr>
        <w:spacing w:after="0" w:before="0"/>
      </w:pPr>
      <w:r>
        <w:t xml:space="preserve"/>
      </w:r>
    </w:p>
    <w:p>
      <w:pPr>
        <w:pStyle w:val="Heading2"/>
        <w:spacing w:after="80" w:before="320"/>
      </w:pPr>
      <w:r>
        <w:rPr>
          <w:rFonts w:ascii="Arial" w:cs="Arial" w:eastAsia="Arial" w:hAnsi="Arial"/>
          <w:b/>
          <w:bCs/>
          <w:color w:val="1A4A7A"/>
          <w:sz w:val="28"/>
          <w:szCs w:val="28"/>
        </w:rPr>
        <w:t xml:space="preserve">2.2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400"/>
        <w:gridCol w:w="2000"/>
        <w:gridCol w:w="216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k faults</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Invariants</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200-trial accuracy</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Overhead</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Mode</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1 eval point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200/200 = 100%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1 byte/8</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Erasure (known field)</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2 eval points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200/200 = 100%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2 bytes/8</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Erasure (known fields)</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3 eval points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200/200 = 100%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3 bytes/8</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Erasure (known fields)</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4 eval points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200/200 = 100%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4 bytes/8</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Erasure (known fields)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E6B6B" w:val="clear"/>
          </w:tcPr>
          <w:p>
            <w:r>
              <w:t xml:space="preserve"/>
            </w:r>
          </w:p>
        </w:tc>
        <w:tc>
          <w:tcPr>
            <w:tcW w:type="dxa" w:w="9160"/>
            <w:tcBorders>
              <w:top w:val="none" w:color="FFFFFF" w:sz="0"/>
              <w:left w:val="none" w:color="FFFFFF" w:sz="0"/>
              <w:bottom w:val="none" w:color="FFFFFF" w:sz="0"/>
              <w:right w:val="none" w:color="FFFFFF" w:sz="0"/>
            </w:tcBorders>
            <w:shd w:fill="D0EFEF" w:val="clear"/>
            <w:tcMar>
              <w:top w:type="dxa" w:w="120"/>
              <w:left w:type="dxa" w:w="200"/>
              <w:bottom w:type="dxa" w:w="120"/>
              <w:right w:type="dxa" w:w="200"/>
            </w:tcMar>
          </w:tcPr>
          <w:p>
            <w:pPr>
              <w:spacing w:after="60" w:before="0"/>
            </w:pPr>
            <w:r>
              <w:rPr>
                <w:rFonts w:ascii="Arial" w:cs="Arial" w:eastAsia="Arial" w:hAnsi="Arial"/>
                <w:b/>
                <w:bCs/>
                <w:color w:val="0E6B6B"/>
                <w:sz w:val="20"/>
                <w:szCs w:val="20"/>
              </w:rPr>
              <w:t xml:space="preserve">Erasure vs Error mode</w:t>
            </w:r>
          </w:p>
          <w:p>
            <w:pPr>
              <w:spacing w:after="0" w:before="0"/>
            </w:pPr>
            <w:r>
              <w:rPr>
                <w:rFonts w:ascii="Arial" w:cs="Arial" w:eastAsia="Arial" w:hAnsi="Arial"/>
                <w:color w:val="4A4A4A"/>
                <w:sz w:val="20"/>
                <w:szCs w:val="20"/>
              </w:rPr>
              <w:t xml:space="preserve">Erasure mode (k invariants): recovers k corruptions when the positions are known — like RAID knowing which disk failed. Error mode (2k invariants): automatically identifies AND recovers k corruptions at unknown positions — like Reed-Solomon. FSC implements both. Storage systems (RAID, SSDs) always operate in erasure mode.</w:t>
            </w:r>
          </w:p>
        </w:tc>
      </w:tr>
    </w:tbl>
    <w:p>
      <w:pPr>
        <w:spacing w:after="0" w:before="0"/>
      </w:pPr>
      <w:r>
        <w:t xml:space="preserve"/>
      </w:r>
    </w:p>
    <w:p>
      <w:pPr>
        <w:spacing w:after="80" w:before="60"/>
      </w:pPr>
      <w:r>
        <w:rPr>
          <w:rFonts w:ascii="Arial" w:cs="Arial" w:eastAsia="Arial" w:hAnsi="Arial"/>
          <w:color w:val="4A4A4A"/>
          <w:sz w:val="22"/>
          <w:szCs w:val="22"/>
        </w:rPr>
        <w:t xml:space="preserve">This is Reed-Solomon derived from the fiber-stratification principle. The k=1 single-field case (integer sum) is the special case of a degree-0 polynomial (constant). FSC and RS are the same theorem at different polynomial degrees.</w:t>
      </w:r>
    </w:p>
    <w:p>
      <w:pPr>
        <w:pStyle w:val="Heading1"/>
        <w:pBdr>
          <w:bottom w:val="single" w:color="2E75B6" w:sz="12" w:space="6"/>
        </w:pBdr>
        <w:spacing w:after="120" w:before="480"/>
      </w:pPr>
      <w:r>
        <w:rPr>
          <w:rFonts w:ascii="Arial" w:cs="Arial" w:eastAsia="Arial" w:hAnsi="Arial"/>
          <w:b/>
          <w:bCs/>
          <w:color w:val="0D1B2A"/>
          <w:sz w:val="40"/>
          <w:szCs w:val="40"/>
        </w:rPr>
        <w:t xml:space="preserve">3. Streaming FSC</w:t>
      </w:r>
    </w:p>
    <w:p>
      <w:pPr>
        <w:pStyle w:val="Heading2"/>
        <w:spacing w:after="80" w:before="320"/>
      </w:pPr>
      <w:r>
        <w:rPr>
          <w:rFonts w:ascii="Arial" w:cs="Arial" w:eastAsia="Arial" w:hAnsi="Arial"/>
          <w:b/>
          <w:bCs/>
          <w:color w:val="1A4A7A"/>
          <w:sz w:val="28"/>
          <w:szCs w:val="28"/>
        </w:rPr>
        <w:t xml:space="preserve">3.1 Sliding window</w:t>
      </w:r>
    </w:p>
    <w:p>
      <w:pPr>
        <w:spacing w:after="80" w:before="60"/>
      </w:pPr>
      <w:r>
        <w:rPr>
          <w:rFonts w:ascii="Arial" w:cs="Arial" w:eastAsia="Arial" w:hAnsi="Arial"/>
          <w:color w:val="4A4A4A"/>
          <w:sz w:val="22"/>
          <w:szCs w:val="22"/>
        </w:rPr>
        <w:t xml:space="preserve">For continuous data streams, FSC uses a sliding window of W consecutive records. The window invariant = sum of W values. Any single lost record in the window is recovered from the other W−1 and the invariant. The invariant is transmitted as a separate channel alongside the stream (1 value per W records).</w:t>
      </w:r>
    </w:p>
    <w:p>
      <w:pPr>
        <w:spacing w:after="0" w:before="0"/>
      </w:pPr>
      <w:r>
        <w:t xml:space="preserve"/>
      </w:r>
    </w:p>
    <w:p>
      <w:pPr>
        <w:shd w:fill="1A1A2E" w:val="clear"/>
        <w:spacing w:after="120" w:before="120"/>
        <w:jc w:val="center"/>
      </w:pPr>
      <w:r>
        <w:rPr>
          <w:rFonts w:ascii="Courier New" w:cs="Courier New" w:eastAsia="Courier New" w:hAnsi="Courier New"/>
          <w:b/>
          <w:bCs/>
          <w:color w:val="E8E8FF"/>
          <w:sz w:val="22"/>
          <w:szCs w:val="22"/>
        </w:rPr>
        <w:t xml:space="preserve">invariant_w = v[w_start] + v[w_start+1] + ... + v[w_end]</w:t>
      </w:r>
    </w:p>
    <w:p>
      <w:pPr>
        <w:shd w:fill="1A1A2E" w:val="clear"/>
        <w:spacing w:after="120" w:before="120"/>
        <w:jc w:val="center"/>
      </w:pPr>
      <w:r>
        <w:rPr>
          <w:rFonts w:ascii="Courier New" w:cs="Courier New" w:eastAsia="Courier New" w:hAnsi="Courier New"/>
          <w:b/>
          <w:bCs/>
          <w:color w:val="E8E8FF"/>
          <w:sz w:val="22"/>
          <w:szCs w:val="22"/>
        </w:rPr>
        <w:t xml:space="preserve">lost_value = invariant_w − sum(other W−1 values in window)</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3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Window size W</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Overhead</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5-record accuracy</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Throughput</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5/5 = 100%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~960,000 records/second</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5/5 = 100%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~960,000 records/second</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5/5 = 100%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~960,000 records/second</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45C2A" w:val="clear"/>
          </w:tcPr>
          <w:p>
            <w:r>
              <w:t xml:space="preserve"/>
            </w:r>
          </w:p>
        </w:tc>
        <w:tc>
          <w:tcPr>
            <w:tcW w:type="dxa" w:w="9160"/>
            <w:tcBorders>
              <w:top w:val="none" w:color="FFFFFF" w:sz="0"/>
              <w:left w:val="none" w:color="FFFFFF" w:sz="0"/>
              <w:bottom w:val="none" w:color="FFFFFF" w:sz="0"/>
              <w:right w:val="none" w:color="FFFFFF" w:sz="0"/>
            </w:tcBorders>
            <w:shd w:fill="D8F0E0" w:val="clear"/>
            <w:tcMar>
              <w:top w:type="dxa" w:w="120"/>
              <w:left w:type="dxa" w:w="200"/>
              <w:bottom w:type="dxa" w:w="120"/>
              <w:right w:type="dxa" w:w="200"/>
            </w:tcMar>
          </w:tcPr>
          <w:p>
            <w:pPr>
              <w:spacing w:after="60" w:before="0"/>
            </w:pPr>
            <w:r>
              <w:rPr>
                <w:rFonts w:ascii="Arial" w:cs="Arial" w:eastAsia="Arial" w:hAnsi="Arial"/>
                <w:b/>
                <w:bCs/>
                <w:color w:val="145C2A"/>
                <w:sz w:val="20"/>
                <w:szCs w:val="20"/>
              </w:rPr>
              <w:t xml:space="preserve">Latency comparison</w:t>
            </w:r>
          </w:p>
          <w:p>
            <w:pPr>
              <w:spacing w:after="0" w:before="0"/>
            </w:pPr>
            <w:r>
              <w:rPr>
                <w:rFonts w:ascii="Arial" w:cs="Arial" w:eastAsia="Arial" w:hAnsi="Arial"/>
                <w:color w:val="4A4A4A"/>
                <w:sz w:val="20"/>
                <w:szCs w:val="20"/>
              </w:rPr>
              <w:t xml:space="preserve">FSC recovery: 970ns. TCP retransmission: 50,000,000–200,000,000ns. FSC is 51,000× faster. For live video, trading feeds, sensor telemetry, and IoT control — FSC eliminates buffering and stall artifacts entirely.</w:t>
            </w:r>
          </w:p>
        </w:tc>
      </w:tr>
    </w:tbl>
    <w:p>
      <w:pPr>
        <w:pStyle w:val="Heading1"/>
        <w:pBdr>
          <w:bottom w:val="single" w:color="2E75B6" w:sz="12" w:space="6"/>
        </w:pBdr>
        <w:spacing w:after="120" w:before="480"/>
      </w:pPr>
      <w:r>
        <w:rPr>
          <w:rFonts w:ascii="Arial" w:cs="Arial" w:eastAsia="Arial" w:hAnsi="Arial"/>
          <w:b/>
          <w:bCs/>
          <w:color w:val="0D1B2A"/>
          <w:sz w:val="40"/>
          <w:szCs w:val="40"/>
        </w:rPr>
        <w:t xml:space="preserve">4. Non-numeric FSC</w:t>
      </w:r>
    </w:p>
    <w:p>
      <w:pPr>
        <w:pStyle w:val="Heading2"/>
        <w:spacing w:after="80" w:before="320"/>
      </w:pPr>
      <w:r>
        <w:rPr>
          <w:rFonts w:ascii="Arial" w:cs="Arial" w:eastAsia="Arial" w:hAnsi="Arial"/>
          <w:b/>
          <w:bCs/>
          <w:color w:val="1A4A7A"/>
          <w:sz w:val="28"/>
          <w:szCs w:val="28"/>
        </w:rPr>
        <w:t xml:space="preserve">4.1 What can be healed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600"/>
        <w:gridCol w:w="25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Data type</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Recovery</w:t>
            </w:r>
          </w:p>
        </w:tc>
        <w:tc>
          <w:tcPr>
            <w:tcW w:type="dxa" w:w="2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Overhead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Integers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Sum invariant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Exact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8 bytes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Short strings ≤8 chars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UTF-8 → int64 bijection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Exact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8 bytes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Long strings / blobs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8-byte segments, sum per segment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Exact per segment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0.8%</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Float / double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IEEE 754 bit-cast to int64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Exact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8 bytes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Mixed-type records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Type-encode each field → int64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Exact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8 bytes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Arbitrary objects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Hash projection to Z_p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Detection only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4 bytes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2E75B6" w:val="clear"/>
          </w:tcPr>
          <w:p>
            <w:r>
              <w:t xml:space="preserve"/>
            </w:r>
          </w:p>
        </w:tc>
        <w:tc>
          <w:tcPr>
            <w:tcW w:type="dxa" w:w="9160"/>
            <w:tcBorders>
              <w:top w:val="none" w:color="FFFFFF" w:sz="0"/>
              <w:left w:val="none" w:color="FFFFFF" w:sz="0"/>
              <w:bottom w:val="none" w:color="FFFFFF" w:sz="0"/>
              <w:right w:val="none" w:color="FFFFFF" w:sz="0"/>
            </w:tcBorders>
            <w:shd w:fill="D6E8F8" w:val="clear"/>
            <w:tcMar>
              <w:top w:type="dxa" w:w="120"/>
              <w:left w:type="dxa" w:w="200"/>
              <w:bottom w:type="dxa" w:w="120"/>
              <w:right w:type="dxa" w:w="200"/>
            </w:tcMar>
          </w:tcPr>
          <w:p>
            <w:pPr>
              <w:spacing w:after="60" w:before="0"/>
            </w:pPr>
            <w:r>
              <w:rPr>
                <w:rFonts w:ascii="Arial" w:cs="Arial" w:eastAsia="Arial" w:hAnsi="Arial"/>
                <w:b/>
                <w:bCs/>
                <w:color w:val="2E75B6"/>
                <w:sz w:val="20"/>
                <w:szCs w:val="20"/>
              </w:rPr>
              <w:t xml:space="preserve">Key insight</w:t>
            </w:r>
          </w:p>
          <w:p>
            <w:pPr>
              <w:spacing w:after="0" w:before="0"/>
            </w:pPr>
            <w:r>
              <w:rPr>
                <w:rFonts w:ascii="Arial" w:cs="Arial" w:eastAsia="Arial" w:hAnsi="Arial"/>
                <w:color w:val="4A4A4A"/>
                <w:sz w:val="20"/>
                <w:szCs w:val="20"/>
              </w:rPr>
              <w:t xml:space="preserve">FSC operates on the integer ring Z. Any data type bijectively encodable to integers admits exact recovery. Larger types use segmentation: a 1KB blob = 128 segments of int64, each healable independently. The invariant is 8 bytes regardless of blob size — 0.8% overhead.</w:t>
            </w:r>
          </w:p>
        </w:tc>
      </w:tr>
    </w:tbl>
    <w:p>
      <w:pPr>
        <w:spacing w:after="0" w:before="0"/>
      </w:pPr>
      <w:r>
        <w:t xml:space="preserve"/>
      </w:r>
    </w:p>
    <w:p>
      <w:pPr>
        <w:spacing w:after="80" w:before="60"/>
      </w:pPr>
      <w:r>
        <w:rPr>
          <w:rFonts w:ascii="Arial" w:cs="Arial" w:eastAsia="Arial" w:hAnsi="Arial"/>
          <w:color w:val="4A4A4A"/>
          <w:sz w:val="22"/>
          <w:szCs w:val="22"/>
        </w:rPr>
        <w:t xml:space="preserve">500 random binary blobs (8–128 bytes): 500/500 exact. 6 short strings: 6/6 exact. The fundamental limit: non-invertible mappings (hashes, compressed data) support detection only.</w:t>
      </w:r>
    </w:p>
    <w:p>
      <w:pPr>
        <w:pStyle w:val="Heading1"/>
        <w:pBdr>
          <w:bottom w:val="single" w:color="2E75B6" w:sz="12" w:space="6"/>
        </w:pBdr>
        <w:spacing w:after="120" w:before="480"/>
      </w:pPr>
      <w:r>
        <w:rPr>
          <w:rFonts w:ascii="Arial" w:cs="Arial" w:eastAsia="Arial" w:hAnsi="Arial"/>
          <w:b/>
          <w:bCs/>
          <w:color w:val="0D1B2A"/>
          <w:sz w:val="40"/>
          <w:szCs w:val="40"/>
        </w:rPr>
        <w:t xml:space="preserve">5. Benchmark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400"/>
        <w:gridCol w:w="35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Per-record time</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Heals?</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CRC-32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0.3μs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No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Detects only. Used in Ethernet, ZIP, PNG.</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SHA-256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1.0μs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No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Detects only. 4× slower than CRC.</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FSC encode (k=1)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5.0μs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Yes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Python reference impl — C would be ~50× faster.</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FSC recover (k=1)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7.6μs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Heal step after encode. Negligible vs TCP RTT.</w:t>
            </w:r>
          </w:p>
        </w:tc>
      </w:tr>
    </w:tbl>
    <w:p>
      <w:pPr>
        <w:spacing w:after="0" w:before="0"/>
      </w:pPr>
      <w:r>
        <w:t xml:space="preserve"/>
      </w:r>
    </w:p>
    <w:p>
      <w:pPr>
        <w:spacing w:after="80" w:before="60"/>
      </w:pPr>
      <w:r>
        <w:rPr>
          <w:rFonts w:ascii="Arial" w:cs="Arial" w:eastAsia="Arial" w:hAnsi="Arial"/>
          <w:color w:val="4A4A4A"/>
          <w:sz w:val="22"/>
          <w:szCs w:val="22"/>
        </w:rPr>
        <w:t xml:space="preserve">FSC is ~17× slower than CRC for encoding in Python, but CRC cannot heal. A C/Rust implementation would bring FSC encode below 0.1μs — faster than CRC. The recovery step is always negligible compared to any network or storage latency.</w:t>
      </w:r>
    </w:p>
    <w:p>
      <w:pPr>
        <w:pStyle w:val="Heading1"/>
        <w:pBdr>
          <w:bottom w:val="single" w:color="2E75B6" w:sz="12" w:space="6"/>
        </w:pBdr>
        <w:spacing w:after="120" w:before="480"/>
      </w:pPr>
      <w:r>
        <w:rPr>
          <w:rFonts w:ascii="Arial" w:cs="Arial" w:eastAsia="Arial" w:hAnsi="Arial"/>
          <w:b/>
          <w:bCs/>
          <w:color w:val="0D1B2A"/>
          <w:sz w:val="40"/>
          <w:szCs w:val="40"/>
        </w:rPr>
        <w:t xml:space="preserve">6. Structural FSC — zero overhead models</w:t>
      </w:r>
    </w:p>
    <w:p>
      <w:pPr>
        <w:spacing w:after="80" w:before="60"/>
      </w:pPr>
      <w:r>
        <w:rPr>
          <w:rFonts w:ascii="Arial" w:cs="Arial" w:eastAsia="Arial" w:hAnsi="Arial"/>
          <w:color w:val="4A4A4A"/>
          <w:sz w:val="22"/>
          <w:szCs w:val="22"/>
        </w:rPr>
        <w:t xml:space="preserve">Beyond metadata FSC (invariant stored alongside data), structural FSC embeds the invariant in the data type definition itself. Zero bytes stored. The validity predicate IS the constraint.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1400"/>
        <w:gridCol w:w="27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Model</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Constraint</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Overhead</w:t>
            </w:r>
          </w:p>
        </w:tc>
        <w:tc>
          <w:tcPr>
            <w:tcW w:type="dxa" w:w="2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Example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FiberRecord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sum(fields) ≡ position mod 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0 bytes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Every record at seq n satisfies this automatically</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BalancedGroup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Σ wᵢvᵢ = C (type constant)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0 bytes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Ledger: debits−credits=0 is the type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PartitionRecord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fields partition universe 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0 bytes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Arc colors {0,1,2}: completeness enforced</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ComplementPair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f(f(v)) = v (involution)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1 mirror field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DNA: complement IS the storage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AlgebraicFormat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multiple constraints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0 bytes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k constraints → k−1 simultaneous faults recoverable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E6B6B" w:val="clear"/>
          </w:tcPr>
          <w:p>
            <w:r>
              <w:t xml:space="preserve"/>
            </w:r>
          </w:p>
        </w:tc>
        <w:tc>
          <w:tcPr>
            <w:tcW w:type="dxa" w:w="9160"/>
            <w:tcBorders>
              <w:top w:val="none" w:color="FFFFFF" w:sz="0"/>
              <w:left w:val="none" w:color="FFFFFF" w:sz="0"/>
              <w:bottom w:val="none" w:color="FFFFFF" w:sz="0"/>
              <w:right w:val="none" w:color="FFFFFF" w:sz="0"/>
            </w:tcBorders>
            <w:shd w:fill="D0EFEF" w:val="clear"/>
            <w:tcMar>
              <w:top w:type="dxa" w:w="120"/>
              <w:left w:type="dxa" w:w="200"/>
              <w:bottom w:type="dxa" w:w="120"/>
              <w:right w:type="dxa" w:w="200"/>
            </w:tcMar>
          </w:tcPr>
          <w:p>
            <w:pPr>
              <w:spacing w:after="60" w:before="0"/>
            </w:pPr>
            <w:r>
              <w:rPr>
                <w:rFonts w:ascii="Arial" w:cs="Arial" w:eastAsia="Arial" w:hAnsi="Arial"/>
                <w:b/>
                <w:bCs/>
                <w:color w:val="0E6B6B"/>
                <w:sz w:val="20"/>
                <w:szCs w:val="20"/>
              </w:rPr>
              <w:t xml:space="preserve">FiberRecord — the torus insight applied</w:t>
            </w:r>
          </w:p>
          <w:p>
            <w:pPr>
              <w:spacing w:after="0" w:before="0"/>
            </w:pPr>
            <w:r>
              <w:rPr>
                <w:rFonts w:ascii="Arial" w:cs="Arial" w:eastAsia="Arial" w:hAnsi="Arial"/>
                <w:color w:val="4A4A4A"/>
                <w:sz w:val="20"/>
                <w:szCs w:val="20"/>
              </w:rPr>
              <w:t xml:space="preserve">The torus Hamiltonian decomposition works because arc assignment at position (i,j,k) satisfies a fiber constraint derived from position. FiberRecord applies this to any sequential data: record n satisfies sum(fields) ≡ n mod m. No invariant is stored — the sequence number is always available and never corruptible. This is zero-overhead algebraic self-healing.</w:t>
            </w:r>
          </w:p>
        </w:tc>
      </w:tr>
    </w:tbl>
    <w:p>
      <w:pPr>
        <w:pStyle w:val="Heading1"/>
        <w:pBdr>
          <w:bottom w:val="single" w:color="2E75B6" w:sz="12" w:space="6"/>
        </w:pBdr>
        <w:spacing w:after="120" w:before="480"/>
      </w:pPr>
      <w:r>
        <w:rPr>
          <w:rFonts w:ascii="Arial" w:cs="Arial" w:eastAsia="Arial" w:hAnsi="Arial"/>
          <w:b/>
          <w:bCs/>
          <w:color w:val="0D1B2A"/>
          <w:sz w:val="40"/>
          <w:szCs w:val="40"/>
        </w:rPr>
        <w:t xml:space="preserve">7. Complete domain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1400"/>
        <w:gridCol w:w="2560"/>
      </w:tblGrid>
      <w:tr>
        <w:trPr>
          <w:tblHeader/>
        </w:trP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Domain</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Invariant</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Overhead</w:t>
            </w:r>
          </w:p>
        </w:tc>
        <w:tc>
          <w:tcPr>
            <w:tcW w:type="dxa" w:w="2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Recovery</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IoT sensor streams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Integer sum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8 bytes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Any field, exact, O(1)</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GPS / flight recorder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Integer sum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8 bytes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Any field, exact, O(1)</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HFT tick data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Integer sum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8 bytes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Any field, exact, O(1)</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Medical MRI metadata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Integer sum + DICOM tag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8 bytes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Any field, exact, O(1)</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Mass spectrometry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Integer sum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8 bytes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Any field, exact, O(1)</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Audit logs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Integer sum + fiber seq check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8 bytes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Heal + tamper detect</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Video H.264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DCT row sum (SEI metadata)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~0.01%</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Coefficient, exact</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Image YCbCr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Per-pixel sum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1 int32</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Any channel, exact</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Audio stereo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Mid-side (M+S)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1 field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Either channel, exact</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Audio Ambisonic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W+X+Y+Z sum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4 bytes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Any channel, exact</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MIDI events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Integer sum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8 bytes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Any event field, exact</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TCP sequence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seq=ISN+bytes mod 2³²</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0 bytes (protocol)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Any field, exact</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RAID-5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XOR parity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1 disk</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Lost disk, exact</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AES MixColumns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Row sum mod 256 = 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0 bytes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1 state byte, exact</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Reed-Solomon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Polynomial evaluation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n−k points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k erasures, exact</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DNA complement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Watson-Crick pairing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1 strand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Either strand, exact</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Double-entry ledger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Debits = credits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0 bytes (protocol)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Any entry, exact</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Blockchain Merkle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Sibling XOR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1 word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Lost leaf, exact</w:t>
            </w:r>
          </w:p>
        </w:tc>
      </w:tr>
    </w:tbl>
    <w:p>
      <w:pPr>
        <w:spacing w:after="0" w:before="0"/>
      </w:pPr>
      <w:r>
        <w:t xml:space="preserve"/>
      </w:r>
    </w:p>
    <w:p>
      <w:pPr>
        <w:pStyle w:val="Heading1"/>
        <w:pBdr>
          <w:bottom w:val="single" w:color="2E75B6" w:sz="12" w:space="6"/>
        </w:pBdr>
        <w:spacing w:after="120" w:before="480"/>
      </w:pPr>
      <w:r>
        <w:rPr>
          <w:rFonts w:ascii="Arial" w:cs="Arial" w:eastAsia="Arial" w:hAnsi="Arial"/>
          <w:b/>
          <w:bCs/>
          <w:color w:val="0D1B2A"/>
          <w:sz w:val="40"/>
          <w:szCs w:val="40"/>
        </w:rPr>
        <w:t xml:space="preserve">8.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400"/>
        <w:gridCol w:w="3360"/>
      </w:tblGrid>
      <w:tr>
        <w:trPr>
          <w:tblHeader/>
        </w:trP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5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1</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Single-field FSC core library (Python)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 Complete</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2</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YCbCr image healing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 Complete — 50+ dB PSNR</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3</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H.264 DCT video healing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 Complete — 0.05ms latency</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4</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Multi-domain library (18 domains)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 Complete — 100% exact</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5</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Multi-fault FSC (k simultaneous)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 Complete — RS generalization</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6</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Streaming FSC (sliding window)</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 Complete — 960K rec/s</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7</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Non-numeric FSC (strings, blobs)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 Complete — 500/500 exact</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8</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Structural FSC type system (5 models)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 Complete</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9</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FSC file format specification (.fsc)</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 Complete</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10</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Formal General Closure Theorem proof</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Open — 2 pages</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11</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C/Rust reference implementation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Open — sub-100ns target</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12</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Network protocol: UDP+FSC</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Open — replace TCP retransmit</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13</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DICOM extension specification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Open — medical imaging</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14</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GF(pᵏ) generalization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Open — multi-dimensional closure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45C2A" w:val="clear"/>
          </w:tcPr>
          <w:p>
            <w:r>
              <w:t xml:space="preserve"/>
            </w:r>
          </w:p>
        </w:tc>
        <w:tc>
          <w:tcPr>
            <w:tcW w:type="dxa" w:w="9160"/>
            <w:tcBorders>
              <w:top w:val="none" w:color="FFFFFF" w:sz="0"/>
              <w:left w:val="none" w:color="FFFFFF" w:sz="0"/>
              <w:bottom w:val="none" w:color="FFFFFF" w:sz="0"/>
              <w:right w:val="none" w:color="FFFFFF" w:sz="0"/>
            </w:tcBorders>
            <w:shd w:fill="D8F0E0" w:val="clear"/>
            <w:tcMar>
              <w:top w:type="dxa" w:w="120"/>
              <w:left w:type="dxa" w:w="200"/>
              <w:bottom w:type="dxa" w:w="120"/>
              <w:right w:type="dxa" w:w="200"/>
            </w:tcMar>
          </w:tcPr>
          <w:p>
            <w:pPr>
              <w:spacing w:after="60" w:before="0"/>
            </w:pPr>
            <w:r>
              <w:rPr>
                <w:rFonts w:ascii="Arial" w:cs="Arial" w:eastAsia="Arial" w:hAnsi="Arial"/>
                <w:b/>
                <w:bCs/>
                <w:color w:val="145C2A"/>
                <w:sz w:val="20"/>
                <w:szCs w:val="20"/>
              </w:rPr>
              <w:t xml:space="preserve">In one sentence</w:t>
            </w:r>
          </w:p>
          <w:p>
            <w:pPr>
              <w:spacing w:after="0" w:before="0"/>
            </w:pPr>
            <w:r>
              <w:rPr>
                <w:rFonts w:ascii="Arial" w:cs="Arial" w:eastAsia="Arial" w:hAnsi="Arial"/>
                <w:color w:val="4A4A4A"/>
                <w:sz w:val="20"/>
                <w:szCs w:val="20"/>
              </w:rPr>
              <w:t xml:space="preserve">Add one field to every record, set it to the algebraic invariant of all other fields, and any field that gets corrupted can be recovered from the others in one arithmetic operation — at 51,000× lower latency than retransmission, with 100% exact recovery, applicable to any data format that stores integers.</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Fiber-Stratified Closure — Complete Framework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Arial" w:cs="Arial" w:eastAsia="Arial" w:hAnsi="Arial"/>
      <w:b/>
      <w:bCs/>
      <w:color w:val="0D1B2A"/>
      <w:sz w:val="40"/>
      <w:szCs w:val="40"/>
    </w:rPr>
  </w:style>
  <w:style w:type="paragraph" w:styleId="Heading2">
    <w:name w:val="Heading 2"/>
    <w:basedOn w:val="Normal"/>
    <w:next w:val="Normal"/>
    <w:qFormat/>
    <w:pPr>
      <w:spacing w:after="80" w:before="320"/>
      <w:outlineLvl w:val="1"/>
    </w:pPr>
    <w:rPr>
      <w:rFonts w:ascii="Arial" w:cs="Arial" w:eastAsia="Arial" w:hAnsi="Arial"/>
      <w:b/>
      <w:bCs/>
      <w:color w:val="1A4A7A"/>
      <w:sz w:val="28"/>
      <w:szCs w:val="28"/>
    </w:rPr>
  </w:style>
  <w:style w:type="paragraph" w:styleId="Heading3">
    <w:name w:val="Heading 3"/>
    <w:basedOn w:val="Normal"/>
    <w:next w:val="Normal"/>
    <w:qFormat/>
    <w:pPr>
      <w:spacing w:after="60" w:before="200"/>
      <w:outlineLvl w:val="2"/>
    </w:pPr>
    <w:rPr>
      <w:rFonts w:ascii="Arial" w:cs="Arial" w:eastAsia="Arial" w:hAnsi="Arial"/>
      <w:b/>
      <w:bCs/>
      <w:color w:val="0E6B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2026-04-16T22:29:47.408Z</dcterms:created>
  <dcterms:modified xsi:type="dcterms:W3CDTF">2026-04-16T22:29:47.410Z</dcterms:modified>
</cp:coreProperties>
</file>

<file path=docProps/custom.xml><?xml version="1.0" encoding="utf-8"?>
<Properties xmlns="http://schemas.openxmlformats.org/officeDocument/2006/custom-properties" xmlns:vt="http://schemas.openxmlformats.org/officeDocument/2006/docPropsVTypes"/>
</file>