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525FD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黑体" w:hAnsi="Times New Roman" w:cs="Times New Roman" w:hint="default"/>
          <w:b w:val="0"/>
          <w:bCs/>
          <w:sz w:val="36"/>
          <w:szCs w:val="30"/>
          <w:highlight w:val="none"/>
          <w:shd w:val="clear" w:color="auto" w:fill="auto"/>
          <w:lang w:val="en-US" w:eastAsia="zh-CN"/>
        </w:rPr>
      </w:pPr>
      <w:r>
        <w:rPr>
          <w:rFonts w:ascii="Times New Roman" w:eastAsia="黑体" w:hAnsi="Times New Roman" w:cs="Times New Roman" w:hint="default"/>
          <w:b w:val="0"/>
          <w:bCs/>
          <w:sz w:val="36"/>
          <w:szCs w:val="30"/>
          <w:highlight w:val="none"/>
          <w:shd w:val="clear" w:color="auto" w:fill="auto"/>
          <w:lang w:val="en-US" w:eastAsia="zh-CN"/>
        </w:rPr>
        <w:drawing>
          <wp:anchor simplePos="0" relativeHeight="251658240" behindDoc="0" locked="0" layoutInCell="1" allowOverlap="1">
            <wp:simplePos x="0" y="0"/>
            <wp:positionH relativeFrom="page">
              <wp:posOffset>10274300</wp:posOffset>
            </wp:positionH>
            <wp:positionV relativeFrom="topMargin">
              <wp:posOffset>12611100</wp:posOffset>
            </wp:positionV>
            <wp:extent cx="292100" cy="406400"/>
            <wp:wrapNone/>
            <wp:docPr id="1000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
                    <pic:cNvPicPr>
                      <a:picLocks noChangeAspect="1"/>
                    </pic:cNvPicPr>
                  </pic:nvPicPr>
                  <pic:blipFill>
                    <a:blip xmlns:r="http://schemas.openxmlformats.org/officeDocument/2006/relationships" r:embed="rId5"/>
                    <a:stretch>
                      <a:fillRect/>
                    </a:stretch>
                  </pic:blipFill>
                  <pic:spPr>
                    <a:xfrm>
                      <a:off x="0" y="0"/>
                      <a:ext cx="292100" cy="406400"/>
                    </a:xfrm>
                    <a:prstGeom prst="rect">
                      <a:avLst/>
                    </a:prstGeom>
                  </pic:spPr>
                </pic:pic>
              </a:graphicData>
            </a:graphic>
          </wp:anchor>
        </w:drawing>
      </w:r>
      <w:r>
        <w:rPr>
          <w:rFonts w:ascii="Times New Roman" w:eastAsia="黑体" w:hAnsi="Times New Roman" w:cs="Times New Roman" w:hint="default"/>
          <w:b w:val="0"/>
          <w:bCs/>
          <w:sz w:val="36"/>
          <w:szCs w:val="30"/>
          <w:highlight w:val="none"/>
          <w:shd w:val="clear" w:color="auto" w:fill="auto"/>
          <w:lang w:val="en-US" w:eastAsia="zh-CN"/>
        </w:rPr>
        <w:t>第十一单元  化学与社会发展</w:t>
      </w:r>
    </w:p>
    <w:p w14:paraId="64F54B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黑体" w:hAnsi="Times New Roman" w:cs="Times New Roman" w:hint="default"/>
          <w:b w:val="0"/>
          <w:bCs/>
          <w:sz w:val="30"/>
          <w:szCs w:val="30"/>
          <w:highlight w:val="none"/>
          <w:shd w:val="clear" w:color="auto" w:fill="auto"/>
        </w:rPr>
      </w:pPr>
      <w:r>
        <w:rPr>
          <w:rFonts w:ascii="Times New Roman" w:eastAsia="黑体" w:hAnsi="Times New Roman" w:cs="Times New Roman" w:hint="default"/>
          <w:b w:val="0"/>
          <w:bCs/>
          <w:sz w:val="36"/>
          <w:szCs w:val="30"/>
          <w:highlight w:val="none"/>
          <w:shd w:val="clear" w:color="auto" w:fill="auto"/>
          <w:lang w:val="en-US" w:eastAsia="zh-CN"/>
        </w:rPr>
        <w:t>测试卷</w:t>
      </w:r>
    </w:p>
    <w:p w14:paraId="6757AE48">
      <w:pPr>
        <w:keepNext w:val="0"/>
        <w:keepLines w:val="0"/>
        <w:pageBreakBefore w:val="0"/>
        <w:widowControl w:val="0"/>
        <w:shd w:val="clear" w:color="auto" w:fill="auto"/>
        <w:tabs>
          <w:tab w:val="left" w:pos="6873"/>
        </w:tabs>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楷体" w:hAnsi="Times New Roman" w:cs="Times New Roman" w:hint="default"/>
          <w:b w:val="0"/>
          <w:bCs/>
          <w:color w:val="000000" w:themeColor="text1"/>
          <w:sz w:val="22"/>
          <w:szCs w:val="22"/>
          <w:highlight w:val="none"/>
          <w:shd w:val="clear" w:color="auto" w:fill="auto"/>
          <w:lang w:eastAsia="zh-Hans"/>
          <w14:textFill>
            <w14:solidFill>
              <w14:schemeClr w14:val="tx1"/>
            </w14:solidFill>
          </w14:textFill>
        </w:rPr>
      </w:pPr>
      <w:r>
        <w:rPr>
          <w:rFonts w:ascii="Times New Roman" w:eastAsia="楷体" w:hAnsi="Times New Roman" w:cs="Times New Roman" w:hint="default"/>
          <w:b w:val="0"/>
          <w:bCs/>
          <w:color w:val="000000" w:themeColor="text1"/>
          <w:sz w:val="22"/>
          <w:szCs w:val="22"/>
          <w:highlight w:val="none"/>
          <w:shd w:val="clear" w:color="auto" w:fill="auto"/>
          <w:lang w:eastAsia="zh-Hans"/>
          <w14:textFill>
            <w14:solidFill>
              <w14:schemeClr w14:val="tx1"/>
            </w14:solidFill>
          </w14:textFill>
        </w:rPr>
        <w:t>（考试时间：</w:t>
      </w:r>
      <w:r>
        <w:rPr>
          <w:rFonts w:ascii="Times New Roman" w:eastAsia="楷体" w:hAnsi="Times New Roman" w:cs="Times New Roman" w:hint="default"/>
          <w:b w:val="0"/>
          <w:bCs/>
          <w:color w:val="000000" w:themeColor="text1"/>
          <w:sz w:val="22"/>
          <w:szCs w:val="22"/>
          <w:highlight w:val="none"/>
          <w:shd w:val="clear" w:color="auto" w:fill="auto"/>
          <w:lang w:val="en-US" w:eastAsia="zh-CN"/>
          <w14:textFill>
            <w14:solidFill>
              <w14:schemeClr w14:val="tx1"/>
            </w14:solidFill>
          </w14:textFill>
        </w:rPr>
        <w:t>60</w:t>
      </w:r>
      <w:r>
        <w:rPr>
          <w:rFonts w:ascii="Times New Roman" w:eastAsia="楷体" w:hAnsi="Times New Roman" w:cs="Times New Roman" w:hint="default"/>
          <w:b w:val="0"/>
          <w:bCs/>
          <w:color w:val="000000" w:themeColor="text1"/>
          <w:sz w:val="22"/>
          <w:szCs w:val="22"/>
          <w:highlight w:val="none"/>
          <w:shd w:val="clear" w:color="auto" w:fill="auto"/>
          <w:lang w:eastAsia="zh-Hans"/>
          <w14:textFill>
            <w14:solidFill>
              <w14:schemeClr w14:val="tx1"/>
            </w14:solidFill>
          </w14:textFill>
        </w:rPr>
        <w:t>分钟  试卷满分：100分）</w:t>
      </w:r>
    </w:p>
    <w:p w14:paraId="69A73D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宋体" w:hAnsi="Times New Roman" w:cs="Times New Roman" w:hint="default"/>
          <w:b/>
          <w:bCs w:val="0"/>
          <w:color w:val="000000" w:themeColor="text1"/>
          <w:sz w:val="21"/>
          <w:szCs w:val="21"/>
          <w:highlight w:val="none"/>
          <w:shd w:val="clear" w:color="auto" w:fill="auto"/>
          <w:lang w:val="en-US" w:eastAsia="zh-CN"/>
          <w14:textFill>
            <w14:solidFill>
              <w14:schemeClr w14:val="tx1"/>
            </w14:solidFill>
          </w14:textFill>
        </w:rPr>
      </w:pPr>
      <w:r>
        <w:rPr>
          <w:rFonts w:ascii="Times New Roman" w:eastAsia="宋体" w:hAnsi="Times New Roman" w:cs="Times New Roman" w:hint="default"/>
          <w:b/>
          <w:bCs w:val="0"/>
          <w:color w:val="000000" w:themeColor="text1"/>
          <w:sz w:val="21"/>
          <w:szCs w:val="21"/>
          <w:highlight w:val="none"/>
          <w:shd w:val="clear" w:color="auto" w:fill="auto"/>
          <w:lang w:val="en-US" w:eastAsia="zh-CN"/>
          <w14:textFill>
            <w14:solidFill>
              <w14:schemeClr w14:val="tx1"/>
            </w14:solidFill>
          </w14:textFill>
        </w:rPr>
        <w:t>可能用到的相对原子质量：H 1  C 12  N 14  O 16</w:t>
      </w:r>
      <w:r>
        <w:rPr>
          <w:rFonts w:ascii="Times New Roman" w:hAnsi="Times New Roman" w:cs="Times New Roman" w:hint="default"/>
          <w:b/>
          <w:bCs w:val="0"/>
          <w:color w:val="000000" w:themeColor="text1"/>
          <w:sz w:val="21"/>
          <w:szCs w:val="21"/>
          <w:highlight w:val="none"/>
          <w:shd w:val="clear" w:color="auto" w:fill="auto"/>
          <w:lang w:val="en-US" w:eastAsia="zh-CN"/>
          <w14:textFill>
            <w14:solidFill>
              <w14:schemeClr w14:val="tx1"/>
            </w14:solidFill>
          </w14:textFill>
        </w:rPr>
        <w:t xml:space="preserve">  </w:t>
      </w:r>
      <w:r>
        <w:rPr>
          <w:rFonts w:ascii="Times New Roman" w:hAnsi="Times New Roman" w:cs="Times New Roman" w:hint="eastAsia"/>
          <w:b/>
          <w:bCs w:val="0"/>
          <w:color w:val="000000" w:themeColor="text1"/>
          <w:sz w:val="21"/>
          <w:szCs w:val="21"/>
          <w:highlight w:val="none"/>
          <w:shd w:val="clear" w:color="auto" w:fill="auto"/>
          <w:lang w:val="en-US" w:eastAsia="zh-CN"/>
          <w14:textFill>
            <w14:solidFill>
              <w14:schemeClr w14:val="tx1"/>
            </w14:solidFill>
          </w14:textFill>
        </w:rPr>
        <w:t>S 32  K 39</w:t>
      </w:r>
    </w:p>
    <w:p w14:paraId="6FEF8D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一</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单项</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选择题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本题共</w:t>
      </w:r>
      <w:r>
        <w:rPr>
          <w:rFonts w:ascii="Times New Roman" w:eastAsia="黑体" w:hAnsi="Times New Roman" w:cs="Times New Roman" w:hint="eastAsia"/>
          <w:b w:val="0"/>
          <w:bCs/>
          <w:color w:val="000000" w:themeColor="text1"/>
          <w:sz w:val="21"/>
          <w:szCs w:val="21"/>
          <w:highlight w:val="none"/>
          <w:shd w:val="clear" w:color="auto" w:fill="auto"/>
          <w:lang w:val="en-US" w:eastAsia="zh-CN"/>
          <w14:textFill>
            <w14:solidFill>
              <w14:schemeClr w14:val="tx1"/>
            </w14:solidFill>
          </w14:textFill>
        </w:rPr>
        <w:t>15</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小题，每小题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2</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分，共</w:t>
      </w:r>
      <w:r>
        <w:rPr>
          <w:rFonts w:ascii="Times New Roman" w:eastAsia="黑体" w:hAnsi="Times New Roman" w:cs="Times New Roman" w:hint="eastAsia"/>
          <w:b w:val="0"/>
          <w:bCs/>
          <w:color w:val="000000" w:themeColor="text1"/>
          <w:sz w:val="21"/>
          <w:szCs w:val="21"/>
          <w:highlight w:val="none"/>
          <w:shd w:val="clear" w:color="auto" w:fill="auto"/>
          <w:lang w:val="en-US" w:eastAsia="zh-CN"/>
          <w14:textFill>
            <w14:solidFill>
              <w14:schemeClr w14:val="tx1"/>
            </w14:solidFill>
          </w14:textFill>
        </w:rPr>
        <w:t>3</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0</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分。在每小题给出的四个选项中，只有一项是符合题目要求的。</w:t>
      </w:r>
    </w:p>
    <w:p w14:paraId="7884BD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lang w:eastAsia="zh-CN"/>
        </w:rPr>
      </w:pPr>
      <w:r>
        <w:rPr>
          <w:rFonts w:ascii="Times New Roman" w:eastAsia="宋体" w:hAnsi="Times New Roman" w:cs="Times New Roman" w:hint="eastAsia"/>
          <w:sz w:val="21"/>
          <w:szCs w:val="21"/>
          <w:lang w:val="en-US" w:eastAsia="zh-CN"/>
        </w:rPr>
        <w:t>1</w:t>
      </w:r>
      <w:r>
        <w:rPr>
          <w:rFonts w:ascii="Times New Roman" w:eastAsia="宋体" w:hAnsi="Times New Roman" w:cs="Times New Roman" w:hint="default"/>
          <w:sz w:val="21"/>
          <w:szCs w:val="21"/>
        </w:rPr>
        <w:t>．材料在人类生产、生活中有着重要的作用。下列对材料的分类判断正确的是</w:t>
      </w:r>
      <w:r>
        <w:rPr>
          <w:rFonts w:ascii="Times New Roman" w:eastAsia="宋体" w:hAnsi="Times New Roman" w:cs="Times New Roman" w:hint="default"/>
          <w:sz w:val="21"/>
          <w:szCs w:val="21"/>
          <w:lang w:eastAsia="zh-CN"/>
        </w:rPr>
        <w:t>（</w:t>
      </w:r>
      <w:r>
        <w:rPr>
          <w:rFonts w:ascii="Times New Roman" w:eastAsia="宋体" w:hAnsi="Times New Roman" w:cs="Times New Roman" w:hint="default"/>
          <w:sz w:val="21"/>
          <w:szCs w:val="21"/>
          <w:lang w:val="en-US" w:eastAsia="zh-CN"/>
        </w:rPr>
        <w:t xml:space="preserve">  </w:t>
      </w:r>
      <w:r>
        <w:rPr>
          <w:rFonts w:ascii="Times New Roman" w:eastAsia="宋体" w:hAnsi="Times New Roman" w:cs="Times New Roman" w:hint="default"/>
          <w:sz w:val="21"/>
          <w:szCs w:val="21"/>
          <w:lang w:eastAsia="zh-CN"/>
        </w:rPr>
        <w:t>）</w:t>
      </w:r>
    </w:p>
    <w:p w14:paraId="0FAE6E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A．陶瓷属于合成材料</w:t>
      </w:r>
    </w:p>
    <w:p w14:paraId="51B60A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B．棉线、蚕丝属于天然纤维</w:t>
      </w:r>
    </w:p>
    <w:p w14:paraId="0F8D40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C．不锈钢属于复合材料</w:t>
      </w:r>
    </w:p>
    <w:p w14:paraId="0D5680A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D．玻璃钢属于金属材料</w:t>
      </w:r>
    </w:p>
    <w:p w14:paraId="373802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2</w:t>
      </w:r>
      <w:r>
        <w:rPr>
          <w:rFonts w:ascii="Times New Roman" w:hAnsi="Times New Roman" w:cs="Times New Roman" w:hint="default"/>
        </w:rPr>
        <w:t>．（2024·山东枣庄·中考真题）枣庄文化传承历史悠久，下列四个省级非遗项目所涉及的物质，据其主要化学成分不能与其他三种归为一类的是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2A68085D">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eastAsia="Times New Roman" w:hAnsi="Times New Roman" w:cs="Times New Roman" w:hint="default"/>
          <w:strike w:val="0"/>
          <w:kern w:val="0"/>
          <w:sz w:val="24"/>
          <w:szCs w:val="24"/>
          <w:u w:val="none"/>
        </w:rPr>
        <w:drawing>
          <wp:inline distT="0" distB="0" distL="114300" distR="114300">
            <wp:extent cx="1114425" cy="981075"/>
            <wp:effectExtent l="0" t="0" r="9525" b="9525"/>
            <wp:docPr id="21" name="图片 21" descr="@@@65ad15f1-82a3-444c-8d00-580c0a8e42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5ad15f1-82a3-444c-8d00-580c0a8e426e"/>
                    <pic:cNvPicPr>
                      <a:picLocks noChangeAspect="1"/>
                    </pic:cNvPicPr>
                  </pic:nvPicPr>
                  <pic:blipFill>
                    <a:blip xmlns:r="http://schemas.openxmlformats.org/officeDocument/2006/relationships" r:embed="rId6"/>
                    <a:stretch>
                      <a:fillRect/>
                    </a:stretch>
                  </pic:blipFill>
                  <pic:spPr>
                    <a:xfrm>
                      <a:off x="0" y="0"/>
                      <a:ext cx="1114425" cy="981075"/>
                    </a:xfrm>
                    <a:prstGeom prst="rect">
                      <a:avLst/>
                    </a:prstGeom>
                  </pic:spPr>
                </pic:pic>
              </a:graphicData>
            </a:graphic>
          </wp:inline>
        </w:drawing>
      </w:r>
      <w:r>
        <w:rPr>
          <w:rFonts w:ascii="Times New Roman" w:hAnsi="Times New Roman" w:cs="Times New Roman" w:hint="default"/>
        </w:rPr>
        <w:t>手工蚕丝制作技艺</w:t>
      </w:r>
      <w:r>
        <w:rPr>
          <w:rFonts w:ascii="Times New Roman" w:hAnsi="Times New Roman" w:cs="Times New Roman" w:hint="default"/>
        </w:rPr>
        <w:tab/>
      </w:r>
      <w:r>
        <w:rPr>
          <w:rFonts w:ascii="Times New Roman" w:hAnsi="Times New Roman" w:cs="Times New Roman" w:hint="default"/>
        </w:rPr>
        <w:t>B．</w:t>
      </w:r>
      <w:r>
        <w:rPr>
          <w:rFonts w:ascii="Times New Roman" w:eastAsia="Times New Roman" w:hAnsi="Times New Roman" w:cs="Times New Roman" w:hint="default"/>
          <w:strike w:val="0"/>
          <w:kern w:val="0"/>
          <w:sz w:val="24"/>
          <w:szCs w:val="24"/>
          <w:u w:val="none"/>
        </w:rPr>
        <w:drawing>
          <wp:inline distT="0" distB="0" distL="114300" distR="114300">
            <wp:extent cx="1190625" cy="885825"/>
            <wp:effectExtent l="0" t="0" r="9525" b="9525"/>
            <wp:docPr id="22" name="图片 22" descr="@@@938fc242-5942-4fe2-896e-c2d0269fa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38fc242-5942-4fe2-896e-c2d0269fac81"/>
                    <pic:cNvPicPr>
                      <a:picLocks noChangeAspect="1"/>
                    </pic:cNvPicPr>
                  </pic:nvPicPr>
                  <pic:blipFill>
                    <a:blip xmlns:r="http://schemas.openxmlformats.org/officeDocument/2006/relationships" r:embed="rId7"/>
                    <a:stretch>
                      <a:fillRect/>
                    </a:stretch>
                  </pic:blipFill>
                  <pic:spPr>
                    <a:xfrm>
                      <a:off x="0" y="0"/>
                      <a:ext cx="1190625" cy="885825"/>
                    </a:xfrm>
                    <a:prstGeom prst="rect">
                      <a:avLst/>
                    </a:prstGeom>
                  </pic:spPr>
                </pic:pic>
              </a:graphicData>
            </a:graphic>
          </wp:inline>
        </w:drawing>
      </w:r>
      <w:r>
        <w:rPr>
          <w:rFonts w:ascii="Times New Roman" w:hAnsi="Times New Roman" w:cs="Times New Roman" w:hint="default"/>
        </w:rPr>
        <w:t>青花布印染技艺</w:t>
      </w:r>
    </w:p>
    <w:p w14:paraId="0747202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w:t>
      </w:r>
      <w:r>
        <w:rPr>
          <w:rFonts w:ascii="Times New Roman" w:eastAsia="Times New Roman" w:hAnsi="Times New Roman" w:cs="Times New Roman" w:hint="default"/>
          <w:strike w:val="0"/>
          <w:kern w:val="0"/>
          <w:sz w:val="24"/>
          <w:szCs w:val="24"/>
          <w:u w:val="none"/>
        </w:rPr>
        <w:drawing>
          <wp:inline distT="0" distB="0" distL="114300" distR="114300">
            <wp:extent cx="933450" cy="876300"/>
            <wp:effectExtent l="0" t="0" r="0" b="0"/>
            <wp:docPr id="23" name="图片 23" descr="@@@ae5bcbb3-6c97-4b34-9525-c58f5450c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e5bcbb3-6c97-4b34-9525-c58f5450c378"/>
                    <pic:cNvPicPr>
                      <a:picLocks noChangeAspect="1"/>
                    </pic:cNvPicPr>
                  </pic:nvPicPr>
                  <pic:blipFill>
                    <a:blip xmlns:r="http://schemas.openxmlformats.org/officeDocument/2006/relationships" r:embed="rId8"/>
                    <a:stretch>
                      <a:fillRect/>
                    </a:stretch>
                  </pic:blipFill>
                  <pic:spPr>
                    <a:xfrm>
                      <a:off x="0" y="0"/>
                      <a:ext cx="933450" cy="876300"/>
                    </a:xfrm>
                    <a:prstGeom prst="rect">
                      <a:avLst/>
                    </a:prstGeom>
                  </pic:spPr>
                </pic:pic>
              </a:graphicData>
            </a:graphic>
          </wp:inline>
        </w:drawing>
      </w:r>
      <w:r>
        <w:rPr>
          <w:rFonts w:ascii="Times New Roman" w:hAnsi="Times New Roman" w:cs="Times New Roman" w:hint="default"/>
        </w:rPr>
        <w:t>砂陶烧制技艺</w:t>
      </w:r>
      <w:r>
        <w:rPr>
          <w:rFonts w:ascii="Times New Roman" w:hAnsi="Times New Roman" w:cs="Times New Roman" w:hint="default"/>
        </w:rPr>
        <w:tab/>
      </w:r>
      <w:r>
        <w:rPr>
          <w:rFonts w:ascii="Times New Roman" w:hAnsi="Times New Roman" w:cs="Times New Roman" w:hint="default"/>
        </w:rPr>
        <w:t>D．</w:t>
      </w:r>
      <w:r>
        <w:rPr>
          <w:rFonts w:ascii="Times New Roman" w:eastAsia="Times New Roman" w:hAnsi="Times New Roman" w:cs="Times New Roman" w:hint="default"/>
          <w:strike w:val="0"/>
          <w:kern w:val="0"/>
          <w:sz w:val="24"/>
          <w:szCs w:val="24"/>
          <w:u w:val="none"/>
        </w:rPr>
        <w:drawing>
          <wp:inline distT="0" distB="0" distL="114300" distR="114300">
            <wp:extent cx="1238250" cy="1000125"/>
            <wp:effectExtent l="0" t="0" r="0" b="9525"/>
            <wp:docPr id="24" name="图片 24" descr="@@@1374cbc3-1eae-4b75-9c94-2f864add25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374cbc3-1eae-4b75-9c94-2f864add258e"/>
                    <pic:cNvPicPr>
                      <a:picLocks noChangeAspect="1"/>
                    </pic:cNvPicPr>
                  </pic:nvPicPr>
                  <pic:blipFill>
                    <a:blip xmlns:r="http://schemas.openxmlformats.org/officeDocument/2006/relationships" r:embed="rId9"/>
                    <a:stretch>
                      <a:fillRect/>
                    </a:stretch>
                  </pic:blipFill>
                  <pic:spPr>
                    <a:xfrm>
                      <a:off x="0" y="0"/>
                      <a:ext cx="1238250" cy="1000125"/>
                    </a:xfrm>
                    <a:prstGeom prst="rect">
                      <a:avLst/>
                    </a:prstGeom>
                  </pic:spPr>
                </pic:pic>
              </a:graphicData>
            </a:graphic>
          </wp:inline>
        </w:drawing>
      </w:r>
      <w:r>
        <w:rPr>
          <w:rFonts w:ascii="Times New Roman" w:hAnsi="Times New Roman" w:cs="Times New Roman" w:hint="default"/>
        </w:rPr>
        <w:t>毛笔制作技艺</w:t>
      </w:r>
    </w:p>
    <w:p w14:paraId="747B45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lang w:eastAsia="zh-CN"/>
        </w:rPr>
      </w:pPr>
      <w:r>
        <w:rPr>
          <w:rFonts w:ascii="Times New Roman" w:eastAsia="宋体" w:hAnsi="Times New Roman" w:cs="Times New Roman" w:hint="eastAsia"/>
          <w:sz w:val="21"/>
          <w:szCs w:val="21"/>
          <w:lang w:val="en-US" w:eastAsia="zh-CN"/>
        </w:rPr>
        <w:t>3</w:t>
      </w:r>
      <w:r>
        <w:rPr>
          <w:rFonts w:ascii="Times New Roman" w:eastAsia="宋体" w:hAnsi="Times New Roman" w:cs="Times New Roman" w:hint="default"/>
          <w:sz w:val="21"/>
          <w:szCs w:val="21"/>
        </w:rPr>
        <w:t>．2023年5月10日，天舟六号货运飞船成功发射。“天宫空间站”采用了众多先进科技，如形状记忆金属钛镍合金天线，以稀有气体“氙”作为动力的推进器，分别以环氧树脂和碳纤维为基体材料与增强材料的防热夹层等。“天舟六号”货运飞船携带多种蔬菜、水果与空间站对接。给三位航天员提供丰富的营养物质。下列有关说法不正确的是</w:t>
      </w:r>
      <w:r>
        <w:rPr>
          <w:rFonts w:ascii="Times New Roman" w:eastAsia="宋体" w:hAnsi="Times New Roman" w:cs="Times New Roman" w:hint="default"/>
          <w:sz w:val="21"/>
          <w:szCs w:val="21"/>
          <w:lang w:eastAsia="zh-CN"/>
        </w:rPr>
        <w:t>（</w:t>
      </w:r>
      <w:r>
        <w:rPr>
          <w:rFonts w:ascii="Times New Roman" w:eastAsia="宋体" w:hAnsi="Times New Roman" w:cs="Times New Roman" w:hint="default"/>
          <w:sz w:val="21"/>
          <w:szCs w:val="21"/>
          <w:lang w:val="en-US" w:eastAsia="zh-CN"/>
        </w:rPr>
        <w:t xml:space="preserve">  </w:t>
      </w:r>
      <w:r>
        <w:rPr>
          <w:rFonts w:ascii="Times New Roman" w:eastAsia="宋体" w:hAnsi="Times New Roman" w:cs="Times New Roman" w:hint="default"/>
          <w:sz w:val="21"/>
          <w:szCs w:val="21"/>
          <w:lang w:eastAsia="zh-CN"/>
        </w:rPr>
        <w:t>）</w:t>
      </w:r>
    </w:p>
    <w:p w14:paraId="2359C1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A．天宫空间站钛镍合金天线属于合成材料</w:t>
      </w:r>
    </w:p>
    <w:p w14:paraId="6A4543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B．防热夹层材料碳纤维属于复合材料</w:t>
      </w:r>
    </w:p>
    <w:p w14:paraId="1C49C10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C．宇航服的制作材料氯丁尼龙胶布、聚酯纤维薄膜等是合成材料</w:t>
      </w:r>
    </w:p>
    <w:p w14:paraId="51B5C7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D．蔬菜、水果主要为航天员提供维生素</w:t>
      </w:r>
    </w:p>
    <w:p w14:paraId="7AB2BC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4</w:t>
      </w:r>
      <w:r>
        <w:rPr>
          <w:rFonts w:ascii="Times New Roman" w:hAnsi="Times New Roman" w:cs="Times New Roman" w:hint="default"/>
        </w:rPr>
        <w:t>．（2024·湖南株洲·一模）学习化学，可以帮助人们研制新的材料、研究新的能源、研究生命现象、合理利用资源、防止污染和保护环境、促进农业增产、促进入体健康等等。下列有关说法正确的是</w:t>
      </w:r>
    </w:p>
    <w:p w14:paraId="09130F8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A．修建高速公路所用的沥青属于有机合成材料</w:t>
      </w:r>
      <w:r>
        <w:rPr>
          <w:rFonts w:ascii="Times New Roman" w:hAnsi="Times New Roman" w:cs="Times New Roman" w:hint="default"/>
        </w:rPr>
        <w:tab/>
      </w:r>
    </w:p>
    <w:p w14:paraId="0A93C69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B．煤、石油、天然气等属于可再生能源</w:t>
      </w:r>
    </w:p>
    <w:p w14:paraId="0ED2CF0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C．合理施用农药、化肥，可促进农业增产增收</w:t>
      </w:r>
      <w:r>
        <w:rPr>
          <w:rFonts w:ascii="Times New Roman" w:hAnsi="Times New Roman" w:cs="Times New Roman" w:hint="default"/>
        </w:rPr>
        <w:tab/>
      </w:r>
    </w:p>
    <w:p w14:paraId="7E420F3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D．为预防大脖子病，应在食盐中添加大量的碘元素</w:t>
      </w:r>
    </w:p>
    <w:p w14:paraId="426171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lang w:val="en-US" w:eastAsia="zh-CN"/>
        </w:rPr>
        <w:t>5</w:t>
      </w:r>
      <w:r>
        <w:rPr>
          <w:rFonts w:ascii="Times New Roman" w:hAnsi="Times New Roman" w:cs="Times New Roman" w:hint="default"/>
        </w:rPr>
        <w:t>．（2024·湖南长沙·一模）化肥对于提高农作物的产量具有重要作用。下列化学肥料中属于磷肥的是</w:t>
      </w:r>
    </w:p>
    <w:p w14:paraId="3D306DE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A．氯化钾（KCl）</w:t>
      </w:r>
      <w:r>
        <w:rPr>
          <w:rFonts w:ascii="Times New Roman" w:hAnsi="Times New Roman" w:cs="Times New Roman" w:hint="default"/>
        </w:rPr>
        <w:tab/>
      </w:r>
      <w:r>
        <w:rPr>
          <w:rFonts w:ascii="Times New Roman" w:hAnsi="Times New Roman" w:cs="Times New Roman" w:hint="default"/>
        </w:rPr>
        <w:t>B．硝酸钾（KNO</w:t>
      </w:r>
      <w:r>
        <w:rPr>
          <w:rFonts w:ascii="Times New Roman" w:hAnsi="Times New Roman" w:cs="Times New Roman" w:hint="default"/>
          <w:vertAlign w:val="subscript"/>
        </w:rPr>
        <w:t>3</w:t>
      </w:r>
      <w:r>
        <w:rPr>
          <w:rFonts w:ascii="Times New Roman" w:hAnsi="Times New Roman" w:cs="Times New Roman" w:hint="default"/>
        </w:rPr>
        <w:t>）</w:t>
      </w:r>
    </w:p>
    <w:p w14:paraId="1520C5D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C．硝酸铵（NH</w:t>
      </w:r>
      <w:r>
        <w:rPr>
          <w:rFonts w:ascii="Times New Roman" w:hAnsi="Times New Roman" w:cs="Times New Roman" w:hint="default"/>
          <w:vertAlign w:val="subscript"/>
        </w:rPr>
        <w:t>4</w:t>
      </w:r>
      <w:r>
        <w:rPr>
          <w:rFonts w:ascii="Times New Roman" w:hAnsi="Times New Roman" w:cs="Times New Roman" w:hint="default"/>
        </w:rPr>
        <w:t>NO</w:t>
      </w:r>
      <w:r>
        <w:rPr>
          <w:rFonts w:ascii="Times New Roman" w:hAnsi="Times New Roman" w:cs="Times New Roman" w:hint="default"/>
          <w:vertAlign w:val="subscript"/>
        </w:rPr>
        <w:t>3</w:t>
      </w:r>
      <w:r>
        <w:rPr>
          <w:rFonts w:ascii="Times New Roman" w:hAnsi="Times New Roman" w:cs="Times New Roman" w:hint="default"/>
        </w:rPr>
        <w:t>）</w:t>
      </w:r>
      <w:r>
        <w:rPr>
          <w:rFonts w:ascii="Times New Roman" w:hAnsi="Times New Roman" w:cs="Times New Roman" w:hint="default"/>
        </w:rPr>
        <w:tab/>
      </w:r>
      <w:r>
        <w:rPr>
          <w:rFonts w:ascii="Times New Roman" w:hAnsi="Times New Roman" w:cs="Times New Roman" w:hint="default"/>
        </w:rPr>
        <w:t>D．磷酸钙[Ca</w:t>
      </w:r>
      <w:r>
        <w:rPr>
          <w:rFonts w:ascii="Times New Roman" w:hAnsi="Times New Roman" w:cs="Times New Roman" w:hint="default"/>
          <w:vertAlign w:val="subscript"/>
        </w:rPr>
        <w:t>3</w:t>
      </w:r>
      <w:r>
        <w:rPr>
          <w:rFonts w:ascii="Times New Roman" w:hAnsi="Times New Roman" w:cs="Times New Roman" w:hint="default"/>
        </w:rPr>
        <w:t>(PO</w:t>
      </w:r>
      <w:r>
        <w:rPr>
          <w:rFonts w:ascii="Times New Roman" w:hAnsi="Times New Roman" w:cs="Times New Roman" w:hint="default"/>
          <w:vertAlign w:val="subscript"/>
        </w:rPr>
        <w:t>4</w:t>
      </w:r>
      <w:r>
        <w:rPr>
          <w:rFonts w:ascii="Times New Roman" w:hAnsi="Times New Roman" w:cs="Times New Roman" w:hint="default"/>
        </w:rPr>
        <w:t>)</w:t>
      </w:r>
      <w:r>
        <w:rPr>
          <w:rFonts w:ascii="Times New Roman" w:hAnsi="Times New Roman" w:cs="Times New Roman" w:hint="default"/>
          <w:vertAlign w:val="subscript"/>
        </w:rPr>
        <w:t>2</w:t>
      </w:r>
      <w:r>
        <w:rPr>
          <w:rFonts w:ascii="Times New Roman" w:hAnsi="Times New Roman" w:cs="Times New Roman" w:hint="default"/>
        </w:rPr>
        <w:t>]</w:t>
      </w:r>
    </w:p>
    <w:p w14:paraId="6ED1248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eastAsia"/>
          <w:lang w:val="en-US" w:eastAsia="zh-CN"/>
        </w:rPr>
        <w:t>6</w:t>
      </w:r>
      <w:r>
        <w:rPr>
          <w:rFonts w:ascii="Times New Roman" w:hAnsi="Times New Roman" w:cs="Times New Roman" w:hint="default"/>
        </w:rPr>
        <w:t>．（2024·吉林长春·模拟预测）2024年6月5日是第47个世界环境日，主题是“共同行动，保护我们的地球”。下列提议中不符合该主题要求的是</w:t>
      </w:r>
    </w:p>
    <w:p w14:paraId="0455366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A．有效控制二氧化碳排放</w:t>
      </w:r>
      <w:r>
        <w:rPr>
          <w:rFonts w:ascii="Times New Roman" w:hAnsi="Times New Roman" w:cs="Times New Roman" w:hint="default"/>
        </w:rPr>
        <w:tab/>
      </w:r>
      <w:r>
        <w:rPr>
          <w:rFonts w:ascii="Times New Roman" w:hAnsi="Times New Roman" w:cs="Times New Roman" w:hint="default"/>
        </w:rPr>
        <w:t>B．将塑料袋露天焚烧</w:t>
      </w:r>
    </w:p>
    <w:p w14:paraId="6D7DC43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C．生活污水不随意排放</w:t>
      </w:r>
      <w:r>
        <w:rPr>
          <w:rFonts w:ascii="Times New Roman" w:hAnsi="Times New Roman" w:cs="Times New Roman" w:hint="default"/>
        </w:rPr>
        <w:tab/>
      </w:r>
      <w:r>
        <w:rPr>
          <w:rFonts w:ascii="Times New Roman" w:hAnsi="Times New Roman" w:cs="Times New Roman" w:hint="default"/>
        </w:rPr>
        <w:t>D．严格执行垃圾分类</w:t>
      </w:r>
    </w:p>
    <w:p w14:paraId="29FEDCB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lang w:eastAsia="zh-CN"/>
        </w:rPr>
      </w:pPr>
      <w:r>
        <w:rPr>
          <w:rFonts w:ascii="Times New Roman" w:eastAsia="宋体" w:hAnsi="Times New Roman" w:cs="Times New Roman" w:hint="eastAsia"/>
          <w:sz w:val="21"/>
          <w:szCs w:val="21"/>
          <w:lang w:val="en-US" w:eastAsia="zh-CN"/>
        </w:rPr>
        <w:t>7</w: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t>化学与人类生产、生活息息相关，下列叙述正确的是</w:t>
      </w:r>
      <w:r>
        <w:rPr>
          <w:rFonts w:ascii="Times New Roman" w:eastAsia="宋体" w:hAnsi="Times New Roman" w:cs="Times New Roman" w:hint="default"/>
          <w:sz w:val="21"/>
          <w:szCs w:val="21"/>
          <w:lang w:eastAsia="zh-CN"/>
        </w:rPr>
        <w:t>（</w:t>
      </w:r>
      <w:r>
        <w:rPr>
          <w:rFonts w:ascii="Times New Roman" w:eastAsia="宋体" w:hAnsi="Times New Roman" w:cs="Times New Roman" w:hint="default"/>
          <w:sz w:val="21"/>
          <w:szCs w:val="21"/>
          <w:lang w:val="en-US" w:eastAsia="zh-CN"/>
        </w:rPr>
        <w:t xml:space="preserve">  </w:t>
      </w:r>
      <w:r>
        <w:rPr>
          <w:rFonts w:ascii="Times New Roman" w:eastAsia="宋体" w:hAnsi="Times New Roman" w:cs="Times New Roman" w:hint="default"/>
          <w:sz w:val="21"/>
          <w:szCs w:val="21"/>
          <w:lang w:eastAsia="zh-CN"/>
        </w:rPr>
        <w:t>）</w:t>
      </w:r>
    </w:p>
    <w:p w14:paraId="5717FD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A．棉花、涤纶、羊毛均为天然纤维</w:t>
      </w:r>
    </w:p>
    <w:p w14:paraId="3E6DEF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B．毛发、蛋清、皮肤的主要成分都是蛋白质</w:t>
      </w:r>
    </w:p>
    <w:p w14:paraId="509FAD8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C．铁、锌、铅都为人体必需的微量元素</w:t>
      </w:r>
    </w:p>
    <w:p w14:paraId="3C17060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D．化肥、农药对农业的高产丰收具有重要的作用，因此可以大量使用</w:t>
      </w:r>
    </w:p>
    <w:p w14:paraId="6CF5F1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lang w:val="en-US" w:eastAsia="zh-CN"/>
        </w:rPr>
        <w:t>8</w:t>
      </w:r>
      <w:r>
        <w:rPr>
          <w:rFonts w:ascii="Times New Roman" w:hAnsi="Times New Roman" w:cs="Times New Roman" w:hint="default"/>
        </w:rPr>
        <w:t>．化学与生产生活息息相关。下列有关说法不正确的是</w:t>
      </w:r>
    </w:p>
    <w:p w14:paraId="396A22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A．在日常生活中常用肥皂水把硬水转化成为软水</w:t>
      </w:r>
    </w:p>
    <w:p w14:paraId="2B8E63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B．医用口罩内外层的聚丙烯无纺布属于合成材料</w:t>
      </w:r>
    </w:p>
    <w:p w14:paraId="1747B5D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C．烹鱼加入食醋和料酒能产生酯类有机物（C</w:t>
      </w:r>
      <w:r>
        <w:rPr>
          <w:rFonts w:ascii="Times New Roman" w:hAnsi="Times New Roman" w:cs="Times New Roman" w:hint="default"/>
          <w:vertAlign w:val="subscript"/>
        </w:rPr>
        <w:t>4</w:t>
      </w:r>
      <w:r>
        <w:rPr>
          <w:rFonts w:ascii="Times New Roman" w:hAnsi="Times New Roman" w:cs="Times New Roman" w:hint="default"/>
        </w:rPr>
        <w:t>H</w:t>
      </w:r>
      <w:r>
        <w:rPr>
          <w:rFonts w:ascii="Times New Roman" w:hAnsi="Times New Roman" w:cs="Times New Roman" w:hint="default"/>
          <w:vertAlign w:val="subscript"/>
        </w:rPr>
        <w:t>8</w:t>
      </w:r>
      <w:r>
        <w:rPr>
          <w:rFonts w:ascii="Times New Roman" w:hAnsi="Times New Roman" w:cs="Times New Roman" w:hint="default"/>
        </w:rPr>
        <w:t>O</w:t>
      </w:r>
      <w:r>
        <w:rPr>
          <w:rFonts w:ascii="Times New Roman" w:hAnsi="Times New Roman" w:cs="Times New Roman" w:hint="default"/>
          <w:vertAlign w:val="subscript"/>
        </w:rPr>
        <w:t>2</w:t>
      </w:r>
      <w:r>
        <w:rPr>
          <w:rFonts w:ascii="Times New Roman" w:hAnsi="Times New Roman" w:cs="Times New Roman" w:hint="default"/>
        </w:rPr>
        <w:t>）去腥增香</w:t>
      </w:r>
    </w:p>
    <w:p w14:paraId="6960F01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D．新能源汽车的电池是将化学能转化为电能的装置</w:t>
      </w:r>
    </w:p>
    <w:p w14:paraId="5A9C370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9</w:t>
      </w:r>
      <w:r>
        <w:rPr>
          <w:rFonts w:ascii="Times New Roman" w:hAnsi="Times New Roman" w:cs="Times New Roman" w:hint="default"/>
        </w:rPr>
        <w:t>．（2024·广东清远·二模）下列有关说法正确的是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21AC457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A．二氧化硫、二氧化氮、一氧化碳都是大气污染物</w:t>
      </w:r>
    </w:p>
    <w:p w14:paraId="314482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B．氧化镁、氢氧化镁、过氧化氢都是氧化物</w:t>
      </w:r>
    </w:p>
    <w:p w14:paraId="32CBA79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C．石油、天然气、氢气都是不可再生的化石燃料</w:t>
      </w:r>
    </w:p>
    <w:p w14:paraId="16C9AE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D．火碱、纯碱都是碱</w:t>
      </w:r>
    </w:p>
    <w:p w14:paraId="4CC61A6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10</w:t>
      </w:r>
      <w:r>
        <w:rPr>
          <w:rFonts w:ascii="Times New Roman" w:hAnsi="Times New Roman" w:cs="Times New Roman" w:hint="default"/>
        </w:rPr>
        <w:t>．“以崇尚科学为荣，以愚昧无知为耻”。下列有关说法：①农作物叶片发黄，施加尿素；②为减少“水华”现象发生，提倡使用无磷洗衣粉；③室内放置一大盆水，就可防止煤气中毒；④为防止酸雨产生，建高烟囱排烟；⑤“白色污染”是由废弃塑料引起的。叙述科学的是</w:t>
      </w:r>
    </w:p>
    <w:p w14:paraId="27A9180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A．①②⑤</w:t>
      </w:r>
      <w:r>
        <w:rPr>
          <w:rFonts w:ascii="Times New Roman" w:hAnsi="Times New Roman" w:cs="Times New Roman" w:hint="default"/>
        </w:rPr>
        <w:tab/>
      </w:r>
      <w:r>
        <w:rPr>
          <w:rFonts w:ascii="Times New Roman" w:hAnsi="Times New Roman" w:cs="Times New Roman" w:hint="default"/>
        </w:rPr>
        <w:t>B．②④⑤</w:t>
      </w:r>
      <w:r>
        <w:rPr>
          <w:rFonts w:ascii="Times New Roman" w:hAnsi="Times New Roman" w:cs="Times New Roman" w:hint="default"/>
        </w:rPr>
        <w:tab/>
      </w:r>
      <w:r>
        <w:rPr>
          <w:rFonts w:ascii="Times New Roman" w:hAnsi="Times New Roman" w:cs="Times New Roman" w:hint="default"/>
        </w:rPr>
        <w:t>C．①③⑤</w:t>
      </w:r>
      <w:r>
        <w:rPr>
          <w:rFonts w:ascii="Times New Roman" w:hAnsi="Times New Roman" w:cs="Times New Roman" w:hint="default"/>
        </w:rPr>
        <w:tab/>
      </w:r>
      <w:r>
        <w:rPr>
          <w:rFonts w:ascii="Times New Roman" w:hAnsi="Times New Roman" w:cs="Times New Roman" w:hint="default"/>
        </w:rPr>
        <w:t>D．①④⑤</w:t>
      </w:r>
    </w:p>
    <w:p w14:paraId="3861E8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lang w:eastAsia="zh-CN"/>
        </w:rPr>
      </w:pPr>
      <w:r>
        <w:rPr>
          <w:rFonts w:ascii="Times New Roman" w:hAnsi="Times New Roman" w:cs="Times New Roman" w:hint="eastAsia"/>
          <w:lang w:val="en-US" w:eastAsia="zh-CN"/>
        </w:rPr>
        <w:t>11</w:t>
      </w:r>
      <w:r>
        <w:rPr>
          <w:rFonts w:ascii="Times New Roman" w:hAnsi="Times New Roman" w:cs="Times New Roman" w:hint="default"/>
        </w:rPr>
        <w:t>．（2024·广东深圳·中考真题）</w:t>
      </w:r>
      <w:r>
        <w:rPr>
          <w:rFonts w:ascii="Times New Roman" w:hAnsi="Times New Roman" w:cs="Times New Roman" w:hint="default"/>
        </w:rPr>
        <w:t>化学与环境、资源息息相关，下列说法正确的是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1F672D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A．直接排放未处理的污水可以节约成本</w:t>
      </w:r>
    </w:p>
    <w:p w14:paraId="0B59654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B．思考乐华华同学利用太阳能、风能等清洁能源可以促进节能环保</w:t>
      </w:r>
    </w:p>
    <w:p w14:paraId="4B0A784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C．回收废旧塑料制品，可以直接大量焚烧排放</w:t>
      </w:r>
    </w:p>
    <w:p w14:paraId="567609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D．大量使用农药和化肥可以提高产量</w:t>
      </w:r>
    </w:p>
    <w:p w14:paraId="7EB01BD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val="en-US" w:eastAsia="zh-CN"/>
        </w:rPr>
        <w:t>1</w:t>
      </w:r>
      <w:r>
        <w:rPr>
          <w:rFonts w:ascii="Times New Roman" w:hAnsi="Times New Roman" w:cs="Times New Roman" w:hint="eastAsia"/>
          <w:lang w:val="en-US" w:eastAsia="zh-CN"/>
        </w:rPr>
        <w:t>2</w:t>
      </w:r>
      <w:r>
        <w:rPr>
          <w:rFonts w:ascii="Times New Roman" w:hAnsi="Times New Roman" w:cs="Times New Roman" w:hint="default"/>
        </w:rPr>
        <w:t>．材料、能源、环境、健康等方面问题的解决离不开化学的发展，下列说法错误的是</w:t>
      </w:r>
    </w:p>
    <w:p w14:paraId="398197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A．塑料、合成纤维、合成橡胶都属于合成材料</w:t>
      </w:r>
    </w:p>
    <w:p w14:paraId="16B7563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B．煤、石油、天然气都是不可再生能源</w:t>
      </w:r>
    </w:p>
    <w:p w14:paraId="2DF416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C．CO、CO</w:t>
      </w:r>
      <w:r>
        <w:rPr>
          <w:rFonts w:ascii="Times New Roman" w:hAnsi="Times New Roman" w:cs="Times New Roman" w:hint="default"/>
          <w:vertAlign w:val="subscript"/>
        </w:rPr>
        <w:t>2</w:t>
      </w:r>
      <w:r>
        <w:rPr>
          <w:rFonts w:ascii="Times New Roman" w:hAnsi="Times New Roman" w:cs="Times New Roman" w:hint="default"/>
        </w:rPr>
        <w:t>、SO</w:t>
      </w:r>
      <w:r>
        <w:rPr>
          <w:rFonts w:ascii="Times New Roman" w:hAnsi="Times New Roman" w:cs="Times New Roman" w:hint="default"/>
          <w:vertAlign w:val="subscript"/>
        </w:rPr>
        <w:t>2</w:t>
      </w:r>
      <w:r>
        <w:rPr>
          <w:rFonts w:ascii="Times New Roman" w:hAnsi="Times New Roman" w:cs="Times New Roman" w:hint="default"/>
        </w:rPr>
        <w:t>都是污染环境的有毒气体</w:t>
      </w:r>
    </w:p>
    <w:p w14:paraId="58F8A7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D．钙、铁、锌都是人体必不可少的金属元素</w:t>
      </w:r>
    </w:p>
    <w:p w14:paraId="36D21DD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lang w:eastAsia="zh-CN"/>
        </w:rPr>
      </w:pPr>
      <w:r>
        <w:rPr>
          <w:rFonts w:ascii="Times New Roman" w:hAnsi="Times New Roman" w:cs="Times New Roman" w:hint="eastAsia"/>
          <w:lang w:val="en-US" w:eastAsia="zh-CN"/>
        </w:rPr>
        <w:t>13</w:t>
      </w:r>
      <w:r>
        <w:rPr>
          <w:rFonts w:ascii="Times New Roman" w:hAnsi="Times New Roman" w:cs="Times New Roman" w:hint="default"/>
        </w:rPr>
        <w:t>．（2024·江苏无锡·中考真题）氮</w:t>
      </w:r>
      <w:r>
        <w:rPr>
          <w:rFonts w:ascii="Times New Roman" w:hAnsi="Times New Roman" w:cs="Times New Roman" w:hint="default"/>
        </w:rPr>
        <w:t>化镓（</w:t>
      </w:r>
      <w:r>
        <w:rPr>
          <w:rFonts w:ascii="Times New Roman" w:hAnsi="Times New Roman" w:cs="Times New Roman" w:hint="default"/>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f1dccd38eb50b79d5182df512a3cd3d" style="width:22.85pt;height:12.25pt" o:ole="" coordsize="21600,21600" o:preferrelative="t" filled="f" stroked="f">
            <v:stroke joinstyle="miter"/>
            <v:imagedata r:id="rId10" o:title="eqId3f1dccd38eb50b79d5182df512a3cd3d"/>
            <o:lock v:ext="edit" aspectratio="t"/>
            <w10:anchorlock/>
          </v:shape>
          <o:OLEObject Type="Embed" ProgID="Equation.DSMT4" ShapeID="_x0000_i1025" DrawAspect="Content" ObjectID="_1468075725" r:id="rId11"/>
        </w:object>
      </w:r>
      <w:r>
        <w:rPr>
          <w:rFonts w:ascii="Times New Roman" w:hAnsi="Times New Roman" w:cs="Times New Roman" w:hint="default"/>
        </w:rPr>
        <w:t>）可用于制造太阳能电池。下列叙述正确的是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3937C64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A．镓属于非金属元素</w:t>
      </w:r>
      <w:r>
        <w:rPr>
          <w:rFonts w:ascii="Times New Roman" w:hAnsi="Times New Roman" w:cs="Times New Roman" w:hint="default"/>
        </w:rPr>
        <w:tab/>
      </w:r>
    </w:p>
    <w:p w14:paraId="034CB19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B．氮化镓属于混合物</w:t>
      </w:r>
    </w:p>
    <w:p w14:paraId="0B2DC14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C．氮化镓属于复合材料</w:t>
      </w:r>
      <w:r>
        <w:rPr>
          <w:rFonts w:ascii="Times New Roman" w:hAnsi="Times New Roman" w:cs="Times New Roman" w:hint="default"/>
        </w:rPr>
        <w:tab/>
      </w:r>
    </w:p>
    <w:p w14:paraId="36C514EC">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D．太阳能属于新能源</w:t>
      </w:r>
    </w:p>
    <w:p w14:paraId="5A5312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lang w:eastAsia="zh-CN"/>
        </w:rPr>
      </w:pPr>
      <w:r>
        <w:rPr>
          <w:rFonts w:ascii="Times New Roman" w:hAnsi="Times New Roman" w:cs="Times New Roman" w:hint="eastAsia"/>
          <w:b w:val="0"/>
          <w:bCs w:val="0"/>
          <w:lang w:val="en-US" w:eastAsia="zh-CN"/>
        </w:rPr>
        <w:t>14</w:t>
      </w:r>
      <w:r>
        <w:rPr>
          <w:rFonts w:ascii="Times New Roman" w:hAnsi="Times New Roman" w:cs="Times New Roman" w:hint="default"/>
          <w:b w:val="0"/>
          <w:bCs w:val="0"/>
        </w:rPr>
        <w:t>．（2024·陕西咸阳·模拟预测）</w:t>
      </w:r>
      <w:r>
        <w:rPr>
          <w:rFonts w:ascii="Times New Roman" w:hAnsi="Times New Roman" w:cs="Times New Roman" w:hint="default"/>
        </w:rPr>
        <w:t>化学与人类的生活密切相关，下列说法不正确的是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34EDBD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A．化学与环境：少使用塑料制品——减少“白色污染”</w:t>
      </w:r>
    </w:p>
    <w:p w14:paraId="7A5B6B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B．化学与能源：化石燃料——最洁净、最理想的燃料</w:t>
      </w:r>
    </w:p>
    <w:p w14:paraId="7ADEE9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C．化学与农业：硝酸钾——复合肥料</w:t>
      </w:r>
    </w:p>
    <w:p w14:paraId="4D9F2B4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D．化学与医疗：手术器械用不锈钢制作——耐腐蚀</w:t>
      </w:r>
    </w:p>
    <w:p w14:paraId="0AF3D6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15</w:t>
      </w:r>
      <w:r>
        <w:rPr>
          <w:rFonts w:ascii="Times New Roman" w:hAnsi="Times New Roman" w:cs="Times New Roman" w:hint="default"/>
        </w:rPr>
        <w:t>．（2024·江西·模拟预测）如图是两种化肥的标签。下列说法错误的是</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90"/>
        <w:gridCol w:w="2760"/>
      </w:tblGrid>
      <w:tr w14:paraId="2A43A9C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62B3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尿素</w:t>
            </w:r>
            <w:r>
              <w:rPr>
                <w:rFonts w:ascii="Times New Roman" w:eastAsia="Times New Roman" w:hAnsi="Times New Roman" w:cs="Times New Roman" w:hint="default"/>
                <w:strike w:val="0"/>
                <w:kern w:val="0"/>
                <w:sz w:val="24"/>
                <w:szCs w:val="24"/>
                <w:u w:val="none"/>
              </w:rPr>
              <w:drawing>
                <wp:inline distT="0" distB="0" distL="114300" distR="114300">
                  <wp:extent cx="314325" cy="400050"/>
                  <wp:effectExtent l="0" t="0" r="9525" b="0"/>
                  <wp:docPr id="26" name="图片 26" descr="@@@b6eeba18-c082-49f7-90f8-d89b1e9c4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b6eeba18-c082-49f7-90f8-d89b1e9c46cf"/>
                          <pic:cNvPicPr>
                            <a:picLocks noChangeAspect="1"/>
                          </pic:cNvPicPr>
                        </pic:nvPicPr>
                        <pic:blipFill>
                          <a:blip xmlns:r="http://schemas.openxmlformats.org/officeDocument/2006/relationships" r:embed="rId12"/>
                          <a:stretch>
                            <a:fillRect/>
                          </a:stretch>
                        </pic:blipFill>
                        <pic:spPr>
                          <a:xfrm>
                            <a:off x="0" y="0"/>
                            <a:ext cx="314325" cy="400050"/>
                          </a:xfrm>
                          <a:prstGeom prst="rect">
                            <a:avLst/>
                          </a:prstGeom>
                        </pic:spPr>
                      </pic:pic>
                    </a:graphicData>
                  </a:graphic>
                </wp:inline>
              </w:drawing>
            </w:r>
            <w:r>
              <w:rPr>
                <w:rFonts w:ascii="Times New Roman" w:hAnsi="Times New Roman" w:cs="Times New Roman" w:hint="default"/>
              </w:rPr>
              <w:object>
                <v:shape id="_x0000_i1026" type="#_x0000_t75" alt="eqId457028bc56f0a204a227295692c6b4b7" style="width:51pt;height:17.85pt" o:ole="" coordsize="21600,21600" o:preferrelative="t" filled="f" stroked="f">
                  <v:stroke joinstyle="miter"/>
                  <v:imagedata r:id="rId13" o:title="eqId457028bc56f0a204a227295692c6b4b7"/>
                  <o:lock v:ext="edit" aspectratio="t"/>
                  <w10:anchorlock/>
                </v:shape>
                <o:OLEObject Type="Embed" ProgID="Equation.DSMT4" ShapeID="_x0000_i1026" DrawAspect="Content" ObjectID="_1468075726" r:id="rId14"/>
              </w:object>
            </w:r>
          </w:p>
          <w:p w14:paraId="2C56B9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净重：</w:t>
            </w:r>
            <w:r>
              <w:rPr>
                <w:rFonts w:ascii="Times New Roman" w:hAnsi="Times New Roman" w:cs="Times New Roman" w:hint="default"/>
              </w:rPr>
              <w:object>
                <v:shape id="_x0000_i1027" type="#_x0000_t75" alt="eqId7d0f36a7e7123f293b38b2a4b30a843f" style="width:24.6pt;height:14.05pt" o:ole="" coordsize="21600,21600" o:preferrelative="t" filled="f" stroked="f">
                  <v:stroke joinstyle="miter"/>
                  <v:imagedata r:id="rId15" o:title="eqId7d0f36a7e7123f293b38b2a4b30a843f"/>
                  <o:lock v:ext="edit" aspectratio="t"/>
                  <w10:anchorlock/>
                </v:shape>
                <o:OLEObject Type="Embed" ProgID="Equation.DSMT4" ShapeID="_x0000_i1027" DrawAspect="Content" ObjectID="_1468075727" r:id="rId16"/>
              </w:object>
            </w:r>
          </w:p>
          <w:p w14:paraId="23C606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含氮：</w:t>
            </w:r>
            <w:r>
              <w:rPr>
                <w:rFonts w:ascii="Times New Roman" w:hAnsi="Times New Roman" w:cs="Times New Roman" w:hint="default"/>
              </w:rPr>
              <w:object>
                <v:shape id="_x0000_i1028" type="#_x0000_t75" alt="eqIdc74457fe087b569f5b9fa2af21138dab" style="width:38.7pt;height:12pt" o:ole="" coordsize="21600,21600" o:preferrelative="t" filled="f" stroked="f">
                  <v:stroke joinstyle="miter"/>
                  <v:imagedata r:id="rId17" o:title="eqIdc74457fe087b569f5b9fa2af21138dab"/>
                  <o:lock v:ext="edit" aspectratio="t"/>
                  <w10:anchorlock/>
                </v:shape>
                <o:OLEObject Type="Embed" ProgID="Equation.DSMT4" ShapeID="_x0000_i1028" DrawAspect="Content" ObjectID="_1468075728" r:id="rId18"/>
              </w:object>
            </w:r>
          </w:p>
          <w:p w14:paraId="70EAF28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保存：防潮</w:t>
            </w:r>
          </w:p>
          <w:p w14:paraId="5F09B38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施用：避免雨天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8685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碳酸氢铵</w:t>
            </w:r>
            <w:r>
              <w:rPr>
                <w:rFonts w:ascii="Times New Roman" w:eastAsia="Times New Roman" w:hAnsi="Times New Roman" w:cs="Times New Roman" w:hint="default"/>
                <w:strike w:val="0"/>
                <w:kern w:val="0"/>
                <w:sz w:val="24"/>
                <w:szCs w:val="24"/>
                <w:u w:val="none"/>
              </w:rPr>
              <w:drawing>
                <wp:inline distT="0" distB="0" distL="114300" distR="114300">
                  <wp:extent cx="295275" cy="381000"/>
                  <wp:effectExtent l="0" t="0" r="9525" b="0"/>
                  <wp:docPr id="27" name="图片 27" descr="@@@a2b505a4-628f-43f4-b170-c554851e2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2b505a4-628f-43f4-b170-c554851e2b5a"/>
                          <pic:cNvPicPr>
                            <a:picLocks noChangeAspect="1"/>
                          </pic:cNvPicPr>
                        </pic:nvPicPr>
                        <pic:blipFill>
                          <a:blip xmlns:r="http://schemas.openxmlformats.org/officeDocument/2006/relationships" r:embed="rId12"/>
                          <a:stretch>
                            <a:fillRect/>
                          </a:stretch>
                        </pic:blipFill>
                        <pic:spPr>
                          <a:xfrm>
                            <a:off x="0" y="0"/>
                            <a:ext cx="295275" cy="381000"/>
                          </a:xfrm>
                          <a:prstGeom prst="rect">
                            <a:avLst/>
                          </a:prstGeom>
                        </pic:spPr>
                      </pic:pic>
                    </a:graphicData>
                  </a:graphic>
                </wp:inline>
              </w:drawing>
            </w:r>
            <w:r>
              <w:rPr>
                <w:rFonts w:ascii="Times New Roman" w:hAnsi="Times New Roman" w:cs="Times New Roman" w:hint="default"/>
              </w:rPr>
              <w:object>
                <v:shape id="_x0000_i1029" type="#_x0000_t75" alt="eqId7d83caefdafdefc5b5e1ab7868c7bf73" style="width:48.4pt;height:15.7pt" o:ole="" coordsize="21600,21600" o:preferrelative="t" filled="f" stroked="f">
                  <v:stroke joinstyle="miter"/>
                  <v:imagedata r:id="rId19" o:title="eqId7d83caefdafdefc5b5e1ab7868c7bf73"/>
                  <o:lock v:ext="edit" aspectratio="t"/>
                  <w10:anchorlock/>
                </v:shape>
                <o:OLEObject Type="Embed" ProgID="Equation.DSMT4" ShapeID="_x0000_i1029" DrawAspect="Content" ObjectID="_1468075729" r:id="rId20"/>
              </w:object>
            </w:r>
          </w:p>
          <w:p w14:paraId="77889C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净重：</w:t>
            </w:r>
            <w:r>
              <w:rPr>
                <w:rFonts w:ascii="Times New Roman" w:hAnsi="Times New Roman" w:cs="Times New Roman" w:hint="default"/>
              </w:rPr>
              <w:object>
                <v:shape id="_x0000_i1030" type="#_x0000_t75" alt="eqId7d0f36a7e7123f293b38b2a4b30a843f" style="width:24.6pt;height:14.05pt" o:ole="" coordsize="21600,21600" o:preferrelative="t" filled="f" stroked="f">
                  <v:stroke joinstyle="miter"/>
                  <v:imagedata r:id="rId15" o:title="eqId7d0f36a7e7123f293b38b2a4b30a843f"/>
                  <o:lock v:ext="edit" aspectratio="t"/>
                  <w10:anchorlock/>
                </v:shape>
                <o:OLEObject Type="Embed" ProgID="Equation.DSMT4" ShapeID="_x0000_i1030" DrawAspect="Content" ObjectID="_1468075730" r:id="rId21"/>
              </w:object>
            </w:r>
          </w:p>
          <w:p w14:paraId="6B5174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含氮：</w:t>
            </w:r>
            <w:r>
              <w:rPr>
                <w:rFonts w:ascii="Times New Roman" w:hAnsi="Times New Roman" w:cs="Times New Roman" w:hint="default"/>
              </w:rPr>
              <w:object>
                <v:shape id="_x0000_i1031" type="#_x0000_t75" alt="eqIde896af987bc3fb707b80fc2b482b5a15" style="width:37.8pt;height:11.7pt" o:ole="" coordsize="21600,21600" o:preferrelative="t" filled="f" stroked="f">
                  <v:stroke joinstyle="miter"/>
                  <v:imagedata r:id="rId22" o:title="eqIde896af987bc3fb707b80fc2b482b5a15"/>
                  <o:lock v:ext="edit" aspectratio="t"/>
                  <w10:anchorlock/>
                </v:shape>
                <o:OLEObject Type="Embed" ProgID="Equation.DSMT4" ShapeID="_x0000_i1031" DrawAspect="Content" ObjectID="_1468075731" r:id="rId23"/>
              </w:object>
            </w:r>
          </w:p>
          <w:p w14:paraId="6C2C6FF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保存：密封、防潮、阴暗处</w:t>
            </w:r>
          </w:p>
          <w:p w14:paraId="23C1475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施用：避免雨天、高温天气</w:t>
            </w:r>
          </w:p>
        </w:tc>
      </w:tr>
    </w:tbl>
    <w:p w14:paraId="36F572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A．这两种化肥均属于氮肥</w:t>
      </w:r>
    </w:p>
    <w:p w14:paraId="2338AE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w:t>
      </w:r>
      <w:r>
        <w:rPr>
          <w:rFonts w:ascii="Times New Roman" w:hAnsi="Times New Roman" w:cs="Times New Roman" w:hint="default"/>
        </w:rPr>
        <w:object>
          <v:shape id="_x0000_i1032" type="#_x0000_t75" alt="eqId457028bc56f0a204a227295692c6b4b7" style="width:51pt;height:17.85pt" o:ole="" coordsize="21600,21600" o:preferrelative="t" filled="f" stroked="f">
            <v:stroke joinstyle="miter"/>
            <v:imagedata r:id="rId13" o:title="eqId457028bc56f0a204a227295692c6b4b7"/>
            <o:lock v:ext="edit" aspectratio="t"/>
            <w10:anchorlock/>
          </v:shape>
          <o:OLEObject Type="Embed" ProgID="Equation.DSMT4" ShapeID="_x0000_i1032" DrawAspect="Content" ObjectID="_1468075732" r:id="rId24"/>
        </w:object>
      </w:r>
      <w:r>
        <w:rPr>
          <w:rFonts w:ascii="Times New Roman" w:hAnsi="Times New Roman" w:cs="Times New Roman" w:hint="default"/>
        </w:rPr>
        <w:t>的相对分子质量为60</w:t>
      </w:r>
    </w:p>
    <w:p w14:paraId="6B1FCD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C．两种化肥均不能与熟石灰混合施用</w:t>
      </w:r>
    </w:p>
    <w:p w14:paraId="047767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黑体" w:hAnsi="Times New Roman" w:cs="Times New Roman" w:hint="eastAsia"/>
          <w:b w:val="0"/>
          <w:bCs/>
          <w:color w:val="000000" w:themeColor="text1"/>
          <w:sz w:val="21"/>
          <w:szCs w:val="21"/>
          <w:highlight w:val="none"/>
          <w:shd w:val="clear" w:color="auto" w:fill="auto"/>
          <w:lang w:eastAsia="zh-CN"/>
          <w14:textFill>
            <w14:solidFill>
              <w14:schemeClr w14:val="tx1"/>
            </w14:solidFill>
          </w14:textFill>
        </w:rPr>
      </w:pPr>
      <w:r>
        <w:rPr>
          <w:rFonts w:ascii="Times New Roman" w:hAnsi="Times New Roman" w:cs="Times New Roman" w:hint="default"/>
        </w:rPr>
        <w:t>D．</w:t>
      </w:r>
      <w:r>
        <w:rPr>
          <w:rFonts w:ascii="Times New Roman" w:hAnsi="Times New Roman" w:cs="Times New Roman" w:hint="default"/>
        </w:rPr>
        <w:object>
          <v:shape id="_x0000_i1033" type="#_x0000_t75" alt="eqId7d83caefdafdefc5b5e1ab7868c7bf73" style="width:48.4pt;height:15.7pt" o:ole="" coordsize="21600,21600" o:preferrelative="t" filled="f" stroked="f">
            <v:stroke joinstyle="miter"/>
            <v:imagedata r:id="rId19" o:title="eqId7d83caefdafdefc5b5e1ab7868c7bf73"/>
            <o:lock v:ext="edit" aspectratio="t"/>
            <w10:anchorlock/>
          </v:shape>
          <o:OLEObject Type="Embed" ProgID="Equation.DSMT4" ShapeID="_x0000_i1033" DrawAspect="Content" ObjectID="_1468075733" r:id="rId25"/>
        </w:object>
      </w:r>
      <w:r>
        <w:rPr>
          <w:rFonts w:ascii="Times New Roman" w:hAnsi="Times New Roman" w:cs="Times New Roman" w:hint="default"/>
        </w:rPr>
        <w:t>中氮、氢、氧三种元素的质量比为</w:t>
      </w:r>
      <w:r>
        <w:rPr>
          <w:rFonts w:ascii="Times New Roman" w:hAnsi="Times New Roman" w:cs="Times New Roman" w:hint="default"/>
        </w:rPr>
        <w:object>
          <v:shape id="_x0000_i1034" type="#_x0000_t75" alt="eqId4d5dd0750ffc56eaa06ef8b99912831d" style="width:34.25pt;height:11.65pt" o:ole="" coordsize="21600,21600" o:preferrelative="t" filled="f" stroked="f">
            <v:stroke joinstyle="miter"/>
            <v:imagedata r:id="rId26" o:title="eqId4d5dd0750ffc56eaa06ef8b99912831d"/>
            <o:lock v:ext="edit" aspectratio="t"/>
            <w10:anchorlock/>
          </v:shape>
          <o:OLEObject Type="Embed" ProgID="Equation.DSMT4" ShapeID="_x0000_i1034" DrawAspect="Content" ObjectID="_1468075734" r:id="rId27"/>
        </w:object>
      </w:r>
    </w:p>
    <w:p w14:paraId="778901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二、</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填空与简答</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本大题共</w:t>
      </w:r>
      <w:r>
        <w:rPr>
          <w:rFonts w:ascii="Times New Roman" w:eastAsia="黑体" w:hAnsi="Times New Roman" w:cs="Times New Roman" w:hint="eastAsia"/>
          <w:b w:val="0"/>
          <w:bCs/>
          <w:color w:val="000000" w:themeColor="text1"/>
          <w:sz w:val="21"/>
          <w:szCs w:val="21"/>
          <w:highlight w:val="none"/>
          <w:shd w:val="clear" w:color="auto" w:fill="auto"/>
          <w:lang w:val="en-US" w:eastAsia="zh-CN"/>
          <w14:textFill>
            <w14:solidFill>
              <w14:schemeClr w14:val="tx1"/>
            </w14:solidFill>
          </w14:textFill>
        </w:rPr>
        <w:t>6</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每空2分，</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共</w:t>
      </w:r>
      <w:r>
        <w:rPr>
          <w:rFonts w:ascii="Times New Roman" w:eastAsia="黑体" w:hAnsi="Times New Roman" w:cs="Times New Roman" w:hint="eastAsia"/>
          <w:b w:val="0"/>
          <w:bCs/>
          <w:color w:val="000000" w:themeColor="text1"/>
          <w:sz w:val="21"/>
          <w:szCs w:val="21"/>
          <w:highlight w:val="none"/>
          <w:shd w:val="clear" w:color="auto" w:fill="auto"/>
          <w:lang w:val="en-US" w:eastAsia="zh-CN"/>
          <w14:textFill>
            <w14:solidFill>
              <w14:schemeClr w14:val="tx1"/>
            </w14:solidFill>
          </w14:textFill>
        </w:rPr>
        <w:t>46</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w:t>
      </w:r>
    </w:p>
    <w:p w14:paraId="68D4546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eastAsia"/>
          <w:lang w:val="en-US" w:eastAsia="zh-CN"/>
        </w:rPr>
        <w:t>16</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eastAsia"/>
          <w:lang w:val="en-US" w:eastAsia="zh-CN"/>
        </w:rPr>
        <w:t>6分</w:t>
      </w:r>
      <w:r>
        <w:rPr>
          <w:rFonts w:ascii="Times New Roman" w:hAnsi="Times New Roman" w:cs="Times New Roman" w:hint="default"/>
        </w:rPr>
        <w:t>）</w:t>
      </w:r>
      <w:r>
        <w:rPr>
          <w:rFonts w:ascii="Times New Roman" w:hAnsi="Times New Roman" w:cs="Times New Roman" w:hint="default"/>
        </w:rPr>
        <w:t>人类文明的发展和社会的进步与材料关系密切。请回答下列问题。</w:t>
      </w:r>
    </w:p>
    <w:p w14:paraId="3A5FA9F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（1）有的五角钱硬币的制作材料是黄铜（铜锌合金），黄铜属于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（填“金属材料”或“合成材料”）。</w:t>
      </w:r>
    </w:p>
    <w:p w14:paraId="79A2603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（2）黄铜的外观与黄金相似，可采用灼烧的方法来鉴别，其依据的现象是金属表面是否</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；也可用AgNO</w:t>
      </w:r>
      <w:r>
        <w:rPr>
          <w:rFonts w:ascii="Times New Roman" w:hAnsi="Times New Roman" w:cs="Times New Roman" w:hint="default"/>
          <w:vertAlign w:val="subscript"/>
        </w:rPr>
        <w:t>3</w:t>
      </w:r>
      <w:r>
        <w:rPr>
          <w:rFonts w:ascii="Times New Roman" w:hAnsi="Times New Roman" w:cs="Times New Roman" w:hint="default"/>
        </w:rPr>
        <w:t>溶液来鉴别，请写出其中一个反应的化学方程式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7DA4BF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eastAsia"/>
          <w:lang w:val="en-US" w:eastAsia="zh-CN"/>
        </w:rPr>
      </w:pPr>
    </w:p>
    <w:p w14:paraId="21CE66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eastAsia"/>
          <w:lang w:val="en-US" w:eastAsia="zh-CN"/>
        </w:rPr>
      </w:pPr>
    </w:p>
    <w:p w14:paraId="1D8A20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bookmarkStart w:id="0" w:name="_GoBack"/>
      <w:bookmarkEnd w:id="0"/>
      <w:r>
        <w:rPr>
          <w:rFonts w:ascii="Times New Roman" w:hAnsi="Times New Roman" w:cs="Times New Roman" w:hint="eastAsia"/>
          <w:lang w:val="en-US" w:eastAsia="zh-CN"/>
        </w:rPr>
        <w:t>17</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eastAsia"/>
          <w:lang w:val="en-US" w:eastAsia="zh-CN"/>
        </w:rPr>
        <w:t>6分</w:t>
      </w:r>
      <w:r>
        <w:rPr>
          <w:rFonts w:ascii="Times New Roman" w:hAnsi="Times New Roman" w:cs="Times New Roman" w:hint="default"/>
        </w:rPr>
        <w:t>）</w:t>
      </w:r>
      <w:r>
        <w:rPr>
          <w:rFonts w:ascii="Times New Roman" w:hAnsi="Times New Roman" w:cs="Times New Roman" w:hint="default"/>
        </w:rPr>
        <w:t>（2024·山东济宁·三模）根据所学知识，回答问题：</w:t>
      </w:r>
    </w:p>
    <w:p w14:paraId="422B61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5276215" cy="1541780"/>
            <wp:effectExtent l="0" t="0" r="635" b="1270"/>
            <wp:docPr id="100003" name="图片 100003" descr="@@@3d691d56-e853-4bc4-9306-453e8d9b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d691d56-e853-4bc4-9306-453e8d9b0095"/>
                    <pic:cNvPicPr>
                      <a:picLocks noChangeAspect="1"/>
                    </pic:cNvPicPr>
                  </pic:nvPicPr>
                  <pic:blipFill>
                    <a:blip xmlns:r="http://schemas.openxmlformats.org/officeDocument/2006/relationships" r:embed="rId28"/>
                    <a:stretch>
                      <a:fillRect/>
                    </a:stretch>
                  </pic:blipFill>
                  <pic:spPr>
                    <a:xfrm>
                      <a:off x="0" y="0"/>
                      <a:ext cx="5276800" cy="1542329"/>
                    </a:xfrm>
                    <a:prstGeom prst="rect">
                      <a:avLst/>
                    </a:prstGeom>
                  </pic:spPr>
                </pic:pic>
              </a:graphicData>
            </a:graphic>
          </wp:inline>
        </w:drawing>
      </w:r>
    </w:p>
    <w:p w14:paraId="0036BAB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（1）</w:t>
      </w:r>
      <w:r>
        <w:rPr>
          <w:rFonts w:ascii="Times New Roman" w:hAnsi="Times New Roman" w:cs="Times New Roman" w:hint="default"/>
        </w:rPr>
        <w:t>塑料的回收再利用意义重大，图1中属于回收标志的是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 xml:space="preserve"> （填字母）；</w:t>
      </w:r>
    </w:p>
    <w:p w14:paraId="14E100B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（2）</w:t>
      </w:r>
      <w:r>
        <w:rPr>
          <w:rFonts w:ascii="Times New Roman" w:hAnsi="Times New Roman" w:cs="Times New Roman" w:hint="default"/>
        </w:rPr>
        <w:t>垃圾分类回收是开展文明城市创建工作中的一项重要举措，某街头垃圾桶如图2所示，图中标识的物质中由金属材料制成的是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（写出一种即可），由有机合成材料制成的是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2F9B059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18</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eastAsia"/>
          <w:lang w:val="en-US" w:eastAsia="zh-CN"/>
        </w:rPr>
        <w:t>10分</w:t>
      </w:r>
      <w:r>
        <w:rPr>
          <w:rFonts w:ascii="Times New Roman" w:hAnsi="Times New Roman" w:cs="Times New Roman" w:hint="default"/>
        </w:rPr>
        <w:t>）</w:t>
      </w:r>
      <w:r>
        <w:rPr>
          <w:rFonts w:ascii="Times New Roman" w:hAnsi="Times New Roman" w:cs="Times New Roman" w:hint="default"/>
        </w:rPr>
        <w:t>“二十四节气”是我国上古农耕文明的产物，农耕生产与节气息息相关。</w:t>
      </w:r>
    </w:p>
    <w:p w14:paraId="26E1F6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（1）谷雨一一时用乃降，五谷百果乃登。正常雨水pH=5.6是由于空气中的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溶解在雨水中造成的；稻谷碾米时，将谷壳和米粒分开发生的是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（填“物理”或“化学”）变化。</w:t>
      </w:r>
    </w:p>
    <w:p w14:paraId="29D095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（2）小满一一小满不满，麦有一险。为促进小麦生长，需追加肥料，下列肥料属于农家肥的是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（填序号）。</w:t>
      </w:r>
    </w:p>
    <w:p w14:paraId="074F71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 铵磷钾</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default"/>
        </w:rPr>
        <w:t>B 磷矿粉</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default"/>
        </w:rPr>
        <w:t>C 草木灰</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default"/>
        </w:rPr>
        <w:t>D 碳酸氢铵</w:t>
      </w:r>
    </w:p>
    <w:p w14:paraId="2A0C71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（3）白露——白露满地红黄白，棉花地里人如海。棉花属于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（填“天然纤维”或“合成纤维”），鉴别棉纤维和羊毛纤维的方法是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412CE2F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1</w:t>
      </w:r>
      <w:r>
        <w:rPr>
          <w:rFonts w:ascii="Times New Roman" w:hAnsi="Times New Roman" w:cs="Times New Roman" w:hint="eastAsia"/>
          <w:lang w:val="en-US" w:eastAsia="zh-CN"/>
        </w:rPr>
        <w:t>9</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eastAsia"/>
          <w:lang w:val="en-US" w:eastAsia="zh-CN"/>
        </w:rPr>
        <w:t>8分</w:t>
      </w:r>
      <w:r>
        <w:rPr>
          <w:rFonts w:ascii="Times New Roman" w:hAnsi="Times New Roman" w:cs="Times New Roman" w:hint="default"/>
        </w:rPr>
        <w:t>）</w:t>
      </w:r>
      <w:r>
        <w:rPr>
          <w:rFonts w:ascii="Times New Roman" w:hAnsi="Times New Roman" w:cs="Times New Roman" w:hint="default"/>
        </w:rPr>
        <w:t>“禾下乘凉梦”是“杂交水稻之父”袁隆平院士的毕生夙愿。水稻从田间到饭桌，化学也做出了突出的贡献。回答下列问题：</w:t>
      </w:r>
    </w:p>
    <w:p w14:paraId="494ACB2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（1）</w:t>
      </w:r>
      <w:r>
        <w:rPr>
          <w:rFonts w:ascii="Times New Roman" w:hAnsi="Times New Roman" w:cs="Times New Roman" w:hint="default"/>
        </w:rPr>
        <w:t>种植：为增强水稻的抗倒伏能力，我们常施用的KCl属于氮肥、磷肥、钾肥中的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5F96758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（2）</w:t>
      </w:r>
      <w:r>
        <w:rPr>
          <w:rFonts w:ascii="Times New Roman" w:hAnsi="Times New Roman" w:cs="Times New Roman" w:hint="default"/>
        </w:rPr>
        <w:t>储存：常用聚乙烯塑料制成真空包装袋来长期储存大米，该塑料属于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(填“金属材料”或“合成材料”)；</w:t>
      </w:r>
    </w:p>
    <w:p w14:paraId="4F87AC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（3）</w:t>
      </w:r>
      <w:r>
        <w:rPr>
          <w:rFonts w:ascii="Times New Roman" w:hAnsi="Times New Roman" w:cs="Times New Roman" w:hint="default"/>
        </w:rPr>
        <w:t>运输：运输车辆使用的燃料主要来自石油，石油属于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(填“可再生能源”或“不可再生能源”)；</w:t>
      </w:r>
    </w:p>
    <w:p w14:paraId="26C196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（4）</w:t>
      </w:r>
      <w:r>
        <w:rPr>
          <w:rFonts w:ascii="Times New Roman" w:hAnsi="Times New Roman" w:cs="Times New Roman" w:hint="default"/>
        </w:rPr>
        <w:t>食用：大米中的淀粉属于六大基本营养素中的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6ED739E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000000"/>
          <w:sz w:val="21"/>
          <w:szCs w:val="21"/>
        </w:rPr>
      </w:pPr>
      <w:r>
        <w:rPr>
          <w:rFonts w:ascii="Times New Roman" w:hAnsi="Times New Roman" w:cs="Times New Roman" w:hint="eastAsia"/>
          <w:lang w:val="en-US" w:eastAsia="zh-CN"/>
        </w:rPr>
        <w:t>20</w:t>
      </w:r>
      <w:r>
        <w:rPr>
          <w:rFonts w:ascii="Times New Roman" w:hAnsi="Times New Roman" w:cs="Times New Roman" w:hint="default"/>
        </w:rPr>
        <w:t>．（</w:t>
      </w:r>
      <w:r>
        <w:rPr>
          <w:rFonts w:ascii="Times New Roman" w:hAnsi="Times New Roman" w:cs="Times New Roman" w:hint="eastAsia"/>
          <w:lang w:val="en-US" w:eastAsia="zh-CN"/>
        </w:rPr>
        <w:t>8分</w:t>
      </w:r>
      <w:r>
        <w:rPr>
          <w:rFonts w:ascii="Times New Roman" w:hAnsi="Times New Roman" w:cs="Times New Roman" w:hint="default"/>
        </w:rPr>
        <w:t>）</w:t>
      </w:r>
      <w:r>
        <w:rPr>
          <w:rFonts w:ascii="Times New Roman" w:eastAsia="宋体" w:hAnsi="Times New Roman" w:cs="Times New Roman" w:hint="default"/>
          <w:color w:val="000000"/>
          <w:sz w:val="21"/>
          <w:szCs w:val="21"/>
        </w:rPr>
        <w:t>【科普阅读】</w:t>
      </w:r>
    </w:p>
    <w:p w14:paraId="0A48FE0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2023年5月，天舟六号货运飞船由长征七号遥七运载火箭搭载，在点火发射约10分钟后，天舟六号货运飞船与火箭成功分离并进入预定轨道，飞船太阳能帆板顺利展开工作，发射取得圆满成功。天舟六号携带了航天员在轨驻留所需的消耗品、推进剂、应用实(试)验装置等物资，消耗品主要包括服装、食品、饮用水等。</w:t>
      </w:r>
    </w:p>
    <w:p w14:paraId="2251F3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“天宫空间站”采用了众多先进科技，如以环氧树脂和碳纤维为基体材料与增强材料的防热夹层……在中国天宫空间站的建设与运营中，化学发挥了不可或缺的作用。</w:t>
      </w:r>
    </w:p>
    <w:p w14:paraId="18054BD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（1）长征七号遥七运载火箭采用液氧加煤油作为推进剂，保持液氧化学性质的微粒是________；发动机点火后煤油燃烧，从燃烧条件的角度分析，点火的作用是________。</w:t>
      </w:r>
    </w:p>
    <w:p w14:paraId="1DC381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w:t>
      </w:r>
      <w:r>
        <w:rPr>
          <w:rFonts w:ascii="Times New Roman" w:eastAsia="宋体" w:hAnsi="Times New Roman" w:cs="Times New Roman" w:hint="eastAsia"/>
          <w:color w:val="000000"/>
          <w:sz w:val="21"/>
          <w:szCs w:val="21"/>
          <w:lang w:val="en-US" w:eastAsia="zh-CN"/>
        </w:rPr>
        <w:t>2</w:t>
      </w:r>
      <w:r>
        <w:rPr>
          <w:rFonts w:ascii="Times New Roman" w:eastAsia="宋体" w:hAnsi="Times New Roman" w:cs="Times New Roman" w:hint="default"/>
          <w:color w:val="000000"/>
          <w:sz w:val="21"/>
          <w:szCs w:val="21"/>
        </w:rPr>
        <w:t>）防热夹层材料属于________(填“复合材料”或“合成材料”)。</w:t>
      </w:r>
    </w:p>
    <w:p w14:paraId="2ED54B9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w:t>
      </w:r>
      <w:r>
        <w:rPr>
          <w:rFonts w:ascii="Times New Roman" w:eastAsia="宋体" w:hAnsi="Times New Roman" w:cs="Times New Roman" w:hint="eastAsia"/>
          <w:color w:val="000000"/>
          <w:sz w:val="21"/>
          <w:szCs w:val="21"/>
          <w:lang w:val="en-US" w:eastAsia="zh-CN"/>
        </w:rPr>
        <w:t>3</w:t>
      </w:r>
      <w:r>
        <w:rPr>
          <w:rFonts w:ascii="Times New Roman" w:eastAsia="宋体" w:hAnsi="Times New Roman" w:cs="Times New Roman" w:hint="default"/>
          <w:color w:val="000000"/>
          <w:sz w:val="21"/>
          <w:szCs w:val="21"/>
        </w:rPr>
        <w:t>）飞船太阳能帆板工作时，将太阳能转化为________。</w:t>
      </w:r>
    </w:p>
    <w:p w14:paraId="2998BE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21</w:t>
      </w:r>
      <w:r>
        <w:rPr>
          <w:rFonts w:ascii="Times New Roman" w:hAnsi="Times New Roman" w:cs="Times New Roman" w:hint="default"/>
        </w:rPr>
        <w:t>．（</w:t>
      </w:r>
      <w:r>
        <w:rPr>
          <w:rFonts w:ascii="Times New Roman" w:hAnsi="Times New Roman" w:cs="Times New Roman" w:hint="eastAsia"/>
          <w:lang w:val="en-US" w:eastAsia="zh-CN"/>
        </w:rPr>
        <w:t>8分</w:t>
      </w:r>
      <w:r>
        <w:rPr>
          <w:rFonts w:ascii="Times New Roman" w:hAnsi="Times New Roman" w:cs="Times New Roman" w:hint="default"/>
        </w:rPr>
        <w:t>）</w:t>
      </w:r>
      <w:r>
        <w:rPr>
          <w:rFonts w:ascii="Times New Roman" w:hAnsi="Times New Roman" w:cs="Times New Roman" w:hint="default"/>
          <w:lang w:eastAsia="zh-CN"/>
        </w:rPr>
        <w:t>（</w:t>
      </w:r>
      <w:r>
        <w:rPr>
          <w:rFonts w:ascii="Times New Roman" w:hAnsi="Times New Roman" w:cs="Times New Roman" w:hint="default"/>
          <w:lang w:val="en-US" w:eastAsia="zh-CN"/>
        </w:rPr>
        <w:t>2024·山东青岛·中考真题</w:t>
      </w:r>
      <w:r>
        <w:rPr>
          <w:rFonts w:ascii="Times New Roman" w:hAnsi="Times New Roman" w:cs="Times New Roman" w:hint="default"/>
          <w:lang w:eastAsia="zh-CN"/>
        </w:rPr>
        <w:t>）</w:t>
      </w:r>
      <w:r>
        <w:rPr>
          <w:rFonts w:ascii="Times New Roman" w:hAnsi="Times New Roman" w:cs="Times New Roman" w:hint="default"/>
        </w:rPr>
        <w:t>2024年4月25日，神舟十八号载人飞船成功发射。优质的能源和材料为飞船“保驾护航”。神舟十八号飞船的主电源储能电池由锂离子电池替代了以往神舟系列飞船中的镉镍电池。与镉镍电池相比，锂离子电池循环使用寿命更长，自放电率更低，单位质量储存的电能更高。船箭组合体制造中使用了铝锂合金，使其能够承受更高的应力和腐蚀性环境。</w:t>
      </w:r>
    </w:p>
    <w:p w14:paraId="27F102D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lang w:eastAsia="zh-CN"/>
        </w:rPr>
        <w:t>（1）</w:t>
      </w:r>
      <w:r>
        <w:rPr>
          <w:rFonts w:ascii="Times New Roman" w:hAnsi="Times New Roman" w:cs="Times New Roman" w:hint="default"/>
        </w:rPr>
        <w:t>镉镍电池放电时反应的化学方程式为</w:t>
      </w:r>
      <w:r>
        <w:rPr>
          <w:rFonts w:ascii="Times New Roman" w:hAnsi="Times New Roman" w:cs="Times New Roman" w:hint="default"/>
        </w:rPr>
        <w:object>
          <v:shape id="_x0000_i1035" type="#_x0000_t75" alt="eqId5d22ffdd951eba23071d2e4b9ae76a2d" style="width:189.2pt;height:17.8pt" o:ole="" coordsize="21600,21600" o:preferrelative="t" filled="f" stroked="f">
            <v:stroke joinstyle="miter"/>
            <v:imagedata r:id="rId29" o:title="eqId5d22ffdd951eba23071d2e4b9ae76a2d"/>
            <o:lock v:ext="edit" aspectratio="t"/>
            <w10:anchorlock/>
          </v:shape>
          <o:OLEObject Type="Embed" ProgID="Equation.DSMT4" ShapeID="_x0000_i1035" DrawAspect="Content" ObjectID="_1468075735" r:id="rId30"/>
        </w:object>
      </w:r>
      <w:r>
        <w:rPr>
          <w:rFonts w:ascii="Times New Roman" w:hAnsi="Times New Roman" w:cs="Times New Roman" w:hint="default"/>
        </w:rPr>
        <w:t>，其中X的化学式是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。放电过程中，</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能转化为电能。</w:t>
      </w:r>
    </w:p>
    <w:p w14:paraId="3154E3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lang w:eastAsia="zh-CN"/>
        </w:rPr>
        <w:t>（2）</w:t>
      </w:r>
      <w:r>
        <w:rPr>
          <w:rFonts w:ascii="Times New Roman" w:hAnsi="Times New Roman" w:cs="Times New Roman" w:hint="default"/>
        </w:rPr>
        <w:t>两种电池相比，储存相同的电能，质量更小的是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07C6F0E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lang w:eastAsia="zh-CN"/>
        </w:rPr>
        <w:t>（3）</w:t>
      </w:r>
      <w:r>
        <w:rPr>
          <w:rFonts w:ascii="Times New Roman" w:hAnsi="Times New Roman" w:cs="Times New Roman" w:hint="default"/>
        </w:rPr>
        <w:t>如图是锂（Li）原子结构示意图，工业上常用电解熔融氯化锂的方法冶炼金属锂，同时产生氯气</w:t>
      </w:r>
      <w:r>
        <w:rPr>
          <w:rFonts w:ascii="Times New Roman" w:hAnsi="Times New Roman" w:cs="Times New Roman" w:hint="default"/>
        </w:rPr>
        <w:object>
          <v:shape id="_x0000_i1036" type="#_x0000_t75" alt="eqId8408b1357b364ce789d71392f2fbcba5" style="width:25.5pt;height:17.65pt" o:ole="" coordsize="21600,21600" o:preferrelative="t" filled="f" stroked="f">
            <v:stroke joinstyle="miter"/>
            <v:imagedata r:id="rId31" o:title="eqId8408b1357b364ce789d71392f2fbcba5"/>
            <o:lock v:ext="edit" aspectratio="t"/>
            <w10:anchorlock/>
          </v:shape>
          <o:OLEObject Type="Embed" ProgID="Equation.DSMT4" ShapeID="_x0000_i1036" DrawAspect="Content" ObjectID="_1468075736" r:id="rId32"/>
        </w:object>
      </w:r>
      <w:r>
        <w:rPr>
          <w:rFonts w:ascii="Times New Roman" w:hAnsi="Times New Roman" w:cs="Times New Roman" w:hint="default"/>
        </w:rPr>
        <w:t>，反应的化学方程式为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0490A4C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eastAsia="黑体" w:hAnsi="Times New Roman" w:cs="Times New Roman" w:hint="eastAsia"/>
          <w:b w:val="0"/>
          <w:bCs/>
          <w:color w:val="000000" w:themeColor="text1"/>
          <w:sz w:val="21"/>
          <w:szCs w:val="21"/>
          <w:highlight w:val="none"/>
          <w:shd w:val="clear" w:color="auto" w:fill="auto"/>
          <w:lang w:val="en-US" w:eastAsia="zh-CN"/>
          <w14:textFill>
            <w14:solidFill>
              <w14:schemeClr w14:val="tx1"/>
            </w14:solidFill>
          </w14:textFill>
        </w:rPr>
      </w:pPr>
      <w:r>
        <w:rPr>
          <w:rFonts w:ascii="Times New Roman" w:eastAsia="Times New Roman" w:hAnsi="Times New Roman" w:cs="Times New Roman" w:hint="default"/>
          <w:strike w:val="0"/>
          <w:kern w:val="0"/>
          <w:sz w:val="24"/>
          <w:szCs w:val="24"/>
          <w:u w:val="none"/>
        </w:rPr>
        <w:drawing>
          <wp:inline distT="0" distB="0" distL="114300" distR="114300">
            <wp:extent cx="576580" cy="544830"/>
            <wp:effectExtent l="0" t="0" r="13970" b="7620"/>
            <wp:docPr id="33" name="图片 33" descr="@@@6ff66c45-943d-473e-9d99-1a5898ecc6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ff66c45-943d-473e-9d99-1a5898ecc69a"/>
                    <pic:cNvPicPr>
                      <a:picLocks noChangeAspect="1"/>
                    </pic:cNvPicPr>
                  </pic:nvPicPr>
                  <pic:blipFill>
                    <a:blip xmlns:r="http://schemas.openxmlformats.org/officeDocument/2006/relationships" r:embed="rId33"/>
                    <a:stretch>
                      <a:fillRect/>
                    </a:stretch>
                  </pic:blipFill>
                  <pic:spPr>
                    <a:xfrm>
                      <a:off x="0" y="0"/>
                      <a:ext cx="576580" cy="544830"/>
                    </a:xfrm>
                    <a:prstGeom prst="rect">
                      <a:avLst/>
                    </a:prstGeom>
                  </pic:spPr>
                </pic:pic>
              </a:graphicData>
            </a:graphic>
          </wp:inline>
        </w:drawing>
      </w:r>
    </w:p>
    <w:p w14:paraId="6A1A6B40">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三</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实验与探究题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1</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每空2分，</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1</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4</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w:t>
      </w:r>
    </w:p>
    <w:p w14:paraId="7FFDCB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22</w:t>
      </w:r>
      <w:r>
        <w:rPr>
          <w:rFonts w:ascii="Times New Roman" w:hAnsi="Times New Roman" w:cs="Times New Roman" w:hint="default"/>
        </w:rPr>
        <w:t>．（</w:t>
      </w:r>
      <w:r>
        <w:rPr>
          <w:rFonts w:ascii="Times New Roman" w:hAnsi="Times New Roman" w:cs="Times New Roman" w:hint="eastAsia"/>
          <w:lang w:val="en-US" w:eastAsia="zh-CN"/>
        </w:rPr>
        <w:t>14分</w:t>
      </w:r>
      <w:r>
        <w:rPr>
          <w:rFonts w:ascii="Times New Roman" w:hAnsi="Times New Roman" w:cs="Times New Roman" w:hint="default"/>
        </w:rPr>
        <w:t>）</w:t>
      </w:r>
      <w:r>
        <w:rPr>
          <w:rFonts w:ascii="Times New Roman" w:hAnsi="Times New Roman" w:cs="Times New Roman" w:hint="default"/>
        </w:rPr>
        <w:t>（2024·江西赣州·二模）化学社团的同学进行了“脐橙生长与土壤关系”的微项目学习。</w:t>
      </w:r>
    </w:p>
    <w:p w14:paraId="2F43D9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【任务一】了解土壤的酸碱性</w:t>
      </w:r>
    </w:p>
    <w:p w14:paraId="54713F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查阅资料获知适宜脐橙种植的土壤pH为5.5-6.5。取某土壤水浸液，用</w:t>
      </w:r>
      <w:r>
        <w:rPr>
          <w:rFonts w:ascii="Times New Roman" w:hAnsi="Times New Roman" w:cs="Times New Roman" w:hint="default"/>
        </w:rPr>
        <w:object>
          <v:shape id="_x0000_i1037" type="#_x0000_t75" alt="eqId1066e53bf79a3cdff7ec2934bd09e272" style="width:16.7pt;height:14.05pt" o:ole="" coordsize="21600,21600" o:preferrelative="t" filled="f" stroked="f">
            <v:stroke joinstyle="miter"/>
            <v:imagedata r:id="rId34" o:title="eqId1066e53bf79a3cdff7ec2934bd09e272"/>
            <o:lock v:ext="edit" aspectratio="t"/>
            <w10:anchorlock/>
          </v:shape>
          <o:OLEObject Type="Embed" ProgID="Equation.DSMT4" ShapeID="_x0000_i1037" DrawAspect="Content" ObjectID="_1468075737" r:id="rId35"/>
        </w:object>
      </w:r>
      <w:r>
        <w:rPr>
          <w:rFonts w:ascii="Times New Roman" w:hAnsi="Times New Roman" w:cs="Times New Roman" w:hint="default"/>
        </w:rPr>
        <w:t>计测得其</w:t>
      </w:r>
      <w:r>
        <w:rPr>
          <w:rFonts w:ascii="Times New Roman" w:hAnsi="Times New Roman" w:cs="Times New Roman" w:hint="default"/>
        </w:rPr>
        <w:object>
          <v:shape id="_x0000_i1038" type="#_x0000_t75" alt="eqId1066e53bf79a3cdff7ec2934bd09e272" style="width:16.7pt;height:14.05pt" o:ole="" coordsize="21600,21600" o:preferrelative="t" filled="f" stroked="f">
            <v:stroke joinstyle="miter"/>
            <v:imagedata r:id="rId34" o:title="eqId1066e53bf79a3cdff7ec2934bd09e272"/>
            <o:lock v:ext="edit" aspectratio="t"/>
            <w10:anchorlock/>
          </v:shape>
          <o:OLEObject Type="Embed" ProgID="Equation.DSMT4" ShapeID="_x0000_i1038" DrawAspect="Content" ObjectID="_1468075738" r:id="rId36"/>
        </w:object>
      </w:r>
      <w:r>
        <w:rPr>
          <w:rFonts w:ascii="Times New Roman" w:hAnsi="Times New Roman" w:cs="Times New Roman" w:hint="default"/>
        </w:rPr>
        <w:t>为5.0，说明该土壤不宜种植脐橙。</w:t>
      </w:r>
    </w:p>
    <w:p w14:paraId="4EF9E9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【任务二】改良土壤的酸碱性</w:t>
      </w:r>
    </w:p>
    <w:p w14:paraId="247D89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（1）</w:t>
      </w:r>
      <w:r>
        <w:rPr>
          <w:rFonts w:ascii="Times New Roman" w:hAnsi="Times New Roman" w:cs="Times New Roman" w:hint="default"/>
        </w:rPr>
        <w:t>丁丁认为可以用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（写化学式）或草木灰（主要成分是</w:t>
      </w:r>
      <w:r>
        <w:rPr>
          <w:rFonts w:ascii="Times New Roman" w:hAnsi="Times New Roman" w:cs="Times New Roman" w:hint="default"/>
        </w:rPr>
        <w:object>
          <v:shape id="_x0000_i1039" type="#_x0000_t75" alt="eqId8edeb81262588907bfac754016cd78d0" style="width:33.4pt;height:15.6pt" o:ole="" coordsize="21600,21600" o:preferrelative="t" filled="f" stroked="f">
            <v:stroke joinstyle="miter"/>
            <v:imagedata r:id="rId37" o:title="eqId8edeb81262588907bfac754016cd78d0"/>
            <o:lock v:ext="edit" aspectratio="t"/>
            <w10:anchorlock/>
          </v:shape>
          <o:OLEObject Type="Embed" ProgID="Equation.DSMT4" ShapeID="_x0000_i1039" DrawAspect="Content" ObjectID="_1468075739" r:id="rId38"/>
        </w:object>
      </w:r>
      <w:r>
        <w:rPr>
          <w:rFonts w:ascii="Times New Roman" w:hAnsi="Times New Roman" w:cs="Times New Roman" w:hint="default"/>
        </w:rPr>
        <w:t>）改良土壤酸碱性。利用草木灰还可给脐橙补充</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元素，促进其生长，增强抗病虫害能力。</w:t>
      </w:r>
    </w:p>
    <w:p w14:paraId="55F1F48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【任务三】提高土壤的肥力</w:t>
      </w:r>
    </w:p>
    <w:p w14:paraId="502F91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（2）</w:t>
      </w:r>
      <w:r>
        <w:rPr>
          <w:rFonts w:ascii="Times New Roman" w:hAnsi="Times New Roman" w:cs="Times New Roman" w:hint="default"/>
        </w:rPr>
        <w:t>脐橙种植初期的肥料以氮肥为主。小组同学发现实验室有一瓶标签残缺的氮肥，经询问实验老师，得知该氮肥是</w:t>
      </w:r>
      <w:r>
        <w:rPr>
          <w:rFonts w:ascii="Times New Roman" w:hAnsi="Times New Roman" w:cs="Times New Roman" w:hint="default"/>
        </w:rPr>
        <w:object>
          <v:shape id="_x0000_i1040" type="#_x0000_t75" alt="eqId3b8fdb72557361bef4acdf249b489044" style="width:51pt;height:17.6pt" o:ole="" coordsize="21600,21600" o:preferrelative="t" filled="f" stroked="f">
            <v:stroke joinstyle="miter"/>
            <v:imagedata r:id="rId39" o:title="eqId3b8fdb72557361bef4acdf249b489044"/>
            <o:lock v:ext="edit" aspectratio="t"/>
            <w10:anchorlock/>
          </v:shape>
          <o:OLEObject Type="Embed" ProgID="Equation.DSMT4" ShapeID="_x0000_i1040" DrawAspect="Content" ObjectID="_1468075740" r:id="rId40"/>
        </w:object>
      </w:r>
      <w:r>
        <w:rPr>
          <w:rFonts w:ascii="Times New Roman" w:hAnsi="Times New Roman" w:cs="Times New Roman" w:hint="default"/>
        </w:rPr>
        <w:t>（尿素）、</w:t>
      </w:r>
      <w:r>
        <w:rPr>
          <w:rFonts w:ascii="Times New Roman" w:hAnsi="Times New Roman" w:cs="Times New Roman" w:hint="default"/>
        </w:rPr>
        <w:object>
          <v:shape id="_x0000_i1041" type="#_x0000_t75" alt="eqId1a405c33e5fc2fad914ea79fa739ed7b" style="width:36.9pt;height:14.05pt" o:ole="" coordsize="21600,21600" o:preferrelative="t" filled="f" stroked="f">
            <v:stroke joinstyle="miter"/>
            <v:imagedata r:id="rId41" o:title="eqId1a405c33e5fc2fad914ea79fa739ed7b"/>
            <o:lock v:ext="edit" aspectratio="t"/>
            <w10:anchorlock/>
          </v:shape>
          <o:OLEObject Type="Embed" ProgID="Equation.DSMT4" ShapeID="_x0000_i1041" DrawAspect="Content" ObjectID="_1468075741" r:id="rId42"/>
        </w:object>
      </w:r>
      <w:r>
        <w:rPr>
          <w:rFonts w:ascii="Times New Roman" w:hAnsi="Times New Roman" w:cs="Times New Roman" w:hint="default"/>
        </w:rPr>
        <w:t>、</w:t>
      </w:r>
      <w:r>
        <w:rPr>
          <w:rFonts w:ascii="Times New Roman" w:hAnsi="Times New Roman" w:cs="Times New Roman" w:hint="default"/>
        </w:rPr>
        <w:object>
          <v:shape id="_x0000_i1042" type="#_x0000_t75" alt="eqId648b45686eba2e2cb73251542a27e54a" style="width:32.55pt;height:15.95pt" o:ole="" coordsize="21600,21600" o:preferrelative="t" filled="f" stroked="f">
            <v:stroke joinstyle="miter"/>
            <v:imagedata r:id="rId43" o:title="eqId648b45686eba2e2cb73251542a27e54a"/>
            <o:lock v:ext="edit" aspectratio="t"/>
            <w10:anchorlock/>
          </v:shape>
          <o:OLEObject Type="Embed" ProgID="Equation.DSMT4" ShapeID="_x0000_i1042" DrawAspect="Content" ObjectID="_1468075742" r:id="rId44"/>
        </w:object>
      </w:r>
      <w:r>
        <w:rPr>
          <w:rFonts w:ascii="Times New Roman" w:hAnsi="Times New Roman" w:cs="Times New Roman" w:hint="default"/>
        </w:rPr>
        <w:t>、</w:t>
      </w:r>
      <w:r>
        <w:rPr>
          <w:rFonts w:ascii="Times New Roman" w:hAnsi="Times New Roman" w:cs="Times New Roman" w:hint="default"/>
        </w:rPr>
        <w:object>
          <v:shape id="_x0000_i1043" type="#_x0000_t75" alt="eqIdc363de647e8cc8c08a58e452150c4cf8" style="width:48.4pt;height:15.8pt" o:ole="" coordsize="21600,21600" o:preferrelative="t" filled="f" stroked="f">
            <v:stroke joinstyle="miter"/>
            <v:imagedata r:id="rId45" o:title="eqIdc363de647e8cc8c08a58e452150c4cf8"/>
            <o:lock v:ext="edit" aspectratio="t"/>
            <w10:anchorlock/>
          </v:shape>
          <o:OLEObject Type="Embed" ProgID="Equation.DSMT4" ShapeID="_x0000_i1043" DrawAspect="Content" ObjectID="_1468075743" r:id="rId46"/>
        </w:object>
      </w:r>
      <w:r>
        <w:rPr>
          <w:rFonts w:ascii="Times New Roman" w:hAnsi="Times New Roman" w:cs="Times New Roman" w:hint="default"/>
        </w:rPr>
        <w:t>中的一种。为鉴别该氮肥，进行了如下实验。</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440"/>
        <w:gridCol w:w="1500"/>
        <w:gridCol w:w="2258"/>
      </w:tblGrid>
      <w:tr w14:paraId="3C4D8123">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E538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实验步骤</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9801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实验现象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98B1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实验结论</w:t>
            </w:r>
          </w:p>
        </w:tc>
      </w:tr>
      <w:tr w14:paraId="39681F20">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F893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①打开试剂瓶瓶塞，闻气味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2296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eastAsia="Times New Roman" w:hAnsi="Times New Roman" w:cs="Times New Roman" w:hint="default"/>
                <w:b w:val="0"/>
                <w:sz w:val="21"/>
                <w:u w:val="single"/>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AB27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该氮肥不是</w:t>
            </w:r>
            <w:r>
              <w:rPr>
                <w:rFonts w:ascii="Times New Roman" w:hAnsi="Times New Roman" w:cs="Times New Roman" w:hint="default"/>
              </w:rPr>
              <w:object>
                <v:shape id="_x0000_i1044" type="#_x0000_t75" alt="eqIdc363de647e8cc8c08a58e452150c4cf8" style="width:48.4pt;height:15.8pt" o:ole="" coordsize="21600,21600" o:preferrelative="t" filled="f" stroked="f">
                  <v:stroke joinstyle="miter"/>
                  <v:imagedata r:id="rId45" o:title="eqIdc363de647e8cc8c08a58e452150c4cf8"/>
                  <o:lock v:ext="edit" aspectratio="t"/>
                  <w10:anchorlock/>
                </v:shape>
                <o:OLEObject Type="Embed" ProgID="Equation.DSMT4" ShapeID="_x0000_i1044" DrawAspect="Content" ObjectID="_1468075744" r:id="rId47"/>
              </w:object>
            </w:r>
          </w:p>
        </w:tc>
      </w:tr>
      <w:tr w14:paraId="6F86FD6E">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35368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②取少量氮肥于研钵中，加入熟石灰混合研磨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14804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有刺激性气味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6B0F9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该氮肥不是</w:t>
            </w:r>
            <w:r>
              <w:rPr>
                <w:rFonts w:ascii="Times New Roman" w:eastAsia="Times New Roman" w:hAnsi="Times New Roman" w:cs="Times New Roman" w:hint="default"/>
                <w:b w:val="0"/>
                <w:sz w:val="21"/>
                <w:u w:val="single"/>
              </w:rPr>
              <w:t xml:space="preserve">        </w:t>
            </w:r>
          </w:p>
        </w:tc>
      </w:tr>
      <w:tr w14:paraId="5BD2F76C">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FE400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③另取少量氮肥于试管中，加水溶解后，滴加</w:t>
            </w:r>
            <w:r>
              <w:rPr>
                <w:rFonts w:ascii="Times New Roman" w:eastAsia="Times New Roman" w:hAnsi="Times New Roman" w:cs="Times New Roman" w:hint="default"/>
                <w:b w:val="0"/>
                <w:sz w:val="21"/>
                <w:u w:val="single"/>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7C50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产生白色沉淀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B24E4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该氮肥是</w:t>
            </w:r>
            <w:r>
              <w:rPr>
                <w:rFonts w:ascii="Times New Roman" w:hAnsi="Times New Roman" w:cs="Times New Roman" w:hint="default"/>
              </w:rPr>
              <w:object>
                <v:shape id="_x0000_i1045" type="#_x0000_t75" alt="eqId648b45686eba2e2cb73251542a27e54a" style="width:32.55pt;height:15.95pt" o:ole="" coordsize="21600,21600" o:preferrelative="t" filled="f" stroked="f">
                  <v:stroke joinstyle="miter"/>
                  <v:imagedata r:id="rId43" o:title="eqId648b45686eba2e2cb73251542a27e54a"/>
                  <o:lock v:ext="edit" aspectratio="t"/>
                  <w10:anchorlock/>
                </v:shape>
                <o:OLEObject Type="Embed" ProgID="Equation.DSMT4" ShapeID="_x0000_i1045" DrawAspect="Content" ObjectID="_1468075745" r:id="rId48"/>
              </w:object>
            </w:r>
          </w:p>
        </w:tc>
      </w:tr>
    </w:tbl>
    <w:p w14:paraId="639E1A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写出</w:t>
      </w:r>
      <w:r>
        <w:rPr>
          <w:rFonts w:ascii="Times New Roman" w:hAnsi="Times New Roman" w:cs="Times New Roman" w:hint="default"/>
        </w:rPr>
        <w:object>
          <v:shape id="_x0000_i1046" type="#_x0000_t75" alt="eqId648b45686eba2e2cb73251542a27e54a" style="width:32.55pt;height:15.95pt" o:ole="" coordsize="21600,21600" o:preferrelative="t" filled="f" stroked="f">
            <v:stroke joinstyle="miter"/>
            <v:imagedata r:id="rId43" o:title="eqId648b45686eba2e2cb73251542a27e54a"/>
            <o:lock v:ext="edit" aspectratio="t"/>
            <w10:anchorlock/>
          </v:shape>
          <o:OLEObject Type="Embed" ProgID="Equation.DSMT4" ShapeID="_x0000_i1046" DrawAspect="Content" ObjectID="_1468075746" r:id="rId49"/>
        </w:object>
      </w:r>
      <w:r>
        <w:rPr>
          <w:rFonts w:ascii="Times New Roman" w:hAnsi="Times New Roman" w:cs="Times New Roman" w:hint="default"/>
        </w:rPr>
        <w:t>与熟石灰反应的化学方程式：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58E4FA5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【任务四】成本分析</w:t>
      </w:r>
    </w:p>
    <w:p w14:paraId="43DC88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黑体" w:hAnsi="Times New Roman" w:cs="Times New Roman" w:hint="eastAsia"/>
          <w:b w:val="0"/>
          <w:bCs/>
          <w:color w:val="000000" w:themeColor="text1"/>
          <w:sz w:val="21"/>
          <w:szCs w:val="21"/>
          <w:highlight w:val="none"/>
          <w:shd w:val="clear" w:color="auto" w:fill="auto"/>
          <w:lang w:val="en-US" w:eastAsia="zh-CN"/>
          <w14:textFill>
            <w14:solidFill>
              <w14:schemeClr w14:val="tx1"/>
            </w14:solidFill>
          </w14:textFill>
        </w:rPr>
      </w:pPr>
      <w:r>
        <w:rPr>
          <w:rFonts w:ascii="Times New Roman" w:hAnsi="Times New Roman" w:cs="Times New Roman" w:hint="eastAsia"/>
          <w:lang w:eastAsia="zh-CN"/>
        </w:rPr>
        <w:t>（3）</w:t>
      </w:r>
      <w:r>
        <w:rPr>
          <w:rFonts w:ascii="Times New Roman" w:hAnsi="Times New Roman" w:cs="Times New Roman" w:hint="default"/>
        </w:rPr>
        <w:t>市场上部分氮肥的价格如下：</w:t>
      </w:r>
      <w:r>
        <w:rPr>
          <w:rFonts w:ascii="Times New Roman" w:hAnsi="Times New Roman" w:cs="Times New Roman" w:hint="default"/>
        </w:rPr>
        <w:object>
          <v:shape id="_x0000_i1047" type="#_x0000_t75" alt="eqIdc363de647e8cc8c08a58e452150c4cf8" style="width:48.4pt;height:15.8pt" o:ole="" coordsize="21600,21600" o:preferrelative="t" filled="f" stroked="f">
            <v:stroke joinstyle="miter"/>
            <v:imagedata r:id="rId45" o:title="eqIdc363de647e8cc8c08a58e452150c4cf8"/>
            <o:lock v:ext="edit" aspectratio="t"/>
            <w10:anchorlock/>
          </v:shape>
          <o:OLEObject Type="Embed" ProgID="Equation.DSMT4" ShapeID="_x0000_i1047" DrawAspect="Content" ObjectID="_1468075747" r:id="rId50"/>
        </w:object>
      </w:r>
      <w:r>
        <w:rPr>
          <w:rFonts w:ascii="Times New Roman" w:eastAsia="Times New Roman" w:hAnsi="Times New Roman" w:cs="Times New Roman" w:hint="default"/>
          <w:kern w:val="0"/>
          <w:sz w:val="24"/>
          <w:szCs w:val="24"/>
        </w:rPr>
        <w:t>  </w:t>
      </w:r>
      <w:r>
        <w:rPr>
          <w:rFonts w:ascii="Times New Roman" w:hAnsi="Times New Roman" w:cs="Times New Roman" w:hint="default"/>
        </w:rPr>
        <w:t>330元/吨，</w:t>
      </w:r>
      <w:r>
        <w:rPr>
          <w:rFonts w:ascii="Times New Roman" w:hAnsi="Times New Roman" w:cs="Times New Roman" w:hint="default"/>
        </w:rPr>
        <w:object>
          <v:shape id="_x0000_i1048" type="#_x0000_t75" alt="eqId3b8fdb72557361bef4acdf249b489044" style="width:51pt;height:17.6pt" o:ole="" coordsize="21600,21600" o:preferrelative="t" filled="f" stroked="f">
            <v:stroke joinstyle="miter"/>
            <v:imagedata r:id="rId39" o:title="eqId3b8fdb72557361bef4acdf249b489044"/>
            <o:lock v:ext="edit" aspectratio="t"/>
            <w10:anchorlock/>
          </v:shape>
          <o:OLEObject Type="Embed" ProgID="Equation.DSMT4" ShapeID="_x0000_i1048" DrawAspect="Content" ObjectID="_1468075748" r:id="rId51"/>
        </w:object>
      </w:r>
      <w:r>
        <w:rPr>
          <w:rFonts w:ascii="Times New Roman" w:eastAsia="Times New Roman" w:hAnsi="Times New Roman" w:cs="Times New Roman" w:hint="default"/>
          <w:kern w:val="0"/>
          <w:sz w:val="24"/>
          <w:szCs w:val="24"/>
        </w:rPr>
        <w:t>  </w:t>
      </w:r>
      <w:r>
        <w:rPr>
          <w:rFonts w:ascii="Times New Roman" w:hAnsi="Times New Roman" w:cs="Times New Roman" w:hint="default"/>
        </w:rPr>
        <w:t>1080元/吨，</w:t>
      </w:r>
      <w:r>
        <w:rPr>
          <w:rFonts w:ascii="Times New Roman" w:hAnsi="Times New Roman" w:cs="Times New Roman" w:hint="default"/>
        </w:rPr>
        <w:object>
          <v:shape id="_x0000_i1049" type="#_x0000_t75" alt="eqId1a405c33e5fc2fad914ea79fa739ed7b" style="width:36.9pt;height:14.05pt" o:ole="" coordsize="21600,21600" o:preferrelative="t" filled="f" stroked="f">
            <v:stroke joinstyle="miter"/>
            <v:imagedata r:id="rId41" o:title="eqId1a405c33e5fc2fad914ea79fa739ed7b"/>
            <o:lock v:ext="edit" aspectratio="t"/>
            <w10:anchorlock/>
          </v:shape>
          <o:OLEObject Type="Embed" ProgID="Equation.DSMT4" ShapeID="_x0000_i1049" DrawAspect="Content" ObjectID="_1468075749" r:id="rId52"/>
        </w:object>
      </w:r>
      <w:r>
        <w:rPr>
          <w:rFonts w:ascii="Times New Roman" w:eastAsia="Times New Roman" w:hAnsi="Times New Roman" w:cs="Times New Roman" w:hint="default"/>
          <w:kern w:val="0"/>
          <w:sz w:val="24"/>
          <w:szCs w:val="24"/>
        </w:rPr>
        <w:t>  </w:t>
      </w:r>
      <w:r>
        <w:rPr>
          <w:rFonts w:ascii="Times New Roman" w:hAnsi="Times New Roman" w:cs="Times New Roman" w:hint="default"/>
        </w:rPr>
        <w:t>810元/吨。从价格和肥效等方面综合考虑，若用1000元购买氮肥，你建议购买的氮肥是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348472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四</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计算与分析题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1</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共</w:t>
      </w:r>
      <w:r>
        <w:rPr>
          <w:rFonts w:ascii="Times New Roman" w:eastAsia="黑体" w:hAnsi="Times New Roman" w:cs="Times New Roman" w:hint="eastAsia"/>
          <w:b w:val="0"/>
          <w:bCs/>
          <w:color w:val="000000" w:themeColor="text1"/>
          <w:sz w:val="21"/>
          <w:szCs w:val="21"/>
          <w:highlight w:val="none"/>
          <w:shd w:val="clear" w:color="auto" w:fill="auto"/>
          <w:lang w:val="en-US" w:eastAsia="zh-CN"/>
          <w14:textFill>
            <w14:solidFill>
              <w14:schemeClr w14:val="tx1"/>
            </w14:solidFill>
          </w14:textFill>
        </w:rPr>
        <w:t>10</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w:t>
      </w:r>
    </w:p>
    <w:p w14:paraId="795AC65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23</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eastAsia"/>
          <w:lang w:val="en-US" w:eastAsia="zh-CN"/>
        </w:rPr>
        <w:t>8分</w:t>
      </w:r>
      <w:r>
        <w:rPr>
          <w:rFonts w:ascii="Times New Roman" w:hAnsi="Times New Roman" w:cs="Times New Roman" w:hint="default"/>
        </w:rPr>
        <w:t>）</w:t>
      </w:r>
      <w:r>
        <w:rPr>
          <w:rFonts w:ascii="Times New Roman" w:hAnsi="Times New Roman" w:cs="Times New Roman" w:hint="default"/>
        </w:rPr>
        <w:t>（2024·江西·中考真题）碳酸钾（</w:t>
      </w:r>
      <w:r>
        <w:rPr>
          <w:rFonts w:ascii="Times New Roman" w:hAnsi="Times New Roman" w:cs="Times New Roman" w:hint="default"/>
        </w:rPr>
        <w:object>
          <v:shape id="_x0000_i1050" type="#_x0000_t75" alt="eqId63bb4f47ab47f09807918f4972fbe6a1" style="width:32.55pt;height:16pt" o:ole="" coordsize="21600,21600" o:preferrelative="t" filled="f" stroked="f">
            <v:stroke joinstyle="miter"/>
            <v:imagedata r:id="rId53" o:title="eqId63bb4f47ab47f09807918f4972fbe6a1"/>
            <o:lock v:ext="edit" aspectratio="t"/>
            <w10:anchorlock/>
          </v:shape>
          <o:OLEObject Type="Embed" ProgID="Equation.DSMT4" ShapeID="_x0000_i1050" DrawAspect="Content" ObjectID="_1468075750" r:id="rId54"/>
        </w:object>
      </w:r>
      <w:r>
        <w:rPr>
          <w:rFonts w:ascii="Times New Roman" w:hAnsi="Times New Roman" w:cs="Times New Roman" w:hint="default"/>
        </w:rPr>
        <w:t>）俗称钾碱，主要用于印染、玻璃等领域。为测定某钾碱样品中碳酸钾的质量分数，化学小组将7g钾碱样品加入烧杯，再加入50g足量的稀硫酸，测得反应后烧杯中物质的总质量为54.8g。（杂质不参加反应）</w:t>
      </w:r>
    </w:p>
    <w:p w14:paraId="6C82634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（1）</w:t>
      </w:r>
      <w:r>
        <w:rPr>
          <w:rFonts w:ascii="Times New Roman" w:hAnsi="Times New Roman" w:cs="Times New Roman" w:hint="default"/>
        </w:rPr>
        <w:t>碳酸钾在农业上可用作</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（填“氮”、“磷”或“钾”）肥。</w:t>
      </w:r>
    </w:p>
    <w:p w14:paraId="0CC1139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（2）</w:t>
      </w:r>
      <w:r>
        <w:rPr>
          <w:rFonts w:ascii="Times New Roman" w:hAnsi="Times New Roman" w:cs="Times New Roman" w:hint="default"/>
        </w:rPr>
        <w:t>反应过程中生成气体的质量为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g。</w:t>
      </w:r>
    </w:p>
    <w:p w14:paraId="053B9E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（3）</w:t>
      </w:r>
      <w:r>
        <w:rPr>
          <w:rFonts w:ascii="Times New Roman" w:hAnsi="Times New Roman" w:cs="Times New Roman" w:hint="default"/>
        </w:rPr>
        <w:t>计算该钾碱样品中碳酸钾的质量分数。（写出计算过程，结果精确到0.1%）</w:t>
      </w:r>
    </w:p>
    <w:p w14:paraId="66F271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（4）</w:t>
      </w:r>
      <w:r>
        <w:rPr>
          <w:rFonts w:ascii="Times New Roman" w:hAnsi="Times New Roman" w:cs="Times New Roman" w:hint="default"/>
        </w:rPr>
        <w:t>该实验所用稀硫酸中溶质的质量分数</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（填“≥”或“≤”）9.8%。</w:t>
      </w:r>
    </w:p>
    <w:p w14:paraId="4D83BB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黑体" w:hAnsi="Times New Roman" w:cs="Times New Roman" w:hint="eastAsia"/>
          <w:b w:val="0"/>
          <w:bCs/>
          <w:color w:val="FF0000"/>
          <w:sz w:val="21"/>
          <w:szCs w:val="21"/>
          <w:highlight w:val="none"/>
          <w:shd w:val="clear" w:color="auto" w:fill="auto"/>
          <w:lang w:val="en-US" w:eastAsia="zh-CN"/>
        </w:rPr>
      </w:pPr>
    </w:p>
    <w:sectPr>
      <w:headerReference w:type="even" r:id="rId55"/>
      <w:headerReference w:type="default" r:id="rId56"/>
      <w:footerReference w:type="default" r:id="rId57"/>
      <w:headerReference w:type="first" r:id="rId58"/>
      <w:pgSz w:w="11906" w:h="16838"/>
      <w:pgMar w:top="1440" w:right="1077" w:bottom="1440" w:left="1077" w:header="851" w:footer="992" w:gutter="0"/>
      <w:pgBorders>
        <w:top w:val="none" w:sz="0" w:space="0" w:color="auto"/>
        <w:left w:val="none" w:sz="0" w:space="0" w:color="auto"/>
        <w:bottom w:val="none" w:sz="0" w:space="0" w:color="auto"/>
        <w:right w:val="none" w:sz="0" w:space="0" w:color="auto"/>
      </w:pgBorders>
      <w:cols w:num="1" w:space="0"/>
      <w:rtlGutter w:val="0"/>
      <w:docGrid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80"/>
    <w:family w:val="roman"/>
    <w:pitch w:val="variable"/>
    <w:sig w:usb0="00000203" w:usb1="288F0000" w:usb2="00000006" w:usb3="00000000" w:csb0="0006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Times New Roman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337677">
    <w:pPr>
      <w:jc w:val="center"/>
      <w:textAlignment w:val="center"/>
      <w:rPr>
        <w:color w:val="000000"/>
        <w:szCs w:val="21"/>
      </w:rPr>
    </w:pPr>
    <w:r>
      <w:drawing>
        <wp:inline distT="0" distB="0" distL="114300" distR="114300">
          <wp:extent cx="253365" cy="294640"/>
          <wp:effectExtent l="0" t="0" r="13335" b="1016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xmlns:r="http://schemas.openxmlformats.org/officeDocument/2006/relationships" r:embed="rId1"/>
                  <a:stretch>
                    <a:fillRect/>
                  </a:stretch>
                </pic:blipFill>
                <pic:spPr>
                  <a:xfrm>
                    <a:off x="0" y="0"/>
                    <a:ext cx="253365" cy="294640"/>
                  </a:xfrm>
                  <a:prstGeom prst="rect">
                    <a:avLst/>
                  </a:prstGeom>
                  <a:noFill/>
                  <a:ln>
                    <a:noFill/>
                  </a:ln>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a:effectLst/>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8</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0;mso-height-relative:page;mso-position-horizontal:right;mso-position-horizontal-relative:margin;mso-width-relative:page;mso-wrap-style:none;position:absolute;z-index:251659264" coordsize="21600,21600" filled="f" stroked="f">
              <o:lock v:ext="edit" aspectratio="f"/>
              <v:textbox style="mso-fit-shape-to-text:t" inset="0,0,0,0">
                <w:txbxContent>
                  <w:p w14:paraId="088FC9DC">
                    <w:pPr>
                      <w:snapToGrid w:val="0"/>
                      <w:rPr>
                        <w:sz w:val="18"/>
                      </w:rPr>
                    </w:pPr>
                    <w:r>
                      <w:rPr>
                        <w:sz w:val="18"/>
                      </w:rPr>
                      <w:fldChar w:fldCharType="begin"/>
                    </w:r>
                    <w:r>
                      <w:rPr>
                        <w:sz w:val="18"/>
                      </w:rPr>
                      <w:instrText xml:space="preserve"> PAGE  \* MERGEFORMAT </w:instrText>
                    </w:r>
                    <w:r>
                      <w:rPr>
                        <w:sz w:val="18"/>
                      </w:rPr>
                      <w:fldChar w:fldCharType="separate"/>
                    </w:r>
                    <w:r>
                      <w:rPr>
                        <w:sz w:val="18"/>
                      </w:rPr>
                      <w:t>8</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hAnsi="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3AFC77A">
    <w:pPr>
      <w:pStyle w:val="Header"/>
    </w:pP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5080" b="16510"/>
          <wp:wrapNone/>
          <wp:docPr id="9" name="WordPictureWatermark28306101"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PictureWatermark28306101" descr="水印2"/>
                  <pic:cNvPicPr>
                    <a:picLocks noChangeAspect="1"/>
                  </pic:cNvPicPr>
                </pic:nvPicPr>
                <pic:blipFill>
                  <a:blip xmlns:r="http://schemas.openxmlformats.org/officeDocument/2006/relationships"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6186170" cy="7470140"/>
          <wp:effectExtent l="0" t="0" r="5080" b="16510"/>
          <wp:wrapNone/>
          <wp:docPr id="10" name="WordPictureWatermark27069154"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PictureWatermark27069154" descr="水印"/>
                  <pic:cNvPicPr>
                    <a:picLocks noChangeAspect="1"/>
                  </pic:cNvPicPr>
                </pic:nvPicPr>
                <pic:blipFill>
                  <a:blip xmlns:r="http://schemas.openxmlformats.org/officeDocument/2006/relationships" r:embed="rId2"/>
                  <a:stretch>
                    <a:fillRect/>
                  </a:stretch>
                </pic:blipFill>
                <pic:spPr>
                  <a:xfrm>
                    <a:off x="0" y="0"/>
                    <a:ext cx="6186170" cy="74701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CE4E7C">
    <w:pPr>
      <w:pStyle w:val="Header"/>
      <w:pBdr>
        <w:top w:val="none" w:sz="0" w:space="0" w:color="auto"/>
        <w:left w:val="none" w:sz="0" w:space="10" w:color="auto"/>
      </w:pBdr>
      <w:tabs>
        <w:tab w:val="left" w:pos="8080"/>
      </w:tabs>
      <w:ind w:right="-1021" w:rightChars="-486"/>
    </w:pPr>
    <w:r>
      <w:drawing>
        <wp:anchor distT="0" distB="0" distL="114300" distR="114300" simplePos="0" relativeHeight="251664384" behindDoc="0" locked="0" layoutInCell="1" allowOverlap="1">
          <wp:simplePos x="0" y="0"/>
          <wp:positionH relativeFrom="margin">
            <wp:posOffset>-718820</wp:posOffset>
          </wp:positionH>
          <wp:positionV relativeFrom="margin">
            <wp:posOffset>-909320</wp:posOffset>
          </wp:positionV>
          <wp:extent cx="7648575" cy="951865"/>
          <wp:effectExtent l="0" t="0" r="9525" b="635"/>
          <wp:wrapSquare wrapText="bothSides"/>
          <wp:docPr id="4" name="图片 5" descr="说明: G:\※※※※※项目※※※※※\！！项目负责制 单元复习一遍过\单元精讲速记巧练\单元速记·巧练 页眉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说明: G:\※※※※※项目※※※※※\！！项目负责制 单元复习一遍过\单元精讲速记巧练\单元速记·巧练 页眉 .png"/>
                  <pic:cNvPicPr>
                    <a:picLocks noChangeAspect="1"/>
                  </pic:cNvPicPr>
                </pic:nvPicPr>
                <pic:blipFill>
                  <a:blip xmlns:r="http://schemas.openxmlformats.org/officeDocument/2006/relationships" r:embed="rId1"/>
                  <a:stretch>
                    <a:fillRect/>
                  </a:stretch>
                </pic:blipFill>
                <pic:spPr>
                  <a:xfrm>
                    <a:off x="0" y="0"/>
                    <a:ext cx="7648575" cy="951865"/>
                  </a:xfrm>
                  <a:prstGeom prst="rect">
                    <a:avLst/>
                  </a:prstGeom>
                  <a:noFill/>
                  <a:ln>
                    <a:noFill/>
                  </a:ln>
                </pic:spPr>
              </pic:pic>
            </a:graphicData>
          </a:graphic>
        </wp:anchor>
      </w:drawing>
    </w:r>
  </w:p>
  <w:p w:rsidR="004151FC">
    <w:pPr>
      <w:pBdr>
        <w:bottom w:val="none" w:sz="0" w:space="1" w:color="auto"/>
      </w:pBdr>
      <w:tabs>
        <w:tab w:val="clear" w:pos="4153"/>
        <w:tab w:val="clear" w:pos="8306"/>
      </w:tabs>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540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19778BF">
    <w:pPr>
      <w:pStyle w:val="Header"/>
    </w:pPr>
    <w:r>
      <w:drawing>
        <wp:anchor distT="0" distB="0" distL="114300" distR="114300" simplePos="0" relativeHeight="251662336" behindDoc="0" locked="0" layoutInCell="1" allowOverlap="1">
          <wp:simplePos x="0" y="0"/>
          <wp:positionH relativeFrom="page">
            <wp:posOffset>127000</wp:posOffset>
          </wp:positionH>
          <wp:positionV relativeFrom="page">
            <wp:posOffset>12700000</wp:posOffset>
          </wp:positionV>
          <wp:extent cx="368300" cy="266700"/>
          <wp:effectExtent l="0" t="0" r="1270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stretch>
                    <a:fillRect/>
                  </a:stretch>
                </pic:blipFill>
                <pic:spPr>
                  <a:xfrm>
                    <a:off x="0" y="0"/>
                    <a:ext cx="368300" cy="266700"/>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page">
            <wp:posOffset>127000</wp:posOffset>
          </wp:positionH>
          <wp:positionV relativeFrom="page">
            <wp:posOffset>12700000</wp:posOffset>
          </wp:positionV>
          <wp:extent cx="304800" cy="22860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2"/>
                  <a:stretch>
                    <a:fillRect/>
                  </a:stretch>
                </pic:blipFill>
                <pic:spPr>
                  <a:xfrm>
                    <a:off x="0" y="0"/>
                    <a:ext cx="304800" cy="228600"/>
                  </a:xfrm>
                  <a:prstGeom prst="rect">
                    <a:avLst/>
                  </a:prstGeom>
                  <a:noFill/>
                  <a:ln>
                    <a:noFill/>
                  </a:ln>
                </pic:spPr>
              </pic:pic>
            </a:graphicData>
          </a:graphic>
        </wp:anchor>
      </w:drawing>
    </w: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5080" b="16510"/>
          <wp:wrapNone/>
          <wp:docPr id="3" name="WordPictureWatermark28306100"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8306100" descr="水印2"/>
                  <pic:cNvPicPr>
                    <a:picLocks noChangeAspect="1"/>
                  </pic:cNvPicPr>
                </pic:nvPicPr>
                <pic:blipFill>
                  <a:blip xmlns:r="http://schemas.openxmlformats.org/officeDocument/2006/relationships" r:embed="rId3"/>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58240" behindDoc="1" locked="0" layoutInCell="0" allowOverlap="1">
          <wp:simplePos x="0" y="0"/>
          <wp:positionH relativeFrom="margin">
            <wp:align>center</wp:align>
          </wp:positionH>
          <wp:positionV relativeFrom="margin">
            <wp:align>center</wp:align>
          </wp:positionV>
          <wp:extent cx="6186170" cy="7470140"/>
          <wp:effectExtent l="0" t="0" r="5080" b="16510"/>
          <wp:wrapNone/>
          <wp:docPr id="8" name="WordPictureWatermark27069153"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水印"/>
                  <pic:cNvPicPr>
                    <a:picLocks noChangeAspect="1"/>
                  </pic:cNvPicPr>
                </pic:nvPicPr>
                <pic:blipFill>
                  <a:blip xmlns:r="http://schemas.openxmlformats.org/officeDocument/2006/relationships" r:embed="rId4"/>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defaultTabStop w:val="420"/>
  <w:drawingGridHorizontalSpacing w:val="210"/>
  <w:drawingGridVerticalSpacing w:val="159"/>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50A"/>
    <w:rsid w:val="000F58C9"/>
    <w:rsid w:val="001C4A72"/>
    <w:rsid w:val="004151FC"/>
    <w:rsid w:val="004B5328"/>
    <w:rsid w:val="00811384"/>
    <w:rsid w:val="00A0718B"/>
    <w:rsid w:val="00A318D7"/>
    <w:rsid w:val="00A517A6"/>
    <w:rsid w:val="00C02FC6"/>
    <w:rsid w:val="00C47C04"/>
    <w:rsid w:val="00D36161"/>
    <w:rsid w:val="00EF7EF4"/>
    <w:rsid w:val="00F2450A"/>
    <w:rsid w:val="00F51BF0"/>
    <w:rsid w:val="026954E1"/>
    <w:rsid w:val="027A5940"/>
    <w:rsid w:val="029D463B"/>
    <w:rsid w:val="02FB04E7"/>
    <w:rsid w:val="0366145C"/>
    <w:rsid w:val="037845A4"/>
    <w:rsid w:val="037D4DB0"/>
    <w:rsid w:val="03D92099"/>
    <w:rsid w:val="04F75B5B"/>
    <w:rsid w:val="0564505F"/>
    <w:rsid w:val="06CC6614"/>
    <w:rsid w:val="07450A81"/>
    <w:rsid w:val="0781273A"/>
    <w:rsid w:val="07F562CC"/>
    <w:rsid w:val="08DD631A"/>
    <w:rsid w:val="0AEA2F37"/>
    <w:rsid w:val="0B281FF8"/>
    <w:rsid w:val="0B2D6259"/>
    <w:rsid w:val="0B9171B9"/>
    <w:rsid w:val="0CAF5985"/>
    <w:rsid w:val="0CC335FF"/>
    <w:rsid w:val="0EDB32C2"/>
    <w:rsid w:val="0FDC2399"/>
    <w:rsid w:val="128D65FD"/>
    <w:rsid w:val="141310F7"/>
    <w:rsid w:val="14A35160"/>
    <w:rsid w:val="14A779A2"/>
    <w:rsid w:val="14D37591"/>
    <w:rsid w:val="15261CB9"/>
    <w:rsid w:val="152754B3"/>
    <w:rsid w:val="17173305"/>
    <w:rsid w:val="18863AD3"/>
    <w:rsid w:val="193070F8"/>
    <w:rsid w:val="19EB3939"/>
    <w:rsid w:val="1C093B64"/>
    <w:rsid w:val="1CF111F1"/>
    <w:rsid w:val="1D8217B0"/>
    <w:rsid w:val="1E570B78"/>
    <w:rsid w:val="208B2CCA"/>
    <w:rsid w:val="21097685"/>
    <w:rsid w:val="21B3637C"/>
    <w:rsid w:val="21CD429B"/>
    <w:rsid w:val="223E2E96"/>
    <w:rsid w:val="226829DF"/>
    <w:rsid w:val="22D81D02"/>
    <w:rsid w:val="23515FF0"/>
    <w:rsid w:val="2462787C"/>
    <w:rsid w:val="26F23003"/>
    <w:rsid w:val="271350BA"/>
    <w:rsid w:val="27363F92"/>
    <w:rsid w:val="273651FA"/>
    <w:rsid w:val="27B04EB1"/>
    <w:rsid w:val="280E344A"/>
    <w:rsid w:val="29A85F2F"/>
    <w:rsid w:val="2B944ACD"/>
    <w:rsid w:val="2BC0447A"/>
    <w:rsid w:val="2D186E2D"/>
    <w:rsid w:val="2E1D70B4"/>
    <w:rsid w:val="2E2072E0"/>
    <w:rsid w:val="2E4517CA"/>
    <w:rsid w:val="32256CE7"/>
    <w:rsid w:val="32494863"/>
    <w:rsid w:val="325174EA"/>
    <w:rsid w:val="334D0479"/>
    <w:rsid w:val="3534445A"/>
    <w:rsid w:val="35C7309B"/>
    <w:rsid w:val="372D3F07"/>
    <w:rsid w:val="38957B7A"/>
    <w:rsid w:val="38BA5931"/>
    <w:rsid w:val="38E2331B"/>
    <w:rsid w:val="38E76F2C"/>
    <w:rsid w:val="390C77BE"/>
    <w:rsid w:val="39E34252"/>
    <w:rsid w:val="3A063AE9"/>
    <w:rsid w:val="3A1A5F3F"/>
    <w:rsid w:val="3A5169AB"/>
    <w:rsid w:val="3A544E6A"/>
    <w:rsid w:val="3AD849D6"/>
    <w:rsid w:val="3EFB6884"/>
    <w:rsid w:val="40EC32B2"/>
    <w:rsid w:val="41F56758"/>
    <w:rsid w:val="42BF1C07"/>
    <w:rsid w:val="43A9690F"/>
    <w:rsid w:val="4519207C"/>
    <w:rsid w:val="45515DAA"/>
    <w:rsid w:val="45D146FC"/>
    <w:rsid w:val="46932C56"/>
    <w:rsid w:val="47A33164"/>
    <w:rsid w:val="48424558"/>
    <w:rsid w:val="489708AE"/>
    <w:rsid w:val="48BA67F4"/>
    <w:rsid w:val="4AC30EF6"/>
    <w:rsid w:val="4ADC4411"/>
    <w:rsid w:val="4EA917DA"/>
    <w:rsid w:val="4F3C07F8"/>
    <w:rsid w:val="50255F3E"/>
    <w:rsid w:val="505C22D5"/>
    <w:rsid w:val="515B2086"/>
    <w:rsid w:val="52120376"/>
    <w:rsid w:val="53195734"/>
    <w:rsid w:val="537A2F30"/>
    <w:rsid w:val="538D3BE6"/>
    <w:rsid w:val="54740CC5"/>
    <w:rsid w:val="548643DE"/>
    <w:rsid w:val="578735B4"/>
    <w:rsid w:val="59BC73CE"/>
    <w:rsid w:val="59C274F4"/>
    <w:rsid w:val="5A9429A4"/>
    <w:rsid w:val="5AD10E16"/>
    <w:rsid w:val="5B7A6F8C"/>
    <w:rsid w:val="5BFD7927"/>
    <w:rsid w:val="5C3A49DE"/>
    <w:rsid w:val="5D056295"/>
    <w:rsid w:val="5F704F15"/>
    <w:rsid w:val="5F9F6796"/>
    <w:rsid w:val="5FED69F6"/>
    <w:rsid w:val="60CD2344"/>
    <w:rsid w:val="61606E2B"/>
    <w:rsid w:val="62AC0373"/>
    <w:rsid w:val="63C9199B"/>
    <w:rsid w:val="64B36853"/>
    <w:rsid w:val="64E468C4"/>
    <w:rsid w:val="656914B7"/>
    <w:rsid w:val="658637A8"/>
    <w:rsid w:val="66DF5191"/>
    <w:rsid w:val="67514438"/>
    <w:rsid w:val="67BE4813"/>
    <w:rsid w:val="69FC5E95"/>
    <w:rsid w:val="6AA312D5"/>
    <w:rsid w:val="6B59096C"/>
    <w:rsid w:val="6B6E1E6F"/>
    <w:rsid w:val="6CE80F6A"/>
    <w:rsid w:val="6E837D80"/>
    <w:rsid w:val="6FB97C2B"/>
    <w:rsid w:val="6FDE50F6"/>
    <w:rsid w:val="6FF84A4A"/>
    <w:rsid w:val="710A14CC"/>
    <w:rsid w:val="71D77EB2"/>
    <w:rsid w:val="72247F25"/>
    <w:rsid w:val="72E27499"/>
    <w:rsid w:val="73CA0659"/>
    <w:rsid w:val="73D97C87"/>
    <w:rsid w:val="74673760"/>
    <w:rsid w:val="74BC4F96"/>
    <w:rsid w:val="75372072"/>
    <w:rsid w:val="75521C9B"/>
    <w:rsid w:val="757271FA"/>
    <w:rsid w:val="76516873"/>
    <w:rsid w:val="77AB1E4F"/>
    <w:rsid w:val="77C33C4C"/>
    <w:rsid w:val="7877697C"/>
    <w:rsid w:val="788D0248"/>
    <w:rsid w:val="78DB3E89"/>
    <w:rsid w:val="78E81581"/>
    <w:rsid w:val="79E85CDC"/>
    <w:rsid w:val="7BBB2959"/>
    <w:rsid w:val="7C7C44BA"/>
    <w:rsid w:val="7D287E56"/>
    <w:rsid w:val="7F2B2D5A"/>
    <w:rsid w:val="7FA34CE3"/>
    <w:rsid w:val="7FE44279"/>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qFormat="1"/>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1"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qFormat="1"/>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uiPriority w:val="1"/>
    <w:unhideWhenUsed/>
    <w:qFormat/>
    <w:pPr>
      <w:spacing w:after="120"/>
    </w:pPr>
    <w:rPr>
      <w:rFonts w:ascii="Times New Roman" w:eastAsia="宋体" w:hAnsi="Times New Roman" w:cs="Times New Roman"/>
    </w:rPr>
  </w:style>
  <w:style w:type="paragraph" w:styleId="TOC5">
    <w:name w:val="toc 5"/>
    <w:next w:val="Normal"/>
    <w:qFormat/>
    <w:pPr>
      <w:wordWrap w:val="0"/>
      <w:ind w:left="1275"/>
      <w:jc w:val="both"/>
    </w:pPr>
    <w:rPr>
      <w:rFonts w:ascii="宋体" w:eastAsia="Times New Roman" w:hAnsi="宋体" w:cs="Times New Roman"/>
      <w:lang w:val="en-US" w:eastAsia="zh-CN" w:bidi="ar-SA"/>
    </w:rPr>
  </w:style>
  <w:style w:type="paragraph" w:styleId="PlainText">
    <w:name w:val="Plain Text"/>
    <w:basedOn w:val="Normal"/>
    <w:unhideWhenUsed/>
    <w:qFormat/>
    <w:rPr>
      <w:rFonts w:ascii="宋体" w:eastAsia="宋体" w:hAnsi="Courier New"/>
      <w:szCs w:val="21"/>
      <w:lang w:val="zh-CN" w:eastAsia="zh-CN"/>
    </w:rPr>
  </w:style>
  <w:style w:type="paragraph" w:styleId="BalloonText">
    <w:name w:val="Balloon Text"/>
    <w:basedOn w:val="Normal"/>
    <w:link w:val="Char"/>
    <w:qFormat/>
    <w:rPr>
      <w:sz w:val="18"/>
      <w:szCs w:val="18"/>
    </w:rPr>
  </w:style>
  <w:style w:type="paragraph" w:styleId="Footer">
    <w:name w:val="footer"/>
    <w:basedOn w:val="Normal"/>
    <w:link w:val="Char0"/>
    <w:qFormat/>
    <w:pPr>
      <w:tabs>
        <w:tab w:val="center" w:pos="4153"/>
        <w:tab w:val="right" w:pos="8306"/>
      </w:tabs>
      <w:snapToGrid w:val="0"/>
      <w:jc w:val="left"/>
    </w:pPr>
    <w:rPr>
      <w:sz w:val="18"/>
      <w:szCs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hAnsi="Times New Roman"/>
      <w:sz w:val="18"/>
    </w:rPr>
  </w:style>
  <w:style w:type="character" w:customStyle="1" w:styleId="Char">
    <w:name w:val="批注框文本 Char"/>
    <w:basedOn w:val="DefaultParagraphFont"/>
    <w:link w:val="BalloonText"/>
    <w:qFormat/>
    <w:rPr>
      <w:rFonts w:ascii="Calibri" w:eastAsia="宋体" w:hAnsi="Calibri" w:cs="Times New Roman"/>
      <w:kern w:val="2"/>
      <w:sz w:val="18"/>
      <w:szCs w:val="18"/>
    </w:rPr>
  </w:style>
  <w:style w:type="character" w:customStyle="1" w:styleId="Char0">
    <w:name w:val="页脚 Char"/>
    <w:basedOn w:val="DefaultParagraphFont"/>
    <w:link w:val="Footer"/>
    <w:qFormat/>
    <w:rPr>
      <w:rFonts w:ascii="Calibri" w:eastAsia="宋体" w:hAnsi="Calibri" w:cs="Times New Roman"/>
      <w:kern w:val="2"/>
      <w:sz w:val="18"/>
      <w:szCs w:val="18"/>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oleObject" Target="embeddings/oleObject1.bin" /><Relationship Id="rId12" Type="http://schemas.openxmlformats.org/officeDocument/2006/relationships/image" Target="media/image7.png" /><Relationship Id="rId13" Type="http://schemas.openxmlformats.org/officeDocument/2006/relationships/image" Target="media/image8.wmf" /><Relationship Id="rId14" Type="http://schemas.openxmlformats.org/officeDocument/2006/relationships/oleObject" Target="embeddings/oleObject2.bin" /><Relationship Id="rId15" Type="http://schemas.openxmlformats.org/officeDocument/2006/relationships/image" Target="media/image9.wmf" /><Relationship Id="rId16" Type="http://schemas.openxmlformats.org/officeDocument/2006/relationships/oleObject" Target="embeddings/oleObject3.bin" /><Relationship Id="rId17" Type="http://schemas.openxmlformats.org/officeDocument/2006/relationships/image" Target="media/image10.wmf" /><Relationship Id="rId18" Type="http://schemas.openxmlformats.org/officeDocument/2006/relationships/oleObject" Target="embeddings/oleObject4.bin" /><Relationship Id="rId19" Type="http://schemas.openxmlformats.org/officeDocument/2006/relationships/image" Target="media/image11.wmf" /><Relationship Id="rId2" Type="http://schemas.openxmlformats.org/officeDocument/2006/relationships/webSettings" Target="webSettings.xml" /><Relationship Id="rId20" Type="http://schemas.openxmlformats.org/officeDocument/2006/relationships/oleObject" Target="embeddings/oleObject5.bin" /><Relationship Id="rId21" Type="http://schemas.openxmlformats.org/officeDocument/2006/relationships/oleObject" Target="embeddings/oleObject6.bin" /><Relationship Id="rId22" Type="http://schemas.openxmlformats.org/officeDocument/2006/relationships/image" Target="media/image12.wmf" /><Relationship Id="rId23" Type="http://schemas.openxmlformats.org/officeDocument/2006/relationships/oleObject" Target="embeddings/oleObject7.bin" /><Relationship Id="rId24" Type="http://schemas.openxmlformats.org/officeDocument/2006/relationships/oleObject" Target="embeddings/oleObject8.bin" /><Relationship Id="rId25" Type="http://schemas.openxmlformats.org/officeDocument/2006/relationships/oleObject" Target="embeddings/oleObject9.bin" /><Relationship Id="rId26" Type="http://schemas.openxmlformats.org/officeDocument/2006/relationships/image" Target="media/image13.wmf" /><Relationship Id="rId27" Type="http://schemas.openxmlformats.org/officeDocument/2006/relationships/oleObject" Target="embeddings/oleObject10.bin" /><Relationship Id="rId28" Type="http://schemas.openxmlformats.org/officeDocument/2006/relationships/image" Target="media/image14.png" /><Relationship Id="rId29" Type="http://schemas.openxmlformats.org/officeDocument/2006/relationships/image" Target="media/image15.wmf" /><Relationship Id="rId3" Type="http://schemas.openxmlformats.org/officeDocument/2006/relationships/fontTable" Target="fontTable.xml" /><Relationship Id="rId30" Type="http://schemas.openxmlformats.org/officeDocument/2006/relationships/oleObject" Target="embeddings/oleObject11.bin" /><Relationship Id="rId31" Type="http://schemas.openxmlformats.org/officeDocument/2006/relationships/image" Target="media/image16.wmf" /><Relationship Id="rId32" Type="http://schemas.openxmlformats.org/officeDocument/2006/relationships/oleObject" Target="embeddings/oleObject12.bin" /><Relationship Id="rId33" Type="http://schemas.openxmlformats.org/officeDocument/2006/relationships/image" Target="media/image17.png" /><Relationship Id="rId34" Type="http://schemas.openxmlformats.org/officeDocument/2006/relationships/image" Target="media/image18.wmf" /><Relationship Id="rId35" Type="http://schemas.openxmlformats.org/officeDocument/2006/relationships/oleObject" Target="embeddings/oleObject13.bin" /><Relationship Id="rId36" Type="http://schemas.openxmlformats.org/officeDocument/2006/relationships/oleObject" Target="embeddings/oleObject14.bin" /><Relationship Id="rId37" Type="http://schemas.openxmlformats.org/officeDocument/2006/relationships/image" Target="media/image19.wmf" /><Relationship Id="rId38" Type="http://schemas.openxmlformats.org/officeDocument/2006/relationships/oleObject" Target="embeddings/oleObject15.bin" /><Relationship Id="rId39" Type="http://schemas.openxmlformats.org/officeDocument/2006/relationships/image" Target="media/image20.wmf" /><Relationship Id="rId4" Type="http://schemas.openxmlformats.org/officeDocument/2006/relationships/customXml" Target="../customXml/item1.xml" /><Relationship Id="rId40" Type="http://schemas.openxmlformats.org/officeDocument/2006/relationships/oleObject" Target="embeddings/oleObject16.bin" /><Relationship Id="rId41" Type="http://schemas.openxmlformats.org/officeDocument/2006/relationships/image" Target="media/image21.wmf" /><Relationship Id="rId42" Type="http://schemas.openxmlformats.org/officeDocument/2006/relationships/oleObject" Target="embeddings/oleObject17.bin" /><Relationship Id="rId43" Type="http://schemas.openxmlformats.org/officeDocument/2006/relationships/image" Target="media/image22.wmf" /><Relationship Id="rId44" Type="http://schemas.openxmlformats.org/officeDocument/2006/relationships/oleObject" Target="embeddings/oleObject18.bin" /><Relationship Id="rId45" Type="http://schemas.openxmlformats.org/officeDocument/2006/relationships/image" Target="media/image23.wmf" /><Relationship Id="rId46" Type="http://schemas.openxmlformats.org/officeDocument/2006/relationships/oleObject" Target="embeddings/oleObject19.bin" /><Relationship Id="rId47" Type="http://schemas.openxmlformats.org/officeDocument/2006/relationships/oleObject" Target="embeddings/oleObject20.bin" /><Relationship Id="rId48" Type="http://schemas.openxmlformats.org/officeDocument/2006/relationships/oleObject" Target="embeddings/oleObject21.bin" /><Relationship Id="rId49" Type="http://schemas.openxmlformats.org/officeDocument/2006/relationships/oleObject" Target="embeddings/oleObject22.bin" /><Relationship Id="rId5" Type="http://schemas.openxmlformats.org/officeDocument/2006/relationships/image" Target="media/image1.png" /><Relationship Id="rId50" Type="http://schemas.openxmlformats.org/officeDocument/2006/relationships/oleObject" Target="embeddings/oleObject23.bin" /><Relationship Id="rId51" Type="http://schemas.openxmlformats.org/officeDocument/2006/relationships/oleObject" Target="embeddings/oleObject24.bin" /><Relationship Id="rId52" Type="http://schemas.openxmlformats.org/officeDocument/2006/relationships/oleObject" Target="embeddings/oleObject25.bin" /><Relationship Id="rId53" Type="http://schemas.openxmlformats.org/officeDocument/2006/relationships/image" Target="media/image24.wmf" /><Relationship Id="rId54" Type="http://schemas.openxmlformats.org/officeDocument/2006/relationships/oleObject" Target="embeddings/oleObject26.bin" /><Relationship Id="rId55" Type="http://schemas.openxmlformats.org/officeDocument/2006/relationships/header" Target="header1.xml" /><Relationship Id="rId56" Type="http://schemas.openxmlformats.org/officeDocument/2006/relationships/header" Target="header2.xml" /><Relationship Id="rId57" Type="http://schemas.openxmlformats.org/officeDocument/2006/relationships/footer" Target="footer1.xml" /><Relationship Id="rId58" Type="http://schemas.openxmlformats.org/officeDocument/2006/relationships/header" Target="header3.xml" /><Relationship Id="rId59" Type="http://schemas.openxmlformats.org/officeDocument/2006/relationships/theme" Target="theme/theme1.xml" /><Relationship Id="rId6" Type="http://schemas.openxmlformats.org/officeDocument/2006/relationships/image" Target="media/image2.jpeg" /><Relationship Id="rId60"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9.png" /><Relationship Id="rId2" Type="http://schemas.openxmlformats.org/officeDocument/2006/relationships/image" Target="media/image28.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media/image26.jpeg" /></Relationships>
</file>

<file path=word/_rels/header2.xml.rels><?xml version="1.0" encoding="utf-8" standalone="yes"?><Relationships xmlns="http://schemas.openxmlformats.org/package/2006/relationships"><Relationship Id="rId1" Type="http://schemas.openxmlformats.org/officeDocument/2006/relationships/image" Target="media/image27.png" /><Relationship Id="rId2" Type="http://schemas.openxmlformats.org/officeDocument/2006/relationships/image" Target="media/image28.png" /><Relationship Id="rId3" Type="http://schemas.openxmlformats.org/officeDocument/2006/relationships/image" Target="file:///D:\qq&#25991;&#20214;\712321467\Image\C2C\Image2\%7B75232B38-A165-1FB7-499C-2E1C792CACB5%7D.png"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30.png" /><Relationship Id="rId2" Type="http://schemas.openxmlformats.org/officeDocument/2006/relationships/image" Target="media/image31.png" /><Relationship Id="rId3" Type="http://schemas.openxmlformats.org/officeDocument/2006/relationships/image" Target="media/image32.jpeg" /><Relationship Id="rId4" Type="http://schemas.openxmlformats.org/officeDocument/2006/relationships/image" Target="media/image26.jpe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8403</Words>
  <Characters>8900</Characters>
  <Application>Microsoft Office Word</Application>
  <DocSecurity>0</DocSecurity>
  <Lines>81</Lines>
  <Paragraphs>22</Paragraphs>
  <ScaleCrop>false</ScaleCrop>
  <Company/>
  <LinksUpToDate>false</LinksUpToDate>
  <CharactersWithSpaces>9303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星熠</cp:lastModifiedBy>
  <cp:revision>10</cp:revision>
  <dcterms:created xsi:type="dcterms:W3CDTF">2023-07-23T12:42:00Z</dcterms:created>
  <dcterms:modified xsi:type="dcterms:W3CDTF">2024-11-30T01:56:56Z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