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2FFE5" w14:textId="062AC104" w:rsidR="001375C2" w:rsidRDefault="001F24B8" w:rsidP="00C0678F">
      <w:pPr>
        <w:pStyle w:val="Heading2"/>
      </w:pPr>
      <w:r>
        <w:t>3D modelling and Loop</w:t>
      </w:r>
      <w:r w:rsidR="00DE59BA" w:rsidRPr="00DE59BA">
        <w:t xml:space="preserve"> workshop</w:t>
      </w:r>
      <w:r w:rsidR="00DE59BA">
        <w:t xml:space="preserve"> at 6IAS</w:t>
      </w:r>
      <w:r>
        <w:fldChar w:fldCharType="begin"/>
      </w:r>
      <w:r>
        <w:instrText xml:space="preserve"> INCLUDEPICTURE "https://6ias.org/wp-content/uploads/2022/06/2023-Perth-6ias-logo.webp" \* MERGEFORMATINET </w:instrText>
      </w:r>
      <w:r w:rsidR="00000000">
        <w:fldChar w:fldCharType="separate"/>
      </w:r>
      <w:r>
        <w:fldChar w:fldCharType="end"/>
      </w:r>
    </w:p>
    <w:p w14:paraId="498CBCC1" w14:textId="0CE63A83" w:rsidR="00C0678F" w:rsidRDefault="00E128CE" w:rsidP="00C0678F">
      <w:pPr>
        <w:pStyle w:val="Heading2"/>
      </w:pPr>
      <w:r>
        <w:t>Practical</w:t>
      </w:r>
      <w:r w:rsidR="00452D23">
        <w:t xml:space="preserve">: </w:t>
      </w:r>
      <w:r w:rsidR="001F6C33">
        <w:t xml:space="preserve">Using Noddy to model geophysics from </w:t>
      </w:r>
      <w:r w:rsidR="008A3D07">
        <w:t xml:space="preserve">3D </w:t>
      </w:r>
      <w:r w:rsidR="001F6C33">
        <w:t>geological scenarios</w:t>
      </w:r>
    </w:p>
    <w:p w14:paraId="4FDFA60C" w14:textId="24F8FC17" w:rsidR="00D31831" w:rsidRPr="00D31831" w:rsidRDefault="00D31831" w:rsidP="00D31831">
      <w:r>
        <w:t>Mark Lindsay</w:t>
      </w:r>
    </w:p>
    <w:p w14:paraId="498CBCC2" w14:textId="6458A9C5" w:rsidR="00C0678F" w:rsidRDefault="00C0678F" w:rsidP="00C0678F">
      <w:pPr>
        <w:pStyle w:val="Heading2"/>
      </w:pPr>
      <w:r>
        <w:t>Introduction</w:t>
      </w:r>
    </w:p>
    <w:p w14:paraId="498CBCC3" w14:textId="72ABA46B" w:rsidR="00E128CE" w:rsidRDefault="001F6C33" w:rsidP="00C0678F">
      <w:r>
        <w:t>Noddy is a parametric kinematic 3D modelling package that can be used to visualise structure resulting from a set of defined “events” from a block model. Noddy also has the ability to forward model the potential field response from the block model, allowing us to assess what certain structures would look like in geophysical data.</w:t>
      </w:r>
    </w:p>
    <w:p w14:paraId="498CBCC4" w14:textId="77777777" w:rsidR="001F6C33" w:rsidRDefault="00BF418A" w:rsidP="00C0678F">
      <w:r>
        <w:t xml:space="preserve">We will attempt to recreate </w:t>
      </w:r>
      <w:r w:rsidR="008A3D07">
        <w:t xml:space="preserve">a representation of </w:t>
      </w:r>
      <w:r>
        <w:t xml:space="preserve">the Robinson Range </w:t>
      </w:r>
      <w:proofErr w:type="spellStart"/>
      <w:r>
        <w:t>synform</w:t>
      </w:r>
      <w:proofErr w:type="spellEnd"/>
      <w:r>
        <w:t xml:space="preserve"> (Capricorn Orogen) </w:t>
      </w:r>
      <w:r w:rsidR="008A3D07">
        <w:t xml:space="preserve">in Noddy </w:t>
      </w:r>
      <w:r>
        <w:t xml:space="preserve">and examine its </w:t>
      </w:r>
      <w:r w:rsidR="008A3D07">
        <w:t>geometry and resulting geophysical response. Phenomena such as cover, tilting and petrophysics will be explored to determine their effects on the modelling.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9"/>
        <w:gridCol w:w="2815"/>
        <w:gridCol w:w="3468"/>
      </w:tblGrid>
      <w:tr w:rsidR="008A3D07" w14:paraId="498CBCC8" w14:textId="77777777" w:rsidTr="008A3D07">
        <w:trPr>
          <w:jc w:val="center"/>
        </w:trPr>
        <w:tc>
          <w:tcPr>
            <w:tcW w:w="3005" w:type="dxa"/>
            <w:vAlign w:val="center"/>
          </w:tcPr>
          <w:p w14:paraId="498CBCC5" w14:textId="77777777" w:rsidR="001F6C33" w:rsidRDefault="001F6C33" w:rsidP="008A3D07">
            <w:pPr>
              <w:jc w:val="center"/>
            </w:pPr>
            <w:r>
              <w:rPr>
                <w:noProof/>
                <w:lang w:eastAsia="en-AU"/>
              </w:rPr>
              <w:drawing>
                <wp:inline distT="0" distB="0" distL="0" distR="0" wp14:anchorId="498CBD34" wp14:editId="498CBD35">
                  <wp:extent cx="1896117" cy="102725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17724" cy="1038960"/>
                          </a:xfrm>
                          <a:prstGeom prst="rect">
                            <a:avLst/>
                          </a:prstGeom>
                        </pic:spPr>
                      </pic:pic>
                    </a:graphicData>
                  </a:graphic>
                </wp:inline>
              </w:drawing>
            </w:r>
          </w:p>
        </w:tc>
        <w:tc>
          <w:tcPr>
            <w:tcW w:w="3005" w:type="dxa"/>
            <w:vAlign w:val="center"/>
          </w:tcPr>
          <w:p w14:paraId="498CBCC6" w14:textId="77777777" w:rsidR="001F6C33" w:rsidRDefault="008A3D07" w:rsidP="008A3D07">
            <w:pPr>
              <w:jc w:val="center"/>
            </w:pPr>
            <w:r>
              <w:rPr>
                <w:noProof/>
                <w:lang w:eastAsia="en-AU"/>
              </w:rPr>
              <w:drawing>
                <wp:inline distT="0" distB="0" distL="0" distR="0" wp14:anchorId="498CBD36" wp14:editId="498CBD37">
                  <wp:extent cx="1796852" cy="102494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29191" cy="1043388"/>
                          </a:xfrm>
                          <a:prstGeom prst="rect">
                            <a:avLst/>
                          </a:prstGeom>
                        </pic:spPr>
                      </pic:pic>
                    </a:graphicData>
                  </a:graphic>
                </wp:inline>
              </w:drawing>
            </w:r>
          </w:p>
        </w:tc>
        <w:tc>
          <w:tcPr>
            <w:tcW w:w="3006" w:type="dxa"/>
            <w:vAlign w:val="center"/>
          </w:tcPr>
          <w:p w14:paraId="498CBCC7" w14:textId="77777777" w:rsidR="001F6C33" w:rsidRDefault="008A3D07" w:rsidP="008A3D07">
            <w:pPr>
              <w:jc w:val="center"/>
            </w:pPr>
            <w:r>
              <w:rPr>
                <w:noProof/>
                <w:lang w:eastAsia="en-AU"/>
              </w:rPr>
              <w:drawing>
                <wp:inline distT="0" distB="0" distL="0" distR="0" wp14:anchorId="498CBD38" wp14:editId="498CBD39">
                  <wp:extent cx="2245112" cy="10151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9226" cy="1039567"/>
                          </a:xfrm>
                          <a:prstGeom prst="rect">
                            <a:avLst/>
                          </a:prstGeom>
                        </pic:spPr>
                      </pic:pic>
                    </a:graphicData>
                  </a:graphic>
                </wp:inline>
              </w:drawing>
            </w:r>
          </w:p>
        </w:tc>
      </w:tr>
    </w:tbl>
    <w:p w14:paraId="498CBCC9" w14:textId="77777777" w:rsidR="001F6C33" w:rsidRPr="00C0678F" w:rsidRDefault="008A3D07" w:rsidP="00C0678F">
      <w:r>
        <w:t xml:space="preserve">Left – </w:t>
      </w:r>
      <w:proofErr w:type="spellStart"/>
      <w:r>
        <w:t>dRTP</w:t>
      </w:r>
      <w:proofErr w:type="spellEnd"/>
      <w:r>
        <w:t xml:space="preserve"> image of the Robinson Range; Centre - Noddy model; Right – magnetic response calculated from Noddy model</w:t>
      </w:r>
    </w:p>
    <w:p w14:paraId="498CBCCA" w14:textId="33290904" w:rsidR="004A3094" w:rsidRDefault="004A3094" w:rsidP="00C0678F">
      <w:pPr>
        <w:pStyle w:val="Heading2"/>
      </w:pPr>
      <w:r>
        <w:t xml:space="preserve">Additional </w:t>
      </w:r>
      <w:r w:rsidR="00D31831">
        <w:t>resources</w:t>
      </w:r>
    </w:p>
    <w:p w14:paraId="498CBCCB" w14:textId="77777777" w:rsidR="004A3094" w:rsidRDefault="004A3094" w:rsidP="004A3094">
      <w:r>
        <w:t>You will find the following PDFs in your 3D practical folder:</w:t>
      </w:r>
    </w:p>
    <w:p w14:paraId="498CBCCC" w14:textId="77777777" w:rsidR="004A3094" w:rsidRDefault="004A3094" w:rsidP="004A3094">
      <w:pPr>
        <w:pStyle w:val="ListParagraph"/>
        <w:numPr>
          <w:ilvl w:val="0"/>
          <w:numId w:val="10"/>
        </w:numPr>
      </w:pPr>
      <w:r>
        <w:t>A Noddy reference manual “</w:t>
      </w:r>
      <w:proofErr w:type="spellStart"/>
      <w:r>
        <w:t>Noddy_refman</w:t>
      </w:r>
      <w:proofErr w:type="spellEnd"/>
      <w:r>
        <w:t>” (in case you get stuck)</w:t>
      </w:r>
    </w:p>
    <w:p w14:paraId="498CBCCD" w14:textId="77777777" w:rsidR="004A3094" w:rsidRDefault="004A3094" w:rsidP="004A3094">
      <w:pPr>
        <w:pStyle w:val="ListParagraph"/>
        <w:numPr>
          <w:ilvl w:val="0"/>
          <w:numId w:val="10"/>
        </w:numPr>
      </w:pPr>
      <w:r>
        <w:t>The Atlas of Structural Geophysics “</w:t>
      </w:r>
      <w:proofErr w:type="spellStart"/>
      <w:r>
        <w:t>Jessell_VirtualExplorer_ASG_print</w:t>
      </w:r>
      <w:proofErr w:type="spellEnd"/>
      <w:r>
        <w:t>”. This provides many useful examples related to what we are about to do in this practical, and is a useful reference to have at hand when performing interpretation.</w:t>
      </w:r>
    </w:p>
    <w:p w14:paraId="498CBCCE" w14:textId="77777777" w:rsidR="00C0678F" w:rsidRDefault="00C0678F" w:rsidP="00C0678F">
      <w:pPr>
        <w:pStyle w:val="Heading2"/>
      </w:pPr>
      <w:r>
        <w:t>Task</w:t>
      </w:r>
      <w:r w:rsidR="00E128CE">
        <w:t>s</w:t>
      </w:r>
    </w:p>
    <w:p w14:paraId="498CBCCF" w14:textId="77777777" w:rsidR="008A3D07" w:rsidRPr="001C00D6" w:rsidRDefault="00250E09" w:rsidP="00DE7333">
      <w:pPr>
        <w:rPr>
          <w:b/>
        </w:rPr>
      </w:pPr>
      <w:r w:rsidRPr="001C00D6">
        <w:rPr>
          <w:b/>
        </w:rPr>
        <w:t xml:space="preserve">1 – </w:t>
      </w:r>
      <w:r w:rsidR="008A3D07" w:rsidRPr="001C00D6">
        <w:rPr>
          <w:b/>
        </w:rPr>
        <w:t>Build the model.</w:t>
      </w:r>
    </w:p>
    <w:p w14:paraId="498CBCD0" w14:textId="77777777" w:rsidR="008A3D07" w:rsidRDefault="008A3D07" w:rsidP="00DE7333">
      <w:r>
        <w:t>Open Noddy</w:t>
      </w:r>
      <w:r w:rsidR="001C00D6">
        <w:t xml:space="preserve"> (obviously)</w:t>
      </w:r>
      <w:r>
        <w:t xml:space="preserve">. </w:t>
      </w:r>
    </w:p>
    <w:p w14:paraId="498CBCD1" w14:textId="77777777" w:rsidR="008A3D07" w:rsidRDefault="001C00D6" w:rsidP="00DE7333">
      <w:r>
        <w:t>Your ‘history’ should be visible</w:t>
      </w:r>
    </w:p>
    <w:p w14:paraId="498CBCD2" w14:textId="77777777" w:rsidR="00AB4CA0" w:rsidRDefault="00AB4CA0" w:rsidP="00DE7333">
      <w:r>
        <w:t>First we need to set some project parameters.</w:t>
      </w:r>
    </w:p>
    <w:p w14:paraId="498CBCD3" w14:textId="77777777" w:rsidR="00AB4CA0" w:rsidRPr="00AB4CA0" w:rsidRDefault="00AB4CA0" w:rsidP="00DE7333">
      <w:pPr>
        <w:rPr>
          <w:i/>
        </w:rPr>
      </w:pPr>
      <w:r w:rsidRPr="00AB4CA0">
        <w:rPr>
          <w:i/>
        </w:rPr>
        <w:t>Edit-&gt;Geophysics Survey Options…</w:t>
      </w:r>
    </w:p>
    <w:p w14:paraId="498CBCD4" w14:textId="313B5CD1" w:rsidR="00AB4CA0" w:rsidRDefault="00AB4CA0" w:rsidP="00DE7333">
      <w:r>
        <w:rPr>
          <w:noProof/>
          <w:lang w:eastAsia="en-AU"/>
        </w:rPr>
        <w:lastRenderedPageBreak/>
        <w:drawing>
          <wp:inline distT="0" distB="0" distL="0" distR="0" wp14:anchorId="498CBD3A" wp14:editId="4D6497C4">
            <wp:extent cx="3385755" cy="2226661"/>
            <wp:effectExtent l="0" t="0" r="571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8470" cy="2235023"/>
                    </a:xfrm>
                    <a:prstGeom prst="rect">
                      <a:avLst/>
                    </a:prstGeom>
                  </pic:spPr>
                </pic:pic>
              </a:graphicData>
            </a:graphic>
          </wp:inline>
        </w:drawing>
      </w:r>
    </w:p>
    <w:p w14:paraId="498CBCD5" w14:textId="6470FE27" w:rsidR="00AB4CA0" w:rsidRPr="00AB4CA0" w:rsidRDefault="00AB4CA0" w:rsidP="00DE7333">
      <w:r>
        <w:t>Ensure Sus. Units are ‘</w:t>
      </w:r>
      <w:proofErr w:type="spellStart"/>
      <w:r>
        <w:t>s.i</w:t>
      </w:r>
      <w:proofErr w:type="spellEnd"/>
      <w:r>
        <w:t xml:space="preserve">.’ (red box). Note the parameters in green. </w:t>
      </w:r>
      <w:r w:rsidRPr="00AB4CA0">
        <w:rPr>
          <w:u w:val="single"/>
        </w:rPr>
        <w:t>To model our geophysical response as accurately as possible</w:t>
      </w:r>
      <w:r w:rsidR="00F50E2C">
        <w:rPr>
          <w:u w:val="single"/>
        </w:rPr>
        <w:t>,</w:t>
      </w:r>
      <w:r w:rsidRPr="00AB4CA0">
        <w:rPr>
          <w:u w:val="single"/>
        </w:rPr>
        <w:t xml:space="preserve"> what should these be?</w:t>
      </w:r>
      <w:r>
        <w:rPr>
          <w:u w:val="single"/>
        </w:rPr>
        <w:t xml:space="preserve"> </w:t>
      </w:r>
      <w:r>
        <w:t xml:space="preserve">For the </w:t>
      </w:r>
      <w:r w:rsidR="00F50E2C">
        <w:t>time being</w:t>
      </w:r>
      <w:r>
        <w:t xml:space="preserve">, we will leave altitude to ‘Surface’. </w:t>
      </w:r>
    </w:p>
    <w:p w14:paraId="498CBCD6" w14:textId="77777777" w:rsidR="00AB4CA0" w:rsidRDefault="00AB4CA0" w:rsidP="00DE7333">
      <w:r>
        <w:t>Click ‘OK’ when these parameters are set appropriately.</w:t>
      </w:r>
    </w:p>
    <w:p w14:paraId="498CBCD7" w14:textId="77777777" w:rsidR="001C00D6" w:rsidRDefault="001C00D6" w:rsidP="00DE7333">
      <w:r>
        <w:rPr>
          <w:noProof/>
          <w:lang w:eastAsia="en-AU"/>
        </w:rPr>
        <w:drawing>
          <wp:inline distT="0" distB="0" distL="0" distR="0" wp14:anchorId="498CBD3C" wp14:editId="498CBD3D">
            <wp:extent cx="3194033" cy="2552466"/>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4230" cy="2560615"/>
                    </a:xfrm>
                    <a:prstGeom prst="rect">
                      <a:avLst/>
                    </a:prstGeom>
                  </pic:spPr>
                </pic:pic>
              </a:graphicData>
            </a:graphic>
          </wp:inline>
        </w:drawing>
      </w:r>
      <w:r>
        <w:rPr>
          <w:noProof/>
          <w:lang w:eastAsia="en-AU"/>
        </w:rPr>
        <w:t xml:space="preserve"> </w:t>
      </w:r>
    </w:p>
    <w:p w14:paraId="498CBCD8" w14:textId="77777777" w:rsidR="00E17ADC" w:rsidRPr="00E17ADC" w:rsidRDefault="00E17ADC" w:rsidP="00DE7333">
      <w:pPr>
        <w:rPr>
          <w:b/>
        </w:rPr>
      </w:pPr>
      <w:r w:rsidRPr="00E17ADC">
        <w:rPr>
          <w:b/>
        </w:rPr>
        <w:t>Add stratigraphy</w:t>
      </w:r>
    </w:p>
    <w:p w14:paraId="498CBCD9" w14:textId="77777777" w:rsidR="00452D23" w:rsidRDefault="001C00D6" w:rsidP="00DE7333">
      <w:r>
        <w:t>Left-click and drag the Stratigraphy icon (red box above) into the History window. The Stratigraphy parameters dialog box will automatically open</w:t>
      </w:r>
    </w:p>
    <w:p w14:paraId="498CBCDA" w14:textId="77777777" w:rsidR="001C00D6" w:rsidRDefault="001C00D6" w:rsidP="00DE7333">
      <w:r>
        <w:t>Select ‘</w:t>
      </w:r>
      <w:r w:rsidR="00E17ADC">
        <w:t>Upper</w:t>
      </w:r>
      <w:r>
        <w:t>’ and then click on ‘Edit’</w:t>
      </w:r>
    </w:p>
    <w:p w14:paraId="498CBCDB" w14:textId="77777777" w:rsidR="001C00D6" w:rsidRDefault="00E17ADC" w:rsidP="00DE7333">
      <w:r>
        <w:rPr>
          <w:noProof/>
          <w:lang w:eastAsia="en-AU"/>
        </w:rPr>
        <w:lastRenderedPageBreak/>
        <w:drawing>
          <wp:inline distT="0" distB="0" distL="0" distR="0" wp14:anchorId="498CBD3E" wp14:editId="498CBD3F">
            <wp:extent cx="3158253" cy="1982918"/>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3136" cy="1992262"/>
                    </a:xfrm>
                    <a:prstGeom prst="rect">
                      <a:avLst/>
                    </a:prstGeom>
                  </pic:spPr>
                </pic:pic>
              </a:graphicData>
            </a:graphic>
          </wp:inline>
        </w:drawing>
      </w:r>
    </w:p>
    <w:p w14:paraId="498CBCDC" w14:textId="77777777" w:rsidR="00AB4CA0" w:rsidRDefault="00AB4CA0" w:rsidP="00DE7333">
      <w:r>
        <w:t xml:space="preserve">The properties for the </w:t>
      </w:r>
      <w:r w:rsidR="00E17ADC">
        <w:t>Upper</w:t>
      </w:r>
      <w:r>
        <w:t xml:space="preserve"> unit in our stratigraphy will open. Here we can set a variety of geophysical parameters.</w:t>
      </w:r>
    </w:p>
    <w:p w14:paraId="498CBCDD" w14:textId="77777777" w:rsidR="00E17ADC" w:rsidRDefault="00E17ADC" w:rsidP="00DE7333">
      <w:r>
        <w:t>The magnetically susceptible unit in the Robinson Range is suspected to be a BIF, as they tend to be magnetically susceptible:</w:t>
      </w:r>
    </w:p>
    <w:p w14:paraId="498CBCDE" w14:textId="77777777" w:rsidR="00AB4CA0" w:rsidRDefault="00AB4CA0" w:rsidP="00DE7333">
      <w:r>
        <w:t xml:space="preserve">Set </w:t>
      </w:r>
      <w:r w:rsidR="00E17ADC">
        <w:t>Susceptibility</w:t>
      </w:r>
      <w:r>
        <w:t xml:space="preserve"> to 0.1 (S.I. units)</w:t>
      </w:r>
    </w:p>
    <w:p w14:paraId="498CBCDF" w14:textId="77777777" w:rsidR="00E17ADC" w:rsidRDefault="00E17ADC" w:rsidP="00DE7333">
      <w:r>
        <w:t>BIFs are also typically dense:</w:t>
      </w:r>
    </w:p>
    <w:p w14:paraId="498CBCE0" w14:textId="77777777" w:rsidR="00AB4CA0" w:rsidRDefault="00AB4CA0" w:rsidP="00DE7333">
      <w:r>
        <w:t>Set Density to 3 (</w:t>
      </w:r>
      <w:proofErr w:type="spellStart"/>
      <w:r>
        <w:t>gms</w:t>
      </w:r>
      <w:proofErr w:type="spellEnd"/>
      <w:r>
        <w:t>/cm</w:t>
      </w:r>
      <w:r w:rsidRPr="00AB4CA0">
        <w:rPr>
          <w:vertAlign w:val="superscript"/>
        </w:rPr>
        <w:t>3</w:t>
      </w:r>
      <w:r>
        <w:t>)</w:t>
      </w:r>
    </w:p>
    <w:p w14:paraId="498CBCE1" w14:textId="77777777" w:rsidR="00AB4CA0" w:rsidRDefault="00E17ADC" w:rsidP="00DE7333">
      <w:r>
        <w:rPr>
          <w:noProof/>
          <w:lang w:eastAsia="en-AU"/>
        </w:rPr>
        <w:drawing>
          <wp:inline distT="0" distB="0" distL="0" distR="0" wp14:anchorId="498CBD40" wp14:editId="498CBD41">
            <wp:extent cx="3551303" cy="223874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8454" cy="2243253"/>
                    </a:xfrm>
                    <a:prstGeom prst="rect">
                      <a:avLst/>
                    </a:prstGeom>
                  </pic:spPr>
                </pic:pic>
              </a:graphicData>
            </a:graphic>
          </wp:inline>
        </w:drawing>
      </w:r>
    </w:p>
    <w:p w14:paraId="498CBCE2" w14:textId="77777777" w:rsidR="00AB4CA0" w:rsidRDefault="00E17ADC" w:rsidP="00DE7333">
      <w:r>
        <w:t xml:space="preserve">The other units in our stratigraphy also have petrophysical properties. </w:t>
      </w:r>
      <w:r w:rsidRPr="00E17ADC">
        <w:rPr>
          <w:u w:val="single"/>
        </w:rPr>
        <w:t>Check each one</w:t>
      </w:r>
      <w:r>
        <w:t xml:space="preserve"> and ensure that susceptibilities are relatively </w:t>
      </w:r>
      <w:r w:rsidRPr="00E17ADC">
        <w:rPr>
          <w:b/>
        </w:rPr>
        <w:t>low (&lt;0.001)</w:t>
      </w:r>
      <w:r>
        <w:t xml:space="preserve">, as are densities </w:t>
      </w:r>
      <w:r w:rsidRPr="00E17ADC">
        <w:rPr>
          <w:b/>
        </w:rPr>
        <w:t>(&lt;2.5)</w:t>
      </w:r>
      <w:r>
        <w:t xml:space="preserve">. The lower units have quite high densities, </w:t>
      </w:r>
      <w:r w:rsidRPr="00E17ADC">
        <w:rPr>
          <w:u w:val="single"/>
        </w:rPr>
        <w:t>why do you think these are assigned as default values</w:t>
      </w:r>
      <w:r>
        <w:t>?</w:t>
      </w:r>
    </w:p>
    <w:p w14:paraId="498CBCE3" w14:textId="77777777" w:rsidR="00AB4CA0" w:rsidRPr="00E17ADC" w:rsidRDefault="00E17ADC" w:rsidP="00DE7333">
      <w:pPr>
        <w:rPr>
          <w:b/>
        </w:rPr>
      </w:pPr>
      <w:r w:rsidRPr="00E17ADC">
        <w:rPr>
          <w:b/>
        </w:rPr>
        <w:t>Add a folding event</w:t>
      </w:r>
    </w:p>
    <w:p w14:paraId="498CBCE4" w14:textId="38BCB00E" w:rsidR="00E17ADC" w:rsidRDefault="003E705D" w:rsidP="00DE7333">
      <w:r>
        <w:t xml:space="preserve">Click-drag ‘Fold’ (red </w:t>
      </w:r>
      <w:r w:rsidR="00F50E2C">
        <w:t>box) to</w:t>
      </w:r>
      <w:r>
        <w:t xml:space="preserve"> the History </w:t>
      </w:r>
      <w:proofErr w:type="gramStart"/>
      <w:r>
        <w:t>window</w:t>
      </w:r>
      <w:proofErr w:type="gramEnd"/>
      <w:r>
        <w:t xml:space="preserve"> </w:t>
      </w:r>
    </w:p>
    <w:p w14:paraId="498CBCE5" w14:textId="77777777" w:rsidR="003E705D" w:rsidRDefault="003E705D" w:rsidP="00DE7333">
      <w:r>
        <w:rPr>
          <w:noProof/>
          <w:lang w:eastAsia="en-AU"/>
        </w:rPr>
        <w:lastRenderedPageBreak/>
        <w:drawing>
          <wp:inline distT="0" distB="0" distL="0" distR="0" wp14:anchorId="498CBD42" wp14:editId="498CBD43">
            <wp:extent cx="3007415" cy="2892628"/>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23887" cy="2908471"/>
                    </a:xfrm>
                    <a:prstGeom prst="rect">
                      <a:avLst/>
                    </a:prstGeom>
                  </pic:spPr>
                </pic:pic>
              </a:graphicData>
            </a:graphic>
          </wp:inline>
        </w:drawing>
      </w:r>
    </w:p>
    <w:p w14:paraId="498CBCE6" w14:textId="77777777" w:rsidR="003E705D" w:rsidRDefault="003E705D" w:rsidP="00DE7333">
      <w:r>
        <w:t>The Fold parameters will automatically open, and you can see you newly folded stratigraphy.</w:t>
      </w:r>
    </w:p>
    <w:p w14:paraId="498CBCE7" w14:textId="77777777" w:rsidR="003E705D" w:rsidRDefault="003E705D" w:rsidP="00DE7333"/>
    <w:p w14:paraId="498CBCE8" w14:textId="77777777" w:rsidR="003E705D" w:rsidRDefault="003E705D" w:rsidP="00DE7333">
      <w:r>
        <w:t>Set the parameters as below</w:t>
      </w:r>
    </w:p>
    <w:p w14:paraId="498CBCE9" w14:textId="77777777" w:rsidR="003E705D" w:rsidRDefault="003E705D" w:rsidP="00DE7333">
      <w:r>
        <w:rPr>
          <w:noProof/>
          <w:lang w:eastAsia="en-AU"/>
        </w:rPr>
        <w:drawing>
          <wp:inline distT="0" distB="0" distL="0" distR="0" wp14:anchorId="498CBD44" wp14:editId="498CBD45">
            <wp:extent cx="3046130" cy="1912521"/>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1781" cy="1934904"/>
                    </a:xfrm>
                    <a:prstGeom prst="rect">
                      <a:avLst/>
                    </a:prstGeom>
                  </pic:spPr>
                </pic:pic>
              </a:graphicData>
            </a:graphic>
          </wp:inline>
        </w:drawing>
      </w:r>
      <w:r>
        <w:rPr>
          <w:noProof/>
          <w:lang w:eastAsia="en-AU"/>
        </w:rPr>
        <w:drawing>
          <wp:inline distT="0" distB="0" distL="0" distR="0" wp14:anchorId="498CBD46" wp14:editId="498CBD47">
            <wp:extent cx="2997425" cy="1881942"/>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8736" cy="1889044"/>
                    </a:xfrm>
                    <a:prstGeom prst="rect">
                      <a:avLst/>
                    </a:prstGeom>
                  </pic:spPr>
                </pic:pic>
              </a:graphicData>
            </a:graphic>
          </wp:inline>
        </w:drawing>
      </w:r>
    </w:p>
    <w:p w14:paraId="498CBCEA" w14:textId="77777777" w:rsidR="003E705D" w:rsidRDefault="003E705D" w:rsidP="00DE7333">
      <w:r>
        <w:t>You can see we have now folded our stratigraphy non-cylindrically, and it’s sort of looking like the Robinson Range</w:t>
      </w:r>
    </w:p>
    <w:p w14:paraId="498CBCEB" w14:textId="77777777" w:rsidR="003E705D" w:rsidRDefault="003E705D" w:rsidP="00DE7333">
      <w:r>
        <w:t>Click OK</w:t>
      </w:r>
    </w:p>
    <w:p w14:paraId="498CBCEC" w14:textId="77777777" w:rsidR="003E705D" w:rsidRDefault="003E705D" w:rsidP="00DE7333">
      <w:r>
        <w:lastRenderedPageBreak/>
        <w:t xml:space="preserve">To look at this in full 3D (where you can spin the model around) </w:t>
      </w:r>
    </w:p>
    <w:p w14:paraId="498CBCED" w14:textId="77777777" w:rsidR="003E705D" w:rsidRPr="003E705D" w:rsidRDefault="003E705D" w:rsidP="00DE7333">
      <w:pPr>
        <w:rPr>
          <w:i/>
        </w:rPr>
      </w:pPr>
      <w:r w:rsidRPr="003E705D">
        <w:rPr>
          <w:i/>
        </w:rPr>
        <w:t>Geology-&gt;Block diagram</w:t>
      </w:r>
    </w:p>
    <w:p w14:paraId="498CBCEE" w14:textId="77777777" w:rsidR="003E705D" w:rsidRPr="003E705D" w:rsidRDefault="003E705D" w:rsidP="00250E09">
      <w:pPr>
        <w:rPr>
          <w:b/>
        </w:rPr>
      </w:pPr>
      <w:r w:rsidRPr="003E705D">
        <w:rPr>
          <w:b/>
        </w:rPr>
        <w:t>Add a second folding event</w:t>
      </w:r>
    </w:p>
    <w:p w14:paraId="498CBCEF" w14:textId="77777777" w:rsidR="003E705D" w:rsidRDefault="00556F60" w:rsidP="00250E09">
      <w:r>
        <w:t>Use the following parameters:</w:t>
      </w:r>
    </w:p>
    <w:p w14:paraId="498CBCF0" w14:textId="77777777" w:rsidR="00556F60" w:rsidRDefault="00556F60" w:rsidP="00250E09">
      <w:r>
        <w:rPr>
          <w:noProof/>
          <w:lang w:eastAsia="en-AU"/>
        </w:rPr>
        <w:drawing>
          <wp:inline distT="0" distB="0" distL="0" distR="0" wp14:anchorId="498CBD48" wp14:editId="498CBD49">
            <wp:extent cx="3712218" cy="233072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8743" cy="2334823"/>
                    </a:xfrm>
                    <a:prstGeom prst="rect">
                      <a:avLst/>
                    </a:prstGeom>
                  </pic:spPr>
                </pic:pic>
              </a:graphicData>
            </a:graphic>
          </wp:inline>
        </w:drawing>
      </w:r>
    </w:p>
    <w:p w14:paraId="498CBCF1" w14:textId="77777777" w:rsidR="00556F60" w:rsidRDefault="00556F60" w:rsidP="00250E09">
      <w:r>
        <w:rPr>
          <w:noProof/>
          <w:lang w:eastAsia="en-AU"/>
        </w:rPr>
        <w:drawing>
          <wp:inline distT="0" distB="0" distL="0" distR="0" wp14:anchorId="498CBD4A" wp14:editId="498CBD4B">
            <wp:extent cx="3631803" cy="2280238"/>
            <wp:effectExtent l="0" t="0" r="698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1247" cy="2292446"/>
                    </a:xfrm>
                    <a:prstGeom prst="rect">
                      <a:avLst/>
                    </a:prstGeom>
                  </pic:spPr>
                </pic:pic>
              </a:graphicData>
            </a:graphic>
          </wp:inline>
        </w:drawing>
      </w:r>
    </w:p>
    <w:p w14:paraId="498CBCF2" w14:textId="77777777" w:rsidR="00556F60" w:rsidRDefault="00556F60" w:rsidP="00250E09"/>
    <w:p w14:paraId="498CBCF3" w14:textId="77777777" w:rsidR="00556F60" w:rsidRDefault="00556F60" w:rsidP="00250E09">
      <w:r>
        <w:t>In the drop-down menu at the bottom-left, choose ‘History’ to see the results of refolding the stratigraphy.</w:t>
      </w:r>
    </w:p>
    <w:p w14:paraId="498CBCF4" w14:textId="77777777" w:rsidR="00556F60" w:rsidRPr="001C345F" w:rsidRDefault="00556F60" w:rsidP="00250E09">
      <w:pPr>
        <w:rPr>
          <w:b/>
        </w:rPr>
      </w:pPr>
      <w:r w:rsidRPr="00556F60">
        <w:rPr>
          <w:b/>
        </w:rPr>
        <w:t>Model the magnetic and gravity response</w:t>
      </w:r>
    </w:p>
    <w:p w14:paraId="498CBCF5" w14:textId="77777777" w:rsidR="00556F60" w:rsidRDefault="001C345F" w:rsidP="00250E09">
      <w:r>
        <w:t>Noddy will produce a map view of the geophysical response, as if a magnetic and gravity survey had been conducted over your new creation.</w:t>
      </w:r>
    </w:p>
    <w:p w14:paraId="498CBCF6" w14:textId="77777777" w:rsidR="001C345F" w:rsidRDefault="001C345F" w:rsidP="00250E09">
      <w:pPr>
        <w:rPr>
          <w:i/>
        </w:rPr>
      </w:pPr>
      <w:r>
        <w:rPr>
          <w:i/>
        </w:rPr>
        <w:t>Geophysics-&gt;Calculate Anomalies-&gt;Anomalies…</w:t>
      </w:r>
    </w:p>
    <w:p w14:paraId="498CBCF7" w14:textId="77777777" w:rsidR="001C345F" w:rsidRDefault="001C345F" w:rsidP="00250E09">
      <w:r>
        <w:t>A window will open prompting you to save the images. Choose a sensible name e.g. ‘Refold’ and a sensible location e.g. your practical folder. You will be creating few of these images, so a good naming convention will save frustration.</w:t>
      </w:r>
    </w:p>
    <w:p w14:paraId="498CBCF8" w14:textId="77777777" w:rsidR="001C345F" w:rsidRDefault="001C345F" w:rsidP="00250E09">
      <w:r>
        <w:lastRenderedPageBreak/>
        <w:t>Two files are produced: {name}.</w:t>
      </w:r>
      <w:proofErr w:type="spellStart"/>
      <w:r>
        <w:t>grv</w:t>
      </w:r>
      <w:proofErr w:type="spellEnd"/>
      <w:r>
        <w:t xml:space="preserve"> and {name}.mag, each representing the physical field indicated by the file extension. </w:t>
      </w:r>
    </w:p>
    <w:tbl>
      <w:tblPr>
        <w:tblStyle w:val="TableGrid"/>
        <w:tblW w:w="0" w:type="auto"/>
        <w:tblLook w:val="04A0" w:firstRow="1" w:lastRow="0" w:firstColumn="1" w:lastColumn="0" w:noHBand="0" w:noVBand="1"/>
      </w:tblPr>
      <w:tblGrid>
        <w:gridCol w:w="4621"/>
        <w:gridCol w:w="4621"/>
      </w:tblGrid>
      <w:tr w:rsidR="001C345F" w14:paraId="498CBCFB" w14:textId="77777777" w:rsidTr="001C345F">
        <w:tc>
          <w:tcPr>
            <w:tcW w:w="4621" w:type="dxa"/>
          </w:tcPr>
          <w:p w14:paraId="498CBCF9" w14:textId="77777777" w:rsidR="001C345F" w:rsidRDefault="001C345F" w:rsidP="00250E09">
            <w:r>
              <w:rPr>
                <w:noProof/>
                <w:lang w:eastAsia="en-AU"/>
              </w:rPr>
              <w:drawing>
                <wp:inline distT="0" distB="0" distL="0" distR="0" wp14:anchorId="498CBD4C" wp14:editId="498CBD4D">
                  <wp:extent cx="2666816" cy="1896118"/>
                  <wp:effectExtent l="0" t="0" r="63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67909" cy="1896895"/>
                          </a:xfrm>
                          <a:prstGeom prst="rect">
                            <a:avLst/>
                          </a:prstGeom>
                        </pic:spPr>
                      </pic:pic>
                    </a:graphicData>
                  </a:graphic>
                </wp:inline>
              </w:drawing>
            </w:r>
          </w:p>
        </w:tc>
        <w:tc>
          <w:tcPr>
            <w:tcW w:w="4621" w:type="dxa"/>
          </w:tcPr>
          <w:p w14:paraId="498CBCFA" w14:textId="77777777" w:rsidR="001C345F" w:rsidRDefault="001C345F" w:rsidP="00250E09">
            <w:r>
              <w:rPr>
                <w:noProof/>
                <w:lang w:eastAsia="en-AU"/>
              </w:rPr>
              <w:drawing>
                <wp:inline distT="0" distB="0" distL="0" distR="0" wp14:anchorId="498CBD4E" wp14:editId="498CBD4F">
                  <wp:extent cx="2666416" cy="1896118"/>
                  <wp:effectExtent l="0" t="0" r="63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71452" cy="1899699"/>
                          </a:xfrm>
                          <a:prstGeom prst="rect">
                            <a:avLst/>
                          </a:prstGeom>
                        </pic:spPr>
                      </pic:pic>
                    </a:graphicData>
                  </a:graphic>
                </wp:inline>
              </w:drawing>
            </w:r>
          </w:p>
        </w:tc>
      </w:tr>
      <w:tr w:rsidR="007D3756" w14:paraId="498CBCFE" w14:textId="77777777" w:rsidTr="001C345F">
        <w:tc>
          <w:tcPr>
            <w:tcW w:w="4621" w:type="dxa"/>
          </w:tcPr>
          <w:p w14:paraId="498CBCFC" w14:textId="77777777" w:rsidR="007D3756" w:rsidRDefault="007D3756" w:rsidP="00250E09">
            <w:pPr>
              <w:rPr>
                <w:noProof/>
                <w:lang w:eastAsia="en-AU"/>
              </w:rPr>
            </w:pPr>
            <w:r>
              <w:rPr>
                <w:noProof/>
                <w:lang w:eastAsia="en-AU"/>
              </w:rPr>
              <w:t>Magnetics</w:t>
            </w:r>
          </w:p>
        </w:tc>
        <w:tc>
          <w:tcPr>
            <w:tcW w:w="4621" w:type="dxa"/>
          </w:tcPr>
          <w:p w14:paraId="498CBCFD" w14:textId="77777777" w:rsidR="007D3756" w:rsidRDefault="007D3756" w:rsidP="00250E09">
            <w:pPr>
              <w:rPr>
                <w:noProof/>
                <w:lang w:eastAsia="en-AU"/>
              </w:rPr>
            </w:pPr>
            <w:r>
              <w:rPr>
                <w:noProof/>
                <w:lang w:eastAsia="en-AU"/>
              </w:rPr>
              <w:t>Gravity</w:t>
            </w:r>
          </w:p>
        </w:tc>
      </w:tr>
    </w:tbl>
    <w:p w14:paraId="498CBCFF" w14:textId="77777777" w:rsidR="001C345F" w:rsidRDefault="001C345F" w:rsidP="00250E09"/>
    <w:p w14:paraId="498CBD00" w14:textId="77777777" w:rsidR="001C345F" w:rsidRPr="001C345F" w:rsidRDefault="007D3756" w:rsidP="00250E09">
      <w:r>
        <w:t>To change the colour scheme, right-click the image and select “</w:t>
      </w:r>
      <w:proofErr w:type="spellStart"/>
      <w:r>
        <w:t>Psuedo</w:t>
      </w:r>
      <w:proofErr w:type="spellEnd"/>
      <w:r>
        <w:t>-colour”</w:t>
      </w:r>
    </w:p>
    <w:p w14:paraId="498CBD01" w14:textId="77777777" w:rsidR="00556F60" w:rsidRDefault="007D3756" w:rsidP="00250E09">
      <w:r>
        <w:t>When you have done this to the magnetic response, look at the asymmetry in the response.</w:t>
      </w:r>
    </w:p>
    <w:p w14:paraId="498CBD02" w14:textId="77777777" w:rsidR="007D3756" w:rsidRDefault="007D3756" w:rsidP="00250E09">
      <w:r>
        <w:rPr>
          <w:noProof/>
          <w:lang w:eastAsia="en-AU"/>
        </w:rPr>
        <w:drawing>
          <wp:inline distT="0" distB="0" distL="0" distR="0" wp14:anchorId="498CBD50" wp14:editId="498CBD51">
            <wp:extent cx="2980436" cy="2142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84754" cy="2146055"/>
                    </a:xfrm>
                    <a:prstGeom prst="rect">
                      <a:avLst/>
                    </a:prstGeom>
                    <a:noFill/>
                  </pic:spPr>
                </pic:pic>
              </a:graphicData>
            </a:graphic>
          </wp:inline>
        </w:drawing>
      </w:r>
    </w:p>
    <w:p w14:paraId="498CBD03" w14:textId="77777777" w:rsidR="00556F60" w:rsidRDefault="007D3756" w:rsidP="00250E09">
      <w:r>
        <w:t xml:space="preserve">For example, the ‘highs’ (the red parts) are more prevalent on the northern edge of the magnetic horizon. </w:t>
      </w:r>
    </w:p>
    <w:p w14:paraId="498CBD04" w14:textId="3F55A007" w:rsidR="007D3756" w:rsidRDefault="007D3756" w:rsidP="007D3756">
      <w:pPr>
        <w:rPr>
          <w:u w:val="single"/>
        </w:rPr>
      </w:pPr>
      <w:r>
        <w:rPr>
          <w:u w:val="single"/>
        </w:rPr>
        <w:t>What do you think is causing this effect</w:t>
      </w:r>
      <w:r w:rsidRPr="007D3756">
        <w:rPr>
          <w:u w:val="single"/>
        </w:rPr>
        <w:t>?</w:t>
      </w:r>
      <w:r>
        <w:rPr>
          <w:u w:val="single"/>
        </w:rPr>
        <w:t xml:space="preserve"> </w:t>
      </w:r>
      <w:r>
        <w:rPr>
          <w:i/>
          <w:u w:val="single"/>
        </w:rPr>
        <w:t xml:space="preserve">Hint: </w:t>
      </w:r>
      <w:r w:rsidRPr="007D3756">
        <w:rPr>
          <w:u w:val="single"/>
        </w:rPr>
        <w:t>Compare with the gravity image. Do you see the same effect?</w:t>
      </w:r>
      <w:r>
        <w:rPr>
          <w:u w:val="single"/>
        </w:rPr>
        <w:t xml:space="preserve"> Also, look </w:t>
      </w:r>
      <w:r w:rsidR="00F50E2C">
        <w:rPr>
          <w:u w:val="single"/>
        </w:rPr>
        <w:t>at</w:t>
      </w:r>
      <w:r>
        <w:rPr>
          <w:u w:val="single"/>
        </w:rPr>
        <w:t xml:space="preserve"> the geophysical survey parameters we set earlier. How can we ‘correct’ this?</w:t>
      </w:r>
      <w:r w:rsidR="009F72BF">
        <w:rPr>
          <w:u w:val="single"/>
        </w:rPr>
        <w:t xml:space="preserve"> </w:t>
      </w:r>
    </w:p>
    <w:p w14:paraId="498CBD05" w14:textId="77777777" w:rsidR="009F72BF" w:rsidRPr="009F72BF" w:rsidRDefault="009F72BF" w:rsidP="007D3756">
      <w:pPr>
        <w:rPr>
          <w:i/>
        </w:rPr>
      </w:pPr>
      <w:r w:rsidRPr="009F72BF">
        <w:rPr>
          <w:i/>
        </w:rPr>
        <w:t>You should correct this (or at least understand why it’s there) before moving to the next steps</w:t>
      </w:r>
    </w:p>
    <w:p w14:paraId="498CBD06" w14:textId="77777777" w:rsidR="009F72BF" w:rsidRDefault="009F72BF">
      <w:pPr>
        <w:rPr>
          <w:b/>
        </w:rPr>
      </w:pPr>
      <w:r>
        <w:rPr>
          <w:b/>
        </w:rPr>
        <w:br w:type="page"/>
      </w:r>
    </w:p>
    <w:p w14:paraId="498CBD07" w14:textId="77777777" w:rsidR="007D3756" w:rsidRDefault="007D3756" w:rsidP="00037946">
      <w:pPr>
        <w:rPr>
          <w:b/>
        </w:rPr>
      </w:pPr>
      <w:r>
        <w:rPr>
          <w:b/>
        </w:rPr>
        <w:lastRenderedPageBreak/>
        <w:t>Using the ‘profile tool’</w:t>
      </w:r>
    </w:p>
    <w:p w14:paraId="498CBD08" w14:textId="77777777" w:rsidR="007D3756" w:rsidRPr="007D3756" w:rsidRDefault="007D3756" w:rsidP="00037946">
      <w:r>
        <w:t>Click and drag a line on the magnetic image to sample a profile from the geophysical response of your model.</w:t>
      </w:r>
      <w:r w:rsidR="00051DD9">
        <w:t xml:space="preserve"> See below for an example.</w:t>
      </w:r>
    </w:p>
    <w:p w14:paraId="498CBD09" w14:textId="77777777" w:rsidR="007D3756" w:rsidRDefault="007D3756" w:rsidP="00037946">
      <w:pPr>
        <w:rPr>
          <w:b/>
        </w:rPr>
      </w:pPr>
      <w:r>
        <w:rPr>
          <w:noProof/>
          <w:lang w:eastAsia="en-AU"/>
        </w:rPr>
        <w:drawing>
          <wp:inline distT="0" distB="0" distL="0" distR="0" wp14:anchorId="498CBD52" wp14:editId="498CBD53">
            <wp:extent cx="2978775" cy="903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77880" cy="902909"/>
                    </a:xfrm>
                    <a:prstGeom prst="rect">
                      <a:avLst/>
                    </a:prstGeom>
                  </pic:spPr>
                </pic:pic>
              </a:graphicData>
            </a:graphic>
          </wp:inline>
        </w:drawing>
      </w:r>
    </w:p>
    <w:p w14:paraId="498CBD0A" w14:textId="77777777" w:rsidR="007D3756" w:rsidRDefault="00051DD9" w:rsidP="00037946">
      <w:pPr>
        <w:rPr>
          <w:b/>
        </w:rPr>
      </w:pPr>
      <w:r>
        <w:rPr>
          <w:b/>
          <w:noProof/>
          <w:lang w:eastAsia="en-AU"/>
        </w:rPr>
        <w:drawing>
          <wp:inline distT="0" distB="0" distL="0" distR="0" wp14:anchorId="498CBD54" wp14:editId="498CBD55">
            <wp:extent cx="3035051" cy="218221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34538" cy="2181850"/>
                    </a:xfrm>
                    <a:prstGeom prst="rect">
                      <a:avLst/>
                    </a:prstGeom>
                    <a:noFill/>
                  </pic:spPr>
                </pic:pic>
              </a:graphicData>
            </a:graphic>
          </wp:inline>
        </w:drawing>
      </w:r>
    </w:p>
    <w:p w14:paraId="498CBD0B" w14:textId="77777777" w:rsidR="007D3756" w:rsidRDefault="00051DD9" w:rsidP="00037946">
      <w:r w:rsidRPr="00051DD9">
        <w:t xml:space="preserve">The </w:t>
      </w:r>
      <w:r>
        <w:t xml:space="preserve">asymmetry mentioned earlier can be seen in a N-S </w:t>
      </w:r>
      <w:proofErr w:type="gramStart"/>
      <w:r>
        <w:t>profile</w:t>
      </w:r>
      <w:proofErr w:type="gramEnd"/>
    </w:p>
    <w:p w14:paraId="498CBD0C" w14:textId="77777777" w:rsidR="00051DD9" w:rsidRPr="00051DD9" w:rsidRDefault="00051DD9" w:rsidP="00037946">
      <w:r>
        <w:rPr>
          <w:noProof/>
          <w:lang w:eastAsia="en-AU"/>
        </w:rPr>
        <w:drawing>
          <wp:inline distT="0" distB="0" distL="0" distR="0" wp14:anchorId="498CBD56" wp14:editId="498CBD57">
            <wp:extent cx="3425110" cy="2574906"/>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26153" cy="2575690"/>
                    </a:xfrm>
                    <a:prstGeom prst="rect">
                      <a:avLst/>
                    </a:prstGeom>
                  </pic:spPr>
                </pic:pic>
              </a:graphicData>
            </a:graphic>
          </wp:inline>
        </w:drawing>
      </w:r>
    </w:p>
    <w:p w14:paraId="498CBD0D" w14:textId="77777777" w:rsidR="00051DD9" w:rsidRDefault="00051DD9" w:rsidP="00037946">
      <w:pPr>
        <w:rPr>
          <w:b/>
        </w:rPr>
      </w:pPr>
      <w:r>
        <w:rPr>
          <w:b/>
          <w:noProof/>
          <w:lang w:eastAsia="en-AU"/>
        </w:rPr>
        <w:lastRenderedPageBreak/>
        <w:drawing>
          <wp:inline distT="0" distB="0" distL="0" distR="0" wp14:anchorId="498CBD58" wp14:editId="498CBD59">
            <wp:extent cx="3393951" cy="24402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00564" cy="2445024"/>
                    </a:xfrm>
                    <a:prstGeom prst="rect">
                      <a:avLst/>
                    </a:prstGeom>
                    <a:noFill/>
                  </pic:spPr>
                </pic:pic>
              </a:graphicData>
            </a:graphic>
          </wp:inline>
        </w:drawing>
      </w:r>
    </w:p>
    <w:p w14:paraId="498CBD0E" w14:textId="77777777" w:rsidR="00051DD9" w:rsidRPr="00051DD9" w:rsidRDefault="00051DD9" w:rsidP="00051DD9">
      <w:pPr>
        <w:pBdr>
          <w:top w:val="single" w:sz="4" w:space="1" w:color="auto"/>
          <w:left w:val="single" w:sz="4" w:space="4" w:color="auto"/>
          <w:bottom w:val="single" w:sz="4" w:space="1" w:color="auto"/>
          <w:right w:val="single" w:sz="4" w:space="4" w:color="auto"/>
        </w:pBdr>
      </w:pPr>
      <w:r>
        <w:t>Creating profiles in this way can be a useful way of comparing the signals seen in ‘real’ data collected from your field area, and those measured from your synthetic examples generated in Noddy. If the signals are comparable in both wavelength and amplitude, you can use this as one form of support for your interpretation.</w:t>
      </w:r>
    </w:p>
    <w:p w14:paraId="498CBD0F" w14:textId="77777777" w:rsidR="009F72BF" w:rsidRPr="009F72BF" w:rsidRDefault="009F72BF" w:rsidP="00037946">
      <w:r>
        <w:t xml:space="preserve">Compare with the signal from the real geophysical data. </w:t>
      </w:r>
    </w:p>
    <w:p w14:paraId="498CBD10" w14:textId="77777777" w:rsidR="00BC1935" w:rsidRDefault="00BC1935" w:rsidP="00037946">
      <w:pPr>
        <w:rPr>
          <w:u w:val="single"/>
        </w:rPr>
      </w:pPr>
      <w:r>
        <w:rPr>
          <w:noProof/>
          <w:lang w:eastAsia="en-AU"/>
        </w:rPr>
        <w:drawing>
          <wp:inline distT="0" distB="0" distL="0" distR="0" wp14:anchorId="498CBD5A" wp14:editId="498CBD5B">
            <wp:extent cx="3938264" cy="2870578"/>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44247" cy="2874939"/>
                    </a:xfrm>
                    <a:prstGeom prst="rect">
                      <a:avLst/>
                    </a:prstGeom>
                  </pic:spPr>
                </pic:pic>
              </a:graphicData>
            </a:graphic>
          </wp:inline>
        </w:drawing>
      </w:r>
    </w:p>
    <w:p w14:paraId="498CBD11" w14:textId="77777777" w:rsidR="009F72BF" w:rsidRPr="009F72BF" w:rsidRDefault="009F72BF" w:rsidP="00037946">
      <w:pPr>
        <w:rPr>
          <w:u w:val="single"/>
        </w:rPr>
      </w:pPr>
      <w:r w:rsidRPr="009F72BF">
        <w:rPr>
          <w:u w:val="single"/>
        </w:rPr>
        <w:t>This magnetic data has been reduced-to-the-pole, but an asymmetry still exists. There are several possible reasons for this, both geological (think geometry), and geophysical (think processing).</w:t>
      </w:r>
      <w:r>
        <w:rPr>
          <w:u w:val="single"/>
        </w:rPr>
        <w:t xml:space="preserve"> </w:t>
      </w:r>
    </w:p>
    <w:p w14:paraId="498CBD12" w14:textId="77777777" w:rsidR="009F72BF" w:rsidRDefault="009F72BF">
      <w:pPr>
        <w:rPr>
          <w:b/>
        </w:rPr>
      </w:pPr>
      <w:r>
        <w:rPr>
          <w:b/>
        </w:rPr>
        <w:br w:type="page"/>
      </w:r>
    </w:p>
    <w:p w14:paraId="498CBD13" w14:textId="77777777" w:rsidR="009F72BF" w:rsidRDefault="009F72BF" w:rsidP="00037946">
      <w:pPr>
        <w:rPr>
          <w:b/>
        </w:rPr>
      </w:pPr>
    </w:p>
    <w:p w14:paraId="498CBD14" w14:textId="77777777" w:rsidR="007D3756" w:rsidRDefault="007D3756" w:rsidP="00037946">
      <w:pPr>
        <w:rPr>
          <w:b/>
        </w:rPr>
      </w:pPr>
      <w:r w:rsidRPr="007D3756">
        <w:rPr>
          <w:b/>
        </w:rPr>
        <w:t>The effect of cover</w:t>
      </w:r>
      <w:r w:rsidR="00051DD9">
        <w:rPr>
          <w:b/>
        </w:rPr>
        <w:t xml:space="preserve"> on your geophysical signal</w:t>
      </w:r>
    </w:p>
    <w:p w14:paraId="498CBD15" w14:textId="77777777" w:rsidR="00051DD9" w:rsidRDefault="00051DD9" w:rsidP="00037946">
      <w:r>
        <w:t>Let’s add an unconformity to the model.</w:t>
      </w:r>
      <w:r w:rsidR="00A94335">
        <w:t xml:space="preserve"> Click and drag the Unconformity icon to the History window</w:t>
      </w:r>
    </w:p>
    <w:p w14:paraId="498CBD16" w14:textId="77777777" w:rsidR="00051DD9" w:rsidRDefault="00051DD9" w:rsidP="00037946">
      <w:r w:rsidRPr="00051DD9">
        <w:rPr>
          <w:noProof/>
          <w:lang w:eastAsia="en-AU"/>
        </w:rPr>
        <w:t xml:space="preserve"> </w:t>
      </w:r>
      <w:r>
        <w:rPr>
          <w:noProof/>
          <w:lang w:eastAsia="en-AU"/>
        </w:rPr>
        <w:drawing>
          <wp:inline distT="0" distB="0" distL="0" distR="0" wp14:anchorId="498CBD5C" wp14:editId="498CBD5D">
            <wp:extent cx="2311244" cy="167012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14962" cy="1672811"/>
                    </a:xfrm>
                    <a:prstGeom prst="rect">
                      <a:avLst/>
                    </a:prstGeom>
                    <a:noFill/>
                  </pic:spPr>
                </pic:pic>
              </a:graphicData>
            </a:graphic>
          </wp:inline>
        </w:drawing>
      </w:r>
    </w:p>
    <w:p w14:paraId="498CBD17" w14:textId="77777777" w:rsidR="00051DD9" w:rsidRDefault="00A94335" w:rsidP="00037946">
      <w:r>
        <w:t>Set the parameters as follows:</w:t>
      </w:r>
    </w:p>
    <w:p w14:paraId="498CBD18" w14:textId="77777777" w:rsidR="00A94335" w:rsidRDefault="00A94335" w:rsidP="00037946">
      <w:r>
        <w:t xml:space="preserve">First, go to the “Layers” sub-menu and remove all layers </w:t>
      </w:r>
      <w:r>
        <w:rPr>
          <w:b/>
        </w:rPr>
        <w:t>except ‘Top’</w:t>
      </w:r>
      <w:r>
        <w:t xml:space="preserve">. </w:t>
      </w:r>
    </w:p>
    <w:p w14:paraId="498CBD19" w14:textId="77777777" w:rsidR="00A94335" w:rsidRDefault="00A94335" w:rsidP="00037946">
      <w:r>
        <w:rPr>
          <w:noProof/>
          <w:lang w:eastAsia="en-AU"/>
        </w:rPr>
        <w:drawing>
          <wp:inline distT="0" distB="0" distL="0" distR="0" wp14:anchorId="498CBD5E" wp14:editId="498CBD5F">
            <wp:extent cx="3085398" cy="1907337"/>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84471" cy="1906764"/>
                    </a:xfrm>
                    <a:prstGeom prst="rect">
                      <a:avLst/>
                    </a:prstGeom>
                  </pic:spPr>
                </pic:pic>
              </a:graphicData>
            </a:graphic>
          </wp:inline>
        </w:drawing>
      </w:r>
    </w:p>
    <w:p w14:paraId="498CBD1A" w14:textId="77777777" w:rsidR="00A94335" w:rsidRDefault="00A94335" w:rsidP="00037946">
      <w:r>
        <w:t>Then click on ‘Top’ and rename it to ‘Cover’. Also set the Density to 2.2 (low density appropriate recent cover and set Susceptibility to 0.0001 – essentially non-magnetic)</w:t>
      </w:r>
    </w:p>
    <w:p w14:paraId="498CBD1B" w14:textId="77777777" w:rsidR="00A94335" w:rsidRDefault="00A94335" w:rsidP="00037946">
      <w:r>
        <w:rPr>
          <w:noProof/>
          <w:lang w:eastAsia="en-AU"/>
        </w:rPr>
        <w:drawing>
          <wp:inline distT="0" distB="0" distL="0" distR="0" wp14:anchorId="498CBD60" wp14:editId="498CBD61">
            <wp:extent cx="3186375" cy="198971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87141" cy="1990192"/>
                    </a:xfrm>
                    <a:prstGeom prst="rect">
                      <a:avLst/>
                    </a:prstGeom>
                  </pic:spPr>
                </pic:pic>
              </a:graphicData>
            </a:graphic>
          </wp:inline>
        </w:drawing>
      </w:r>
    </w:p>
    <w:p w14:paraId="498CBD1C" w14:textId="77777777" w:rsidR="00A94335" w:rsidRPr="00A94335" w:rsidRDefault="00A94335" w:rsidP="00037946">
      <w:r>
        <w:t>Set the other parameters as follows:</w:t>
      </w:r>
    </w:p>
    <w:p w14:paraId="498CBD1D" w14:textId="77777777" w:rsidR="00037946" w:rsidRDefault="00A94335" w:rsidP="00037946">
      <w:r>
        <w:rPr>
          <w:noProof/>
          <w:lang w:eastAsia="en-AU"/>
        </w:rPr>
        <w:lastRenderedPageBreak/>
        <w:drawing>
          <wp:inline distT="0" distB="0" distL="0" distR="0" wp14:anchorId="498CBD62" wp14:editId="498CBD63">
            <wp:extent cx="3138006" cy="1972905"/>
            <wp:effectExtent l="0" t="0" r="571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139725" cy="1973985"/>
                    </a:xfrm>
                    <a:prstGeom prst="rect">
                      <a:avLst/>
                    </a:prstGeom>
                  </pic:spPr>
                </pic:pic>
              </a:graphicData>
            </a:graphic>
          </wp:inline>
        </w:drawing>
      </w:r>
    </w:p>
    <w:p w14:paraId="498CBD1E" w14:textId="77777777" w:rsidR="00037946" w:rsidRDefault="00A94335" w:rsidP="00037946">
      <w:r>
        <w:rPr>
          <w:noProof/>
          <w:lang w:eastAsia="en-AU"/>
        </w:rPr>
        <w:drawing>
          <wp:inline distT="0" distB="0" distL="0" distR="0" wp14:anchorId="498CBD64" wp14:editId="498CBD65">
            <wp:extent cx="3184689" cy="2008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87217" cy="2009909"/>
                    </a:xfrm>
                    <a:prstGeom prst="rect">
                      <a:avLst/>
                    </a:prstGeom>
                  </pic:spPr>
                </pic:pic>
              </a:graphicData>
            </a:graphic>
          </wp:inline>
        </w:drawing>
      </w:r>
    </w:p>
    <w:p w14:paraId="498CBD1F" w14:textId="77777777" w:rsidR="00037946" w:rsidRDefault="00A94335" w:rsidP="00037946">
      <w:r>
        <w:t xml:space="preserve">Note we set the </w:t>
      </w:r>
      <w:r>
        <w:rPr>
          <w:b/>
        </w:rPr>
        <w:t>thickness</w:t>
      </w:r>
      <w:r>
        <w:t xml:space="preserve"> of cover with the </w:t>
      </w:r>
      <w:r w:rsidRPr="00A94335">
        <w:rPr>
          <w:i/>
        </w:rPr>
        <w:t>Z</w:t>
      </w:r>
      <w:r>
        <w:t xml:space="preserve"> </w:t>
      </w:r>
      <w:r w:rsidRPr="00A94335">
        <w:rPr>
          <w:i/>
        </w:rPr>
        <w:t>(up) parameter</w:t>
      </w:r>
    </w:p>
    <w:p w14:paraId="498CBD20" w14:textId="77777777" w:rsidR="00A94335" w:rsidRDefault="00A94335" w:rsidP="00037946">
      <w:r w:rsidRPr="00A94335">
        <w:rPr>
          <w:b/>
        </w:rPr>
        <w:t>5000</w:t>
      </w:r>
      <w:r>
        <w:t xml:space="preserve"> </w:t>
      </w:r>
      <w:r w:rsidRPr="00206891">
        <w:rPr>
          <w:b/>
        </w:rPr>
        <w:t>m</w:t>
      </w:r>
      <w:r>
        <w:t xml:space="preserve"> is the height of the Earth’s surface from the base of the model. So if we set it to </w:t>
      </w:r>
      <w:r>
        <w:rPr>
          <w:b/>
        </w:rPr>
        <w:t>4900</w:t>
      </w:r>
      <w:r w:rsidR="00206891">
        <w:rPr>
          <w:b/>
        </w:rPr>
        <w:t xml:space="preserve"> m</w:t>
      </w:r>
      <w:r>
        <w:t xml:space="preserve">, then we set the base of the unconformity to be </w:t>
      </w:r>
      <w:r w:rsidRPr="00A94335">
        <w:rPr>
          <w:b/>
        </w:rPr>
        <w:t>100 m</w:t>
      </w:r>
      <w:r>
        <w:t xml:space="preserve"> </w:t>
      </w:r>
      <w:r>
        <w:rPr>
          <w:i/>
        </w:rPr>
        <w:t>below</w:t>
      </w:r>
      <w:r>
        <w:t xml:space="preserve"> the Earth’</w:t>
      </w:r>
      <w:r w:rsidR="00206891">
        <w:t>s surface. Noddy then fills the model to the surface with the ‘Cover’ unit</w:t>
      </w:r>
      <w:r>
        <w:t xml:space="preserve">. </w:t>
      </w:r>
    </w:p>
    <w:p w14:paraId="498CBD21" w14:textId="77777777" w:rsidR="00206891" w:rsidRPr="00206891" w:rsidRDefault="00206891" w:rsidP="00037946">
      <w:pPr>
        <w:rPr>
          <w:b/>
          <w:i/>
          <w:u w:val="single"/>
        </w:rPr>
      </w:pPr>
      <w:r>
        <w:rPr>
          <w:b/>
        </w:rPr>
        <w:t xml:space="preserve">Calculate anomalies with 100 m of cover (call the files {name}_100m_nonmag_lowden_cover. </w:t>
      </w:r>
      <w:r w:rsidRPr="00206891">
        <w:rPr>
          <w:b/>
          <w:u w:val="single"/>
        </w:rPr>
        <w:t>W</w:t>
      </w:r>
      <w:r>
        <w:rPr>
          <w:b/>
          <w:u w:val="single"/>
        </w:rPr>
        <w:t xml:space="preserve">hat do you expect to see? What differences between mag and </w:t>
      </w:r>
      <w:proofErr w:type="spellStart"/>
      <w:r>
        <w:rPr>
          <w:b/>
          <w:u w:val="single"/>
        </w:rPr>
        <w:t>grav</w:t>
      </w:r>
      <w:proofErr w:type="spellEnd"/>
      <w:r>
        <w:rPr>
          <w:b/>
          <w:u w:val="single"/>
        </w:rPr>
        <w:t xml:space="preserve"> anomalies do you see between non-covered and covered models?</w:t>
      </w:r>
    </w:p>
    <w:p w14:paraId="498CBD22" w14:textId="77777777" w:rsidR="00A94335" w:rsidRDefault="00206891" w:rsidP="00037946">
      <w:r>
        <w:t>The effect of cover supresses the signal, but also we have ‘eroded’ away 100m of the original model, and we are now imaging a slice 100m deeper.</w:t>
      </w:r>
    </w:p>
    <w:p w14:paraId="498CBD23" w14:textId="77777777" w:rsidR="00C22CBC" w:rsidRDefault="00C22CBC" w:rsidP="00037946">
      <w:r>
        <w:t>Don’t forget to check the signal from the profile. Note whether the dynamic range of the signal changes. The minimum and maximum values are shown on the y-axis of the profile plot.</w:t>
      </w:r>
    </w:p>
    <w:p w14:paraId="498CBD24" w14:textId="77777777" w:rsidR="00206891" w:rsidRPr="00C22CBC" w:rsidRDefault="00206891" w:rsidP="00037946">
      <w:pPr>
        <w:rPr>
          <w:b/>
        </w:rPr>
      </w:pPr>
      <w:r w:rsidRPr="00C22CBC">
        <w:rPr>
          <w:b/>
        </w:rPr>
        <w:t>Start changing the Cover parameters and re-calculate the anomalies</w:t>
      </w:r>
    </w:p>
    <w:p w14:paraId="498CBD25" w14:textId="77777777" w:rsidR="00206891" w:rsidRDefault="00206891" w:rsidP="00037946">
      <w:r>
        <w:t>Try these (to start with):</w:t>
      </w:r>
    </w:p>
    <w:p w14:paraId="498CBD26" w14:textId="77777777" w:rsidR="00206891" w:rsidRDefault="00206891" w:rsidP="00206891">
      <w:pPr>
        <w:pStyle w:val="ListParagraph"/>
        <w:numPr>
          <w:ilvl w:val="0"/>
          <w:numId w:val="9"/>
        </w:numPr>
      </w:pPr>
      <w:r>
        <w:t>Change the dip (and dip direction) of the unconformity surface (angular disconformity)</w:t>
      </w:r>
    </w:p>
    <w:p w14:paraId="498CBD27" w14:textId="77777777" w:rsidR="00206891" w:rsidRDefault="00206891" w:rsidP="00206891">
      <w:pPr>
        <w:pStyle w:val="ListParagraph"/>
        <w:numPr>
          <w:ilvl w:val="0"/>
          <w:numId w:val="9"/>
        </w:numPr>
      </w:pPr>
      <w:r>
        <w:t>Different thicknesses</w:t>
      </w:r>
    </w:p>
    <w:p w14:paraId="498CBD28" w14:textId="602C5E39" w:rsidR="00206891" w:rsidRDefault="00206891" w:rsidP="00206891">
      <w:pPr>
        <w:pStyle w:val="ListParagraph"/>
        <w:numPr>
          <w:ilvl w:val="0"/>
          <w:numId w:val="9"/>
        </w:numPr>
      </w:pPr>
      <w:r>
        <w:t>Different petrophysic</w:t>
      </w:r>
      <w:r w:rsidR="00F50E2C">
        <w:t xml:space="preserve">al values (magnetic </w:t>
      </w:r>
      <w:proofErr w:type="spellStart"/>
      <w:r w:rsidR="00F50E2C">
        <w:t>suscecptibilty</w:t>
      </w:r>
      <w:proofErr w:type="spellEnd"/>
      <w:r w:rsidR="00F50E2C">
        <w:t xml:space="preserve"> and/or density)</w:t>
      </w:r>
      <w:r>
        <w:t>.</w:t>
      </w:r>
    </w:p>
    <w:p w14:paraId="498CBD29" w14:textId="77777777" w:rsidR="00C22CBC" w:rsidRDefault="00C22CBC" w:rsidP="00037946">
      <w:pPr>
        <w:rPr>
          <w:b/>
        </w:rPr>
      </w:pPr>
      <w:r>
        <w:rPr>
          <w:b/>
        </w:rPr>
        <w:t>Try adding different events (faults, shearing, tilting, plugs etc).</w:t>
      </w:r>
    </w:p>
    <w:p w14:paraId="498CBD2A" w14:textId="77777777" w:rsidR="00742A5D" w:rsidRPr="00742A5D" w:rsidRDefault="00742A5D" w:rsidP="00037946">
      <w:r>
        <w:lastRenderedPageBreak/>
        <w:t>The model in its current form is somewhat like the real Robinson Range, but it could be a lot better! What events would produce a closer representation?</w:t>
      </w:r>
    </w:p>
    <w:p w14:paraId="498CBD2B" w14:textId="77777777" w:rsidR="00C22CBC" w:rsidRDefault="00742A5D" w:rsidP="00037946">
      <w:pPr>
        <w:rPr>
          <w:b/>
        </w:rPr>
      </w:pPr>
      <w:r>
        <w:rPr>
          <w:b/>
        </w:rPr>
        <w:t>Different magnetic parameters</w:t>
      </w:r>
    </w:p>
    <w:p w14:paraId="498CBD2C" w14:textId="77777777" w:rsidR="00742A5D" w:rsidRPr="00742A5D" w:rsidRDefault="00742A5D" w:rsidP="00037946">
      <w:r>
        <w:t>Assign a remanent signature to the ‘Robinson Range’ unit. Remember, it’s in the Stratigraphy icon. Edit the Upper unit and check the ‘Remanence’ box and set the parameters accordingly.</w:t>
      </w:r>
    </w:p>
    <w:p w14:paraId="498CBD2D" w14:textId="77777777" w:rsidR="00206891" w:rsidRDefault="00206891" w:rsidP="00037946">
      <w:pPr>
        <w:rPr>
          <w:b/>
        </w:rPr>
      </w:pPr>
      <w:r>
        <w:rPr>
          <w:b/>
        </w:rPr>
        <w:t>Create your own event history</w:t>
      </w:r>
    </w:p>
    <w:p w14:paraId="498CBD2E" w14:textId="77777777" w:rsidR="00206891" w:rsidRPr="00206891" w:rsidRDefault="00206891" w:rsidP="00037946">
      <w:r>
        <w:t xml:space="preserve">There are plenty of scenarios that can be modelled using Noddy. </w:t>
      </w:r>
      <w:r w:rsidR="00C22CBC">
        <w:t>Why not try to create one from your field area?</w:t>
      </w:r>
    </w:p>
    <w:p w14:paraId="498CBD2F" w14:textId="77777777" w:rsidR="00C0678F" w:rsidRDefault="00DE7333" w:rsidP="00C0678F">
      <w:pPr>
        <w:pStyle w:val="Heading2"/>
      </w:pPr>
      <w:r>
        <w:t xml:space="preserve">Relevant </w:t>
      </w:r>
      <w:r w:rsidR="00C0678F">
        <w:t>Learning Outcomes</w:t>
      </w:r>
    </w:p>
    <w:p w14:paraId="498CBD30" w14:textId="77777777" w:rsidR="00E128CE" w:rsidRDefault="00C22CBC" w:rsidP="00E128CE">
      <w:pPr>
        <w:pStyle w:val="ListParagraph"/>
        <w:numPr>
          <w:ilvl w:val="0"/>
          <w:numId w:val="1"/>
        </w:numPr>
        <w:spacing w:after="0" w:line="240" w:lineRule="auto"/>
        <w:rPr>
          <w:rFonts w:eastAsia="Times New Roman" w:cs="Times New Roman"/>
          <w:lang w:eastAsia="en-AU"/>
        </w:rPr>
      </w:pPr>
      <w:r>
        <w:rPr>
          <w:rFonts w:eastAsia="Times New Roman" w:cs="Times New Roman"/>
          <w:lang w:eastAsia="en-AU"/>
        </w:rPr>
        <w:t>Build synthetic models to support interpretations</w:t>
      </w:r>
    </w:p>
    <w:p w14:paraId="498CBD31" w14:textId="4528F3ED" w:rsidR="00C05478" w:rsidRDefault="00C22CBC" w:rsidP="00E128CE">
      <w:pPr>
        <w:pStyle w:val="ListParagraph"/>
        <w:numPr>
          <w:ilvl w:val="0"/>
          <w:numId w:val="1"/>
        </w:numPr>
        <w:spacing w:after="0" w:line="240" w:lineRule="auto"/>
        <w:rPr>
          <w:rFonts w:eastAsia="Times New Roman" w:cs="Times New Roman"/>
          <w:lang w:eastAsia="en-AU"/>
        </w:rPr>
      </w:pPr>
      <w:r>
        <w:rPr>
          <w:rFonts w:eastAsia="Times New Roman" w:cs="Times New Roman"/>
          <w:lang w:eastAsia="en-AU"/>
        </w:rPr>
        <w:t xml:space="preserve">Explore the effect of different geological and petrophysical parameters </w:t>
      </w:r>
      <w:r w:rsidR="00F50E2C">
        <w:rPr>
          <w:rFonts w:eastAsia="Times New Roman" w:cs="Times New Roman"/>
          <w:lang w:eastAsia="en-AU"/>
        </w:rPr>
        <w:t>on</w:t>
      </w:r>
      <w:r>
        <w:rPr>
          <w:rFonts w:eastAsia="Times New Roman" w:cs="Times New Roman"/>
          <w:lang w:eastAsia="en-AU"/>
        </w:rPr>
        <w:t xml:space="preserve"> the geophysical </w:t>
      </w:r>
      <w:proofErr w:type="gramStart"/>
      <w:r>
        <w:rPr>
          <w:rFonts w:eastAsia="Times New Roman" w:cs="Times New Roman"/>
          <w:lang w:eastAsia="en-AU"/>
        </w:rPr>
        <w:t>response</w:t>
      </w:r>
      <w:proofErr w:type="gramEnd"/>
    </w:p>
    <w:p w14:paraId="498CBD32" w14:textId="77777777" w:rsidR="00C22CBC" w:rsidRDefault="00C22CBC" w:rsidP="00E128CE">
      <w:pPr>
        <w:pStyle w:val="ListParagraph"/>
        <w:numPr>
          <w:ilvl w:val="0"/>
          <w:numId w:val="1"/>
        </w:numPr>
        <w:spacing w:after="0" w:line="240" w:lineRule="auto"/>
        <w:rPr>
          <w:rFonts w:eastAsia="Times New Roman" w:cs="Times New Roman"/>
          <w:lang w:eastAsia="en-AU"/>
        </w:rPr>
      </w:pPr>
      <w:r>
        <w:rPr>
          <w:rFonts w:eastAsia="Times New Roman" w:cs="Times New Roman"/>
          <w:lang w:eastAsia="en-AU"/>
        </w:rPr>
        <w:t>Use profile analysis to identify</w:t>
      </w:r>
      <w:r w:rsidR="00742A5D">
        <w:rPr>
          <w:rFonts w:eastAsia="Times New Roman" w:cs="Times New Roman"/>
          <w:lang w:eastAsia="en-AU"/>
        </w:rPr>
        <w:t xml:space="preserve"> subtle geometries in the geophysical response.</w:t>
      </w:r>
    </w:p>
    <w:p w14:paraId="498CBD33" w14:textId="77777777" w:rsidR="00C22CBC" w:rsidRPr="00E128CE" w:rsidRDefault="00C22CBC" w:rsidP="00C22CBC">
      <w:pPr>
        <w:pStyle w:val="ListParagraph"/>
        <w:spacing w:after="0" w:line="240" w:lineRule="auto"/>
        <w:rPr>
          <w:rFonts w:eastAsia="Times New Roman" w:cs="Times New Roman"/>
          <w:lang w:eastAsia="en-AU"/>
        </w:rPr>
      </w:pPr>
    </w:p>
    <w:sectPr w:rsidR="00C22CBC" w:rsidRPr="00E128CE">
      <w:footerReference w:type="even"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E236C" w14:textId="77777777" w:rsidR="00A27457" w:rsidRDefault="00A27457" w:rsidP="00F50E2C">
      <w:pPr>
        <w:spacing w:after="0" w:line="240" w:lineRule="auto"/>
      </w:pPr>
      <w:r>
        <w:separator/>
      </w:r>
    </w:p>
  </w:endnote>
  <w:endnote w:type="continuationSeparator" w:id="0">
    <w:p w14:paraId="5B51420E" w14:textId="77777777" w:rsidR="00A27457" w:rsidRDefault="00A27457" w:rsidP="00F50E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1691871"/>
      <w:docPartObj>
        <w:docPartGallery w:val="Page Numbers (Bottom of Page)"/>
        <w:docPartUnique/>
      </w:docPartObj>
    </w:sdtPr>
    <w:sdtContent>
      <w:p w14:paraId="6C19E872" w14:textId="45E31B37" w:rsidR="00F50E2C" w:rsidRDefault="00F50E2C" w:rsidP="002249C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223E498" w14:textId="77777777" w:rsidR="00F50E2C" w:rsidRDefault="00F50E2C" w:rsidP="00F50E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3831380"/>
      <w:docPartObj>
        <w:docPartGallery w:val="Page Numbers (Bottom of Page)"/>
        <w:docPartUnique/>
      </w:docPartObj>
    </w:sdtPr>
    <w:sdtContent>
      <w:p w14:paraId="46390840" w14:textId="21B52F05" w:rsidR="00F50E2C" w:rsidRDefault="00F50E2C" w:rsidP="002249C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 xml:space="preserve"> of 11</w:t>
        </w:r>
      </w:p>
    </w:sdtContent>
  </w:sdt>
  <w:p w14:paraId="1F45E7C2" w14:textId="5926ED5E" w:rsidR="00F50E2C" w:rsidRDefault="00F50E2C" w:rsidP="00F50E2C">
    <w:pPr>
      <w:pStyle w:val="Footer"/>
      <w:ind w:right="360"/>
    </w:pPr>
    <w:r>
      <w:rPr>
        <w:noProof/>
      </w:rPr>
      <w:drawing>
        <wp:anchor distT="0" distB="0" distL="114300" distR="114300" simplePos="0" relativeHeight="251659264" behindDoc="0" locked="0" layoutInCell="1" allowOverlap="1" wp14:anchorId="30B5185D" wp14:editId="2E746334">
          <wp:simplePos x="0" y="0"/>
          <wp:positionH relativeFrom="column">
            <wp:posOffset>0</wp:posOffset>
          </wp:positionH>
          <wp:positionV relativeFrom="paragraph">
            <wp:posOffset>-635</wp:posOffset>
          </wp:positionV>
          <wp:extent cx="477258" cy="484094"/>
          <wp:effectExtent l="0" t="0" r="5715" b="0"/>
          <wp:wrapNone/>
          <wp:docPr id="1812166536" name="Picture 1" descr="A yellow and black smiley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66536" name="Picture 1" descr="A yellow and black smiley face&#10;&#10;Description automatically generated"/>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77258" cy="4840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5CD29F" w14:textId="0D6F7F00" w:rsidR="00F50E2C" w:rsidRDefault="00F50E2C">
    <w:pPr>
      <w:pStyle w:val="Foote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5BAC8" w14:textId="77777777" w:rsidR="00A27457" w:rsidRDefault="00A27457" w:rsidP="00F50E2C">
      <w:pPr>
        <w:spacing w:after="0" w:line="240" w:lineRule="auto"/>
      </w:pPr>
      <w:r>
        <w:separator/>
      </w:r>
    </w:p>
  </w:footnote>
  <w:footnote w:type="continuationSeparator" w:id="0">
    <w:p w14:paraId="1FEBCFA0" w14:textId="77777777" w:rsidR="00A27457" w:rsidRDefault="00A27457" w:rsidP="00F50E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C4D94"/>
    <w:multiLevelType w:val="hybridMultilevel"/>
    <w:tmpl w:val="E1CA9192"/>
    <w:lvl w:ilvl="0" w:tplc="0A34AD82">
      <w:start w:val="1"/>
      <w:numFmt w:val="decimal"/>
      <w:lvlText w:val="%1)"/>
      <w:lvlJc w:val="left"/>
      <w:pPr>
        <w:tabs>
          <w:tab w:val="num" w:pos="720"/>
        </w:tabs>
        <w:ind w:left="720" w:hanging="360"/>
      </w:pPr>
    </w:lvl>
    <w:lvl w:ilvl="1" w:tplc="F5BE1A20" w:tentative="1">
      <w:start w:val="1"/>
      <w:numFmt w:val="decimal"/>
      <w:lvlText w:val="%2)"/>
      <w:lvlJc w:val="left"/>
      <w:pPr>
        <w:tabs>
          <w:tab w:val="num" w:pos="1440"/>
        </w:tabs>
        <w:ind w:left="1440" w:hanging="360"/>
      </w:pPr>
    </w:lvl>
    <w:lvl w:ilvl="2" w:tplc="C1DE184A" w:tentative="1">
      <w:start w:val="1"/>
      <w:numFmt w:val="decimal"/>
      <w:lvlText w:val="%3)"/>
      <w:lvlJc w:val="left"/>
      <w:pPr>
        <w:tabs>
          <w:tab w:val="num" w:pos="2160"/>
        </w:tabs>
        <w:ind w:left="2160" w:hanging="360"/>
      </w:pPr>
    </w:lvl>
    <w:lvl w:ilvl="3" w:tplc="306ABF10" w:tentative="1">
      <w:start w:val="1"/>
      <w:numFmt w:val="decimal"/>
      <w:lvlText w:val="%4)"/>
      <w:lvlJc w:val="left"/>
      <w:pPr>
        <w:tabs>
          <w:tab w:val="num" w:pos="2880"/>
        </w:tabs>
        <w:ind w:left="2880" w:hanging="360"/>
      </w:pPr>
    </w:lvl>
    <w:lvl w:ilvl="4" w:tplc="781C65DA" w:tentative="1">
      <w:start w:val="1"/>
      <w:numFmt w:val="decimal"/>
      <w:lvlText w:val="%5)"/>
      <w:lvlJc w:val="left"/>
      <w:pPr>
        <w:tabs>
          <w:tab w:val="num" w:pos="3600"/>
        </w:tabs>
        <w:ind w:left="3600" w:hanging="360"/>
      </w:pPr>
    </w:lvl>
    <w:lvl w:ilvl="5" w:tplc="C8F28AE8" w:tentative="1">
      <w:start w:val="1"/>
      <w:numFmt w:val="decimal"/>
      <w:lvlText w:val="%6)"/>
      <w:lvlJc w:val="left"/>
      <w:pPr>
        <w:tabs>
          <w:tab w:val="num" w:pos="4320"/>
        </w:tabs>
        <w:ind w:left="4320" w:hanging="360"/>
      </w:pPr>
    </w:lvl>
    <w:lvl w:ilvl="6" w:tplc="89029AC4" w:tentative="1">
      <w:start w:val="1"/>
      <w:numFmt w:val="decimal"/>
      <w:lvlText w:val="%7)"/>
      <w:lvlJc w:val="left"/>
      <w:pPr>
        <w:tabs>
          <w:tab w:val="num" w:pos="5040"/>
        </w:tabs>
        <w:ind w:left="5040" w:hanging="360"/>
      </w:pPr>
    </w:lvl>
    <w:lvl w:ilvl="7" w:tplc="C1789C6A" w:tentative="1">
      <w:start w:val="1"/>
      <w:numFmt w:val="decimal"/>
      <w:lvlText w:val="%8)"/>
      <w:lvlJc w:val="left"/>
      <w:pPr>
        <w:tabs>
          <w:tab w:val="num" w:pos="5760"/>
        </w:tabs>
        <w:ind w:left="5760" w:hanging="360"/>
      </w:pPr>
    </w:lvl>
    <w:lvl w:ilvl="8" w:tplc="043CD650" w:tentative="1">
      <w:start w:val="1"/>
      <w:numFmt w:val="decimal"/>
      <w:lvlText w:val="%9)"/>
      <w:lvlJc w:val="left"/>
      <w:pPr>
        <w:tabs>
          <w:tab w:val="num" w:pos="6480"/>
        </w:tabs>
        <w:ind w:left="6480" w:hanging="360"/>
      </w:pPr>
    </w:lvl>
  </w:abstractNum>
  <w:abstractNum w:abstractNumId="1" w15:restartNumberingAfterBreak="0">
    <w:nsid w:val="1AA02C4E"/>
    <w:multiLevelType w:val="hybridMultilevel"/>
    <w:tmpl w:val="0C80FD0C"/>
    <w:lvl w:ilvl="0" w:tplc="A608215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 w15:restartNumberingAfterBreak="0">
    <w:nsid w:val="221772B4"/>
    <w:multiLevelType w:val="hybridMultilevel"/>
    <w:tmpl w:val="1680A5BC"/>
    <w:lvl w:ilvl="0" w:tplc="8312D1BE">
      <w:start w:val="6"/>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7C4118C"/>
    <w:multiLevelType w:val="hybridMultilevel"/>
    <w:tmpl w:val="D4F44D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AE2034F"/>
    <w:multiLevelType w:val="hybridMultilevel"/>
    <w:tmpl w:val="4CC23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BE64C87"/>
    <w:multiLevelType w:val="hybridMultilevel"/>
    <w:tmpl w:val="2D4E646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773D3010"/>
    <w:multiLevelType w:val="hybridMultilevel"/>
    <w:tmpl w:val="3DCC4E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B0F393E"/>
    <w:multiLevelType w:val="hybridMultilevel"/>
    <w:tmpl w:val="7E0ADA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D322E2A"/>
    <w:multiLevelType w:val="hybridMultilevel"/>
    <w:tmpl w:val="9C18EA3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F037A71"/>
    <w:multiLevelType w:val="hybridMultilevel"/>
    <w:tmpl w:val="3522A2A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650404410">
    <w:abstractNumId w:val="4"/>
  </w:num>
  <w:num w:numId="2" w16cid:durableId="2104374681">
    <w:abstractNumId w:val="3"/>
  </w:num>
  <w:num w:numId="3" w16cid:durableId="1616523860">
    <w:abstractNumId w:val="9"/>
  </w:num>
  <w:num w:numId="4" w16cid:durableId="185287817">
    <w:abstractNumId w:val="8"/>
  </w:num>
  <w:num w:numId="5" w16cid:durableId="50080339">
    <w:abstractNumId w:val="7"/>
  </w:num>
  <w:num w:numId="6" w16cid:durableId="44723631">
    <w:abstractNumId w:val="0"/>
  </w:num>
  <w:num w:numId="7" w16cid:durableId="1482891132">
    <w:abstractNumId w:val="1"/>
  </w:num>
  <w:num w:numId="8" w16cid:durableId="372660263">
    <w:abstractNumId w:val="2"/>
  </w:num>
  <w:num w:numId="9" w16cid:durableId="2043287155">
    <w:abstractNumId w:val="5"/>
  </w:num>
  <w:num w:numId="10" w16cid:durableId="2890461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678F"/>
    <w:rsid w:val="00037946"/>
    <w:rsid w:val="00047EFE"/>
    <w:rsid w:val="00051DD9"/>
    <w:rsid w:val="0006201B"/>
    <w:rsid w:val="000A016F"/>
    <w:rsid w:val="000E54DD"/>
    <w:rsid w:val="00125D72"/>
    <w:rsid w:val="001375C2"/>
    <w:rsid w:val="001C00D6"/>
    <w:rsid w:val="001C345F"/>
    <w:rsid w:val="001F24B8"/>
    <w:rsid w:val="001F6C33"/>
    <w:rsid w:val="00206891"/>
    <w:rsid w:val="00250E09"/>
    <w:rsid w:val="002F5ED8"/>
    <w:rsid w:val="00335F56"/>
    <w:rsid w:val="003E705D"/>
    <w:rsid w:val="00452D23"/>
    <w:rsid w:val="00474598"/>
    <w:rsid w:val="0049436B"/>
    <w:rsid w:val="004A3094"/>
    <w:rsid w:val="004C63A3"/>
    <w:rsid w:val="00556F60"/>
    <w:rsid w:val="00742A5D"/>
    <w:rsid w:val="007D3756"/>
    <w:rsid w:val="008A3D07"/>
    <w:rsid w:val="009F72BF"/>
    <w:rsid w:val="00A27457"/>
    <w:rsid w:val="00A914A4"/>
    <w:rsid w:val="00A94335"/>
    <w:rsid w:val="00AB4CA0"/>
    <w:rsid w:val="00AB5BA9"/>
    <w:rsid w:val="00AC6402"/>
    <w:rsid w:val="00B729E5"/>
    <w:rsid w:val="00BC1935"/>
    <w:rsid w:val="00BF418A"/>
    <w:rsid w:val="00C05478"/>
    <w:rsid w:val="00C0678F"/>
    <w:rsid w:val="00C22CBC"/>
    <w:rsid w:val="00C7429C"/>
    <w:rsid w:val="00C81217"/>
    <w:rsid w:val="00D059BB"/>
    <w:rsid w:val="00D31831"/>
    <w:rsid w:val="00D605EE"/>
    <w:rsid w:val="00DE59BA"/>
    <w:rsid w:val="00DE7333"/>
    <w:rsid w:val="00E128CE"/>
    <w:rsid w:val="00E17ADC"/>
    <w:rsid w:val="00E60CD1"/>
    <w:rsid w:val="00F50E2C"/>
    <w:rsid w:val="00F8045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CBCC1"/>
  <w15:docId w15:val="{0DC9B18E-9084-4286-B3AF-E63178DE2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67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0678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678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0678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E128CE"/>
    <w:pPr>
      <w:ind w:left="720"/>
      <w:contextualSpacing/>
    </w:pPr>
  </w:style>
  <w:style w:type="table" w:styleId="TableGrid">
    <w:name w:val="Table Grid"/>
    <w:basedOn w:val="TableNormal"/>
    <w:uiPriority w:val="59"/>
    <w:rsid w:val="001F6C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C34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345F"/>
    <w:rPr>
      <w:rFonts w:ascii="Tahoma" w:hAnsi="Tahoma" w:cs="Tahoma"/>
      <w:sz w:val="16"/>
      <w:szCs w:val="16"/>
    </w:rPr>
  </w:style>
  <w:style w:type="paragraph" w:styleId="Header">
    <w:name w:val="header"/>
    <w:basedOn w:val="Normal"/>
    <w:link w:val="HeaderChar"/>
    <w:uiPriority w:val="99"/>
    <w:unhideWhenUsed/>
    <w:rsid w:val="00F50E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0E2C"/>
  </w:style>
  <w:style w:type="paragraph" w:styleId="Footer">
    <w:name w:val="footer"/>
    <w:basedOn w:val="Normal"/>
    <w:link w:val="FooterChar"/>
    <w:uiPriority w:val="99"/>
    <w:unhideWhenUsed/>
    <w:rsid w:val="00F50E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0E2C"/>
  </w:style>
  <w:style w:type="character" w:styleId="PageNumber">
    <w:name w:val="page number"/>
    <w:basedOn w:val="DefaultParagraphFont"/>
    <w:uiPriority w:val="99"/>
    <w:semiHidden/>
    <w:unhideWhenUsed/>
    <w:rsid w:val="00F50E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392604">
      <w:bodyDiv w:val="1"/>
      <w:marLeft w:val="0"/>
      <w:marRight w:val="0"/>
      <w:marTop w:val="0"/>
      <w:marBottom w:val="0"/>
      <w:divBdr>
        <w:top w:val="none" w:sz="0" w:space="0" w:color="auto"/>
        <w:left w:val="none" w:sz="0" w:space="0" w:color="auto"/>
        <w:bottom w:val="none" w:sz="0" w:space="0" w:color="auto"/>
        <w:right w:val="none" w:sz="0" w:space="0" w:color="auto"/>
      </w:divBdr>
      <w:divsChild>
        <w:div w:id="637345281">
          <w:marLeft w:val="547"/>
          <w:marRight w:val="0"/>
          <w:marTop w:val="240"/>
          <w:marBottom w:val="0"/>
          <w:divBdr>
            <w:top w:val="none" w:sz="0" w:space="0" w:color="auto"/>
            <w:left w:val="none" w:sz="0" w:space="0" w:color="auto"/>
            <w:bottom w:val="none" w:sz="0" w:space="0" w:color="auto"/>
            <w:right w:val="none" w:sz="0" w:space="0" w:color="auto"/>
          </w:divBdr>
        </w:div>
        <w:div w:id="1572689255">
          <w:marLeft w:val="547"/>
          <w:marRight w:val="0"/>
          <w:marTop w:val="240"/>
          <w:marBottom w:val="0"/>
          <w:divBdr>
            <w:top w:val="none" w:sz="0" w:space="0" w:color="auto"/>
            <w:left w:val="none" w:sz="0" w:space="0" w:color="auto"/>
            <w:bottom w:val="none" w:sz="0" w:space="0" w:color="auto"/>
            <w:right w:val="none" w:sz="0" w:space="0" w:color="auto"/>
          </w:divBdr>
        </w:div>
        <w:div w:id="1755005923">
          <w:marLeft w:val="547"/>
          <w:marRight w:val="0"/>
          <w:marTop w:val="240"/>
          <w:marBottom w:val="0"/>
          <w:divBdr>
            <w:top w:val="none" w:sz="0" w:space="0" w:color="auto"/>
            <w:left w:val="none" w:sz="0" w:space="0" w:color="auto"/>
            <w:bottom w:val="none" w:sz="0" w:space="0" w:color="auto"/>
            <w:right w:val="none" w:sz="0" w:space="0" w:color="auto"/>
          </w:divBdr>
        </w:div>
        <w:div w:id="714934850">
          <w:marLeft w:val="547"/>
          <w:marRight w:val="0"/>
          <w:marTop w:val="240"/>
          <w:marBottom w:val="0"/>
          <w:divBdr>
            <w:top w:val="none" w:sz="0" w:space="0" w:color="auto"/>
            <w:left w:val="none" w:sz="0" w:space="0" w:color="auto"/>
            <w:bottom w:val="none" w:sz="0" w:space="0" w:color="auto"/>
            <w:right w:val="none" w:sz="0" w:space="0" w:color="auto"/>
          </w:divBdr>
        </w:div>
        <w:div w:id="1448044264">
          <w:marLeft w:val="547"/>
          <w:marRight w:val="0"/>
          <w:marTop w:val="240"/>
          <w:marBottom w:val="0"/>
          <w:divBdr>
            <w:top w:val="none" w:sz="0" w:space="0" w:color="auto"/>
            <w:left w:val="none" w:sz="0" w:space="0" w:color="auto"/>
            <w:bottom w:val="none" w:sz="0" w:space="0" w:color="auto"/>
            <w:right w:val="none" w:sz="0" w:space="0" w:color="auto"/>
          </w:divBdr>
        </w:div>
        <w:div w:id="1598055836">
          <w:marLeft w:val="547"/>
          <w:marRight w:val="0"/>
          <w:marTop w:val="240"/>
          <w:marBottom w:val="0"/>
          <w:divBdr>
            <w:top w:val="none" w:sz="0" w:space="0" w:color="auto"/>
            <w:left w:val="none" w:sz="0" w:space="0" w:color="auto"/>
            <w:bottom w:val="none" w:sz="0" w:space="0" w:color="auto"/>
            <w:right w:val="none" w:sz="0" w:space="0" w:color="auto"/>
          </w:divBdr>
        </w:div>
        <w:div w:id="1245725553">
          <w:marLeft w:val="547"/>
          <w:marRight w:val="0"/>
          <w:marTop w:val="240"/>
          <w:marBottom w:val="0"/>
          <w:divBdr>
            <w:top w:val="none" w:sz="0" w:space="0" w:color="auto"/>
            <w:left w:val="none" w:sz="0" w:space="0" w:color="auto"/>
            <w:bottom w:val="none" w:sz="0" w:space="0" w:color="auto"/>
            <w:right w:val="none" w:sz="0" w:space="0" w:color="auto"/>
          </w:divBdr>
        </w:div>
        <w:div w:id="1862354140">
          <w:marLeft w:val="547"/>
          <w:marRight w:val="0"/>
          <w:marTop w:val="240"/>
          <w:marBottom w:val="0"/>
          <w:divBdr>
            <w:top w:val="none" w:sz="0" w:space="0" w:color="auto"/>
            <w:left w:val="none" w:sz="0" w:space="0" w:color="auto"/>
            <w:bottom w:val="none" w:sz="0" w:space="0" w:color="auto"/>
            <w:right w:val="none" w:sz="0" w:space="0" w:color="auto"/>
          </w:divBdr>
        </w:div>
        <w:div w:id="1307784974">
          <w:marLeft w:val="547"/>
          <w:marRight w:val="0"/>
          <w:marTop w:val="240"/>
          <w:marBottom w:val="0"/>
          <w:divBdr>
            <w:top w:val="none" w:sz="0" w:space="0" w:color="auto"/>
            <w:left w:val="none" w:sz="0" w:space="0" w:color="auto"/>
            <w:bottom w:val="none" w:sz="0" w:space="0" w:color="auto"/>
            <w:right w:val="none" w:sz="0" w:space="0" w:color="auto"/>
          </w:divBdr>
        </w:div>
        <w:div w:id="424153201">
          <w:marLeft w:val="547"/>
          <w:marRight w:val="0"/>
          <w:marTop w:val="240"/>
          <w:marBottom w:val="0"/>
          <w:divBdr>
            <w:top w:val="none" w:sz="0" w:space="0" w:color="auto"/>
            <w:left w:val="none" w:sz="0" w:space="0" w:color="auto"/>
            <w:bottom w:val="none" w:sz="0" w:space="0" w:color="auto"/>
            <w:right w:val="none" w:sz="0" w:space="0" w:color="auto"/>
          </w:divBdr>
        </w:div>
      </w:divsChild>
    </w:div>
    <w:div w:id="1936670909">
      <w:bodyDiv w:val="1"/>
      <w:marLeft w:val="0"/>
      <w:marRight w:val="0"/>
      <w:marTop w:val="0"/>
      <w:marBottom w:val="0"/>
      <w:divBdr>
        <w:top w:val="none" w:sz="0" w:space="0" w:color="auto"/>
        <w:left w:val="none" w:sz="0" w:space="0" w:color="auto"/>
        <w:bottom w:val="none" w:sz="0" w:space="0" w:color="auto"/>
        <w:right w:val="none" w:sz="0" w:space="0" w:color="auto"/>
      </w:divBdr>
      <w:divsChild>
        <w:div w:id="213976336">
          <w:marLeft w:val="0"/>
          <w:marRight w:val="0"/>
          <w:marTop w:val="0"/>
          <w:marBottom w:val="0"/>
          <w:divBdr>
            <w:top w:val="none" w:sz="0" w:space="0" w:color="auto"/>
            <w:left w:val="none" w:sz="0" w:space="0" w:color="auto"/>
            <w:bottom w:val="none" w:sz="0" w:space="0" w:color="auto"/>
            <w:right w:val="none" w:sz="0" w:space="0" w:color="auto"/>
          </w:divBdr>
        </w:div>
        <w:div w:id="1232077519">
          <w:marLeft w:val="0"/>
          <w:marRight w:val="0"/>
          <w:marTop w:val="0"/>
          <w:marBottom w:val="0"/>
          <w:divBdr>
            <w:top w:val="none" w:sz="0" w:space="0" w:color="auto"/>
            <w:left w:val="none" w:sz="0" w:space="0" w:color="auto"/>
            <w:bottom w:val="none" w:sz="0" w:space="0" w:color="auto"/>
            <w:right w:val="none" w:sz="0" w:space="0" w:color="auto"/>
          </w:divBdr>
        </w:div>
        <w:div w:id="11356382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TotalTime>
  <Pages>11</Pages>
  <Words>1137</Words>
  <Characters>6481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Lindsay, Mark (Mineral Resources, Kensington WA)</cp:lastModifiedBy>
  <cp:revision>17</cp:revision>
  <dcterms:created xsi:type="dcterms:W3CDTF">2017-03-16T08:17:00Z</dcterms:created>
  <dcterms:modified xsi:type="dcterms:W3CDTF">2023-07-06T07:10:00Z</dcterms:modified>
</cp:coreProperties>
</file>