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漏发货（虾淘售后sop）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回目录链接：</w:t>
      </w:r>
      <w:hyperlink r:id="rId4">
        <w:r>
          <w:rPr>
            <w:rFonts w:eastAsia="等线" w:ascii="Arial" w:cs="Arial" w:hAnsi="Arial"/>
            <w:color w:val="3370ff"/>
            <w:sz w:val="22"/>
          </w:rPr>
          <w:t>虾淘新版后台操作指南目录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 xml:space="preserve">🧱 模块一：受理边界与前置排雷 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当前定位工单：</w:t>
      </w:r>
      <w:r>
        <w:rPr>
          <w:rFonts w:eastAsia="等线" w:ascii="Arial" w:cs="Arial" w:hAnsi="Arial"/>
          <w:sz w:val="22"/>
        </w:rPr>
        <w:t xml:space="preserve"> 【漏发货】 </w:t>
      </w:r>
      <w:r>
        <w:rPr>
          <w:rFonts w:eastAsia="等线" w:ascii="Arial" w:cs="Arial" w:hAnsi="Arial"/>
          <w:b w:val="true"/>
          <w:sz w:val="22"/>
        </w:rPr>
        <w:t>一句话定义：</w:t>
      </w:r>
      <w:r>
        <w:rPr>
          <w:rFonts w:eastAsia="等线" w:ascii="Arial" w:cs="Arial" w:hAnsi="Arial"/>
          <w:sz w:val="22"/>
        </w:rPr>
        <w:t xml:space="preserve"> 用户收到快递了，但东西少了（</w:t>
      </w:r>
      <w:r>
        <w:rPr>
          <w:rFonts w:eastAsia="等线" w:ascii="Arial" w:cs="Arial" w:hAnsi="Arial"/>
          <w:b w:val="true"/>
          <w:sz w:val="22"/>
        </w:rPr>
        <w:t>“买了A和B，只收到了A，没有收到任何奇奇怪怪的其他东西”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🔀 异常转移与拦截：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用户说“我少了A，但多了一个我没买的C” ➔ </w:t>
      </w:r>
      <w:r>
        <w:rPr>
          <w:rFonts w:eastAsia="等线" w:ascii="Arial" w:cs="Arial" w:hAnsi="Arial"/>
          <w:b w:val="true"/>
          <w:sz w:val="22"/>
        </w:rPr>
        <w:t>THEN</w:t>
      </w:r>
      <w:r>
        <w:rPr>
          <w:rFonts w:eastAsia="等线" w:ascii="Arial" w:cs="Arial" w:hAnsi="Arial"/>
          <w:sz w:val="22"/>
        </w:rPr>
        <w:t xml:space="preserve"> 实际为错发，点击小铅笔✎转移至 </w:t>
      </w:r>
      <w:r>
        <w:rPr>
          <w:rFonts w:eastAsia="等线" w:ascii="Arial" w:cs="Arial" w:hAnsi="Arial"/>
          <w:b w:val="true"/>
          <w:sz w:val="22"/>
        </w:rPr>
        <w:t>【发错货】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后台查 PT 订单状态显示【已拆单】 ➔ </w:t>
      </w:r>
      <w:r>
        <w:rPr>
          <w:rFonts w:eastAsia="等线" w:ascii="Arial" w:cs="Arial" w:hAnsi="Arial"/>
          <w:b w:val="true"/>
          <w:sz w:val="22"/>
        </w:rPr>
        <w:t>THEN</w:t>
      </w:r>
      <w:r>
        <w:rPr>
          <w:rFonts w:eastAsia="等线" w:ascii="Arial" w:cs="Arial" w:hAnsi="Arial"/>
          <w:sz w:val="22"/>
        </w:rPr>
        <w:t xml:space="preserve"> 并非漏发，是分包裹了。回复话术并关闭工单：</w:t>
      </w:r>
      <w:r>
        <w:rPr>
          <w:rFonts w:eastAsia="等线" w:ascii="Arial" w:cs="Arial" w:hAnsi="Arial"/>
          <w:i w:val="true"/>
          <w:sz w:val="22"/>
        </w:rPr>
        <w:t>“咪您好，核实您的订单因仓库分拣原因已被拆分为多个包裹发出。未收到的商品在另一个包裹中，您可以使用拆分后的新单号创建【快递物流异常】工单查询进度哦~”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🔍 模块二：核心凭证核验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第一步：纸类/明信片专属拦截（必须执行）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判定：</w:t>
      </w:r>
      <w:r>
        <w:rPr>
          <w:rFonts w:eastAsia="等线" w:ascii="Arial" w:cs="Arial" w:hAnsi="Arial"/>
          <w:sz w:val="22"/>
        </w:rPr>
        <w:t xml:space="preserve"> 如果漏发的是明信片、拍立得等纸类商品（尤其是数量&gt;1的）。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动作：</w:t>
      </w:r>
      <w:r>
        <w:rPr>
          <w:rFonts w:eastAsia="等线" w:ascii="Arial" w:cs="Arial" w:hAnsi="Arial"/>
          <w:sz w:val="22"/>
        </w:rPr>
        <w:t xml:space="preserve"> 先发话术让用户找：</w:t>
      </w:r>
      <w:r>
        <w:rPr>
          <w:rFonts w:eastAsia="等线" w:ascii="Arial" w:cs="Arial" w:hAnsi="Arial"/>
          <w:i w:val="true"/>
          <w:sz w:val="22"/>
        </w:rPr>
        <w:t>“咪您好，明信片/纸类商品为了防折，通常会多张叠在一起打包在同一个透明包装袋内。麻烦您完全拆开到手纸片类的透明包装袋，仔细清点一下哦~”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结果：</w:t>
      </w:r>
      <w:r>
        <w:rPr>
          <w:rFonts w:eastAsia="等线" w:ascii="Arial" w:cs="Arial" w:hAnsi="Arial"/>
          <w:sz w:val="22"/>
        </w:rPr>
        <w:t xml:space="preserve"> 找到了 ➔ 完成工单；没找到 ➔ 进入下一步核验。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第二步：常规凭证核查（极其严格）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sz w:val="22"/>
        </w:rPr>
        <w:t xml:space="preserve">] </w:t>
      </w:r>
      <w:r>
        <w:rPr>
          <w:rFonts w:eastAsia="等线" w:ascii="Arial" w:cs="Arial" w:hAnsi="Arial"/>
          <w:b w:val="true"/>
          <w:sz w:val="22"/>
        </w:rPr>
        <w:t>首选 - 开箱视频：</w:t>
      </w:r>
      <w:r>
        <w:rPr>
          <w:rFonts w:eastAsia="等线" w:ascii="Arial" w:cs="Arial" w:hAnsi="Arial"/>
          <w:sz w:val="22"/>
        </w:rPr>
        <w:t xml:space="preserve"> 必须一镜到底，展示未拆封状态，且视频中清晰看到拆完所有包装后，确实少了该商品。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✖️</w:t>
      </w:r>
      <w:r>
        <w:rPr>
          <w:rFonts w:eastAsia="等线" w:ascii="Arial" w:cs="Arial" w:hAnsi="Arial"/>
          <w:sz w:val="22"/>
        </w:rPr>
        <w:t xml:space="preserve">] </w:t>
      </w:r>
      <w:r>
        <w:rPr>
          <w:rFonts w:eastAsia="等线" w:ascii="Arial" w:cs="Arial" w:hAnsi="Arial"/>
          <w:b w:val="true"/>
          <w:sz w:val="22"/>
        </w:rPr>
        <w:t>降级 - 无视频双重核验：</w:t>
      </w:r>
      <w:r>
        <w:rPr>
          <w:rFonts w:eastAsia="等线" w:ascii="Arial" w:cs="Arial" w:hAnsi="Arial"/>
          <w:sz w:val="22"/>
        </w:rPr>
        <w:t xml:space="preserve"> 用户明确无视频时，必须提供【所有到手实物的全家福平铺图】+【绿色自封袋</w:t>
      </w:r>
      <w:r>
        <w:rPr>
          <w:rFonts w:eastAsia="等线" w:ascii="Arial" w:cs="Arial" w:hAnsi="Arial"/>
          <w:sz w:val="22"/>
        </w:rPr>
        <w:t>】+【</w:t>
      </w:r>
      <w:r>
        <w:rPr>
          <w:rFonts w:eastAsia="等线" w:ascii="Arial" w:cs="Arial" w:hAnsi="Arial"/>
          <w:sz w:val="22"/>
        </w:rPr>
        <w:t>面单照片】。（客服需根据自封袋面单信息与后台发货明细进行死磕比对）。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用户提供后，反馈答疑核实确认是否为仓库漏发，并回复用户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话术:“咪您好，由于您的开箱视频不完整无法核实具体情况，这边尝试反馈给相关工作人员进行核实。由于您无法提供完整的开箱视频，核实时效比较长，还请您耐心等待一下”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答疑核实确实为仓库漏发并且有货可补发后，按照补发流程进行处理: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🌳 模块三：操作决策树（系统发卡与自动补发）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一旦确认确实是仓库漏发，</w:t>
      </w:r>
      <w:r>
        <w:rPr>
          <w:rFonts w:eastAsia="等线" w:ascii="Arial" w:cs="Arial" w:hAnsi="Arial"/>
          <w:b w:val="true"/>
          <w:sz w:val="22"/>
        </w:rPr>
        <w:t>绝对禁止手工询问地址和填表登记</w:t>
      </w:r>
      <w:r>
        <w:rPr>
          <w:rFonts w:eastAsia="等线" w:ascii="Arial" w:cs="Arial" w:hAnsi="Arial"/>
          <w:sz w:val="22"/>
        </w:rPr>
        <w:t>，全面走系统流程：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✅ 分支 A：常规纯漏发（优先流程）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操作：</w:t>
      </w:r>
      <w:r>
        <w:rPr>
          <w:rFonts w:eastAsia="等线" w:ascii="Arial" w:cs="Arial" w:hAnsi="Arial"/>
          <w:sz w:val="22"/>
        </w:rPr>
        <w:t xml:space="preserve"> 点击工单内申请售后 ➔创建售后➔ 在系统弹窗中勾选确认漏发的商品。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575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观察系统反馈：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🟢 </w:t>
      </w:r>
      <w:r>
        <w:rPr>
          <w:rFonts w:eastAsia="等线" w:ascii="Arial" w:cs="Arial" w:hAnsi="Arial"/>
          <w:b w:val="true"/>
          <w:sz w:val="22"/>
        </w:rPr>
        <w:t>若系统未显示无库存：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直接发送卡片，让用户自行按卡片指引核对并提交收货地址。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回复话术：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“咪您好，这边已为您核实完毕，非常抱歉仓库打包时漏发了该商品。已为您开启专属补发通道，麻烦点击下方卡片确认您的收货地址，系统确认后会自动为您生成补发订单并安排发货的哦~”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(注：卡片发出后，客服无需任何跟进，用户提交后系统自动对接仓库发货)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🔴 分支 B：触发无货拦截（系统转退款）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操作：</w:t>
      </w:r>
      <w:r>
        <w:rPr>
          <w:rFonts w:eastAsia="等线" w:ascii="Arial" w:cs="Arial" w:hAnsi="Arial"/>
          <w:sz w:val="22"/>
        </w:rPr>
        <w:t xml:space="preserve"> 如果在发起补发勾选商品时，系统提示“无库存/库存不足”。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动作：</w:t>
      </w:r>
      <w:r>
        <w:rPr>
          <w:rFonts w:eastAsia="等线" w:ascii="Arial" w:cs="Arial" w:hAnsi="Arial"/>
          <w:sz w:val="22"/>
        </w:rPr>
        <w:t xml:space="preserve"> 关闭补发窗口，改为点击 </w:t>
      </w:r>
      <w:r>
        <w:rPr>
          <w:rFonts w:eastAsia="等线" w:ascii="Arial" w:cs="Arial" w:hAnsi="Arial"/>
          <w:b w:val="true"/>
          <w:sz w:val="22"/>
        </w:rPr>
        <w:t>【发送退款卡片】</w:t>
      </w:r>
      <w:r>
        <w:rPr>
          <w:rFonts w:eastAsia="等线" w:ascii="Arial" w:cs="Arial" w:hAnsi="Arial"/>
          <w:sz w:val="22"/>
        </w:rPr>
        <w:t xml:space="preserve"> 发送给用户。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该操作相当于仅退款处理，请提交答疑处理。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🟡 分支 C：核实中发现其实是“错发”</w:t>
      </w:r>
      <w:bookmarkEnd w:id="5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判定：</w:t>
      </w:r>
      <w:r>
        <w:rPr>
          <w:rFonts w:eastAsia="等线" w:ascii="Arial" w:cs="Arial" w:hAnsi="Arial"/>
          <w:sz w:val="22"/>
        </w:rPr>
        <w:t xml:space="preserve"> 在看视频/平铺图时，发现用户虽然点了“漏发货”，但实际上是某个款式发错了。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动作：</w:t>
      </w:r>
      <w:r>
        <w:rPr>
          <w:rFonts w:eastAsia="等线" w:ascii="Arial" w:cs="Arial" w:hAnsi="Arial"/>
          <w:sz w:val="22"/>
        </w:rPr>
        <w:t xml:space="preserve"> 按照《发错货》逻辑，点击 </w:t>
      </w:r>
      <w:r>
        <w:rPr>
          <w:rFonts w:eastAsia="等线" w:ascii="Arial" w:cs="Arial" w:hAnsi="Arial"/>
          <w:b w:val="true"/>
          <w:sz w:val="22"/>
        </w:rPr>
        <w:t>【发送换货卡片】</w:t>
      </w:r>
      <w:r>
        <w:rPr>
          <w:rFonts w:eastAsia="等线" w:ascii="Arial" w:cs="Arial" w:hAnsi="Arial"/>
          <w:sz w:val="22"/>
        </w:rPr>
        <w:t>，让用户退回错发件。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审核链接调用：</w:t>
      </w:r>
      <w:r>
        <w:rPr>
          <w:rFonts w:eastAsia="等线" w:ascii="Arial" w:cs="Arial" w:hAnsi="Arial"/>
          <w:sz w:val="22"/>
        </w:rPr>
        <w:t xml:space="preserve"> 发送换货卡片后，需套用通用审核标准： 👉 </w:t>
      </w:r>
      <w:r>
        <w:rPr>
          <w:rFonts w:eastAsia="等线" w:ascii="Arial" w:cs="Arial" w:hAnsi="Arial"/>
          <w:b w:val="true"/>
          <w:sz w:val="22"/>
        </w:rPr>
        <w:t>[点击跳转：所有需退回商品审核（中间状态）SOP]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⚠️ 模块四：特殊单号处理（</w:t>
      </w:r>
      <w:r>
        <w:rPr>
          <w:rFonts w:eastAsia="Consolas" w:ascii="Consolas" w:cs="Consolas" w:hAnsi="Consolas"/>
          <w:b w:val="true"/>
          <w:sz w:val="32"/>
          <w:shd w:fill="EFF0F1"/>
        </w:rPr>
        <w:t>_1</w:t>
      </w:r>
      <w:r>
        <w:rPr>
          <w:rFonts w:eastAsia="等线" w:ascii="Arial" w:cs="Arial" w:hAnsi="Arial"/>
          <w:b w:val="true"/>
          <w:sz w:val="32"/>
        </w:rPr>
        <w:t xml:space="preserve"> 尾号异常件）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如果在后台看到订单号带有 </w:t>
      </w:r>
      <w:r>
        <w:rPr>
          <w:rFonts w:eastAsia="Consolas" w:ascii="Consolas" w:cs="Consolas" w:hAnsi="Consolas"/>
          <w:sz w:val="22"/>
          <w:shd w:fill="EFF0F1"/>
        </w:rPr>
        <w:t>_1</w:t>
      </w:r>
      <w:r>
        <w:rPr>
          <w:rFonts w:eastAsia="等线" w:ascii="Arial" w:cs="Arial" w:hAnsi="Arial"/>
          <w:sz w:val="22"/>
        </w:rPr>
        <w:t>，说明这是仓库异常产生的二次处理单。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拦截动作：</w:t>
      </w:r>
      <w:r>
        <w:rPr>
          <w:rFonts w:eastAsia="等线" w:ascii="Arial" w:cs="Arial" w:hAnsi="Arial"/>
          <w:sz w:val="22"/>
        </w:rPr>
        <w:t xml:space="preserve"> 暂不发卡片。回复：</w:t>
      </w:r>
      <w:r>
        <w:rPr>
          <w:rFonts w:eastAsia="等线" w:ascii="Arial" w:cs="Arial" w:hAnsi="Arial"/>
          <w:i w:val="true"/>
          <w:sz w:val="22"/>
        </w:rPr>
        <w:t>“咪您好您反馈的情况目前正在向仓库核实中，有回复第一时间通知您~”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【提交答疑】：</w:t>
      </w:r>
      <w:r>
        <w:rPr>
          <w:rFonts w:eastAsia="等线" w:ascii="Arial" w:cs="Arial" w:hAnsi="Arial"/>
          <w:sz w:val="22"/>
        </w:rPr>
        <w:t xml:space="preserve"> 向全职人员核实该 </w:t>
      </w:r>
      <w:r>
        <w:rPr>
          <w:rFonts w:eastAsia="Consolas" w:ascii="Consolas" w:cs="Consolas" w:hAnsi="Consolas"/>
          <w:sz w:val="22"/>
          <w:shd w:fill="EFF0F1"/>
        </w:rPr>
        <w:t>_1</w:t>
      </w:r>
      <w:r>
        <w:rPr>
          <w:rFonts w:eastAsia="等线" w:ascii="Arial" w:cs="Arial" w:hAnsi="Arial"/>
          <w:sz w:val="22"/>
        </w:rPr>
        <w:t xml:space="preserve"> 订单的具体情况（是无品控、无整盒还是背板被剪）。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按结论处理：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若答疑回复【无品控】：发送退款卡片 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若答疑回复【分仓发货】：回复让用户继续耐心等待物流。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若答疑回复【被拆盒/剪背卡】等残次情况：询问用户是否能接受，接受则发补偿卡片并通知仓库继续发货；不接受则发退款卡片。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💡 SOP 核心减负纪律</w:t>
      </w:r>
      <w:bookmarkEnd w:id="7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戒掉查快递的习惯：</w:t>
      </w:r>
      <w:r>
        <w:rPr>
          <w:rFonts w:eastAsia="等线" w:ascii="Arial" w:cs="Arial" w:hAnsi="Arial"/>
          <w:sz w:val="22"/>
        </w:rPr>
        <w:t xml:space="preserve"> 以后只要遇到用户问“我的补发单号是多少？发货了吗？”，</w:t>
      </w:r>
      <w:r>
        <w:rPr>
          <w:rFonts w:eastAsia="等线" w:ascii="Arial" w:cs="Arial" w:hAnsi="Arial"/>
          <w:b w:val="true"/>
          <w:sz w:val="22"/>
        </w:rPr>
        <w:t>不要再去任何表格里查单号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统一话术回复：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“咪您好，您提交卡片后补发订单已在系统中生成，预计3-5个工作日内为您发出。您可以在APP的【我的-发货订单】中随时留意最新的物流状态哦~”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71761">
    <w:lvl>
      <w:numFmt w:val="bullet"/>
      <w:suff w:val="tab"/>
      <w:lvlText w:val="•"/>
      <w:rPr>
        <w:color w:val="3370ff"/>
      </w:rPr>
    </w:lvl>
  </w:abstractNum>
  <w:abstractNum w:abstractNumId="871762">
    <w:lvl>
      <w:numFmt w:val="bullet"/>
      <w:suff w:val="tab"/>
      <w:lvlText w:val="•"/>
      <w:rPr>
        <w:color w:val="3370ff"/>
      </w:rPr>
    </w:lvl>
  </w:abstractNum>
  <w:abstractNum w:abstractNumId="871763">
    <w:lvl>
      <w:numFmt w:val="bullet"/>
      <w:suff w:val="tab"/>
      <w:lvlText w:val="•"/>
      <w:rPr>
        <w:color w:val="3370ff"/>
      </w:rPr>
    </w:lvl>
  </w:abstractNum>
  <w:abstractNum w:abstractNumId="871764">
    <w:lvl>
      <w:numFmt w:val="bullet"/>
      <w:suff w:val="tab"/>
      <w:lvlText w:val="•"/>
      <w:rPr>
        <w:color w:val="3370ff"/>
      </w:rPr>
    </w:lvl>
  </w:abstractNum>
  <w:abstractNum w:abstractNumId="871765">
    <w:lvl>
      <w:numFmt w:val="bullet"/>
      <w:suff w:val="tab"/>
      <w:lvlText w:val="•"/>
      <w:rPr>
        <w:color w:val="3370ff"/>
      </w:rPr>
    </w:lvl>
  </w:abstractNum>
  <w:abstractNum w:abstractNumId="871766">
    <w:lvl>
      <w:numFmt w:val="bullet"/>
      <w:suff w:val="tab"/>
      <w:lvlText w:val="•"/>
      <w:rPr>
        <w:color w:val="3370ff"/>
      </w:rPr>
    </w:lvl>
  </w:abstractNum>
  <w:abstractNum w:abstractNumId="871767">
    <w:lvl>
      <w:numFmt w:val="bullet"/>
      <w:suff w:val="tab"/>
      <w:lvlText w:val="•"/>
      <w:rPr>
        <w:color w:val="3370ff"/>
      </w:rPr>
    </w:lvl>
  </w:abstractNum>
  <w:abstractNum w:abstractNumId="871768">
    <w:lvl>
      <w:numFmt w:val="bullet"/>
      <w:suff w:val="tab"/>
      <w:lvlText w:val="•"/>
      <w:rPr>
        <w:color w:val="3370ff"/>
      </w:rPr>
    </w:lvl>
  </w:abstractNum>
  <w:abstractNum w:abstractNumId="871769">
    <w:lvl>
      <w:numFmt w:val="bullet"/>
      <w:suff w:val="tab"/>
      <w:lvlText w:val="•"/>
      <w:rPr>
        <w:color w:val="3370ff"/>
      </w:rPr>
    </w:lvl>
  </w:abstractNum>
  <w:abstractNum w:abstractNumId="871770">
    <w:lvl>
      <w:numFmt w:val="bullet"/>
      <w:suff w:val="tab"/>
      <w:lvlText w:val="￮"/>
      <w:rPr>
        <w:color w:val="3370ff"/>
      </w:rPr>
    </w:lvl>
  </w:abstractNum>
  <w:abstractNum w:abstractNumId="871771">
    <w:lvl>
      <w:numFmt w:val="bullet"/>
      <w:suff w:val="tab"/>
      <w:lvlText w:val="▪"/>
      <w:rPr>
        <w:color w:val="3370ff"/>
        <w:sz w:val="11"/>
      </w:rPr>
    </w:lvl>
  </w:abstractNum>
  <w:abstractNum w:abstractNumId="871772">
    <w:lvl>
      <w:numFmt w:val="bullet"/>
      <w:suff w:val="tab"/>
      <w:lvlText w:val="▪"/>
      <w:rPr>
        <w:color w:val="3370ff"/>
        <w:sz w:val="11"/>
      </w:rPr>
    </w:lvl>
  </w:abstractNum>
  <w:abstractNum w:abstractNumId="871773">
    <w:lvl>
      <w:numFmt w:val="bullet"/>
      <w:suff w:val="tab"/>
      <w:lvlText w:val="▪"/>
      <w:rPr>
        <w:color w:val="3370ff"/>
        <w:sz w:val="11"/>
      </w:rPr>
    </w:lvl>
  </w:abstractNum>
  <w:abstractNum w:abstractNumId="871774">
    <w:lvl>
      <w:numFmt w:val="bullet"/>
      <w:suff w:val="tab"/>
      <w:lvlText w:val="•"/>
      <w:rPr>
        <w:color w:val="3370ff"/>
      </w:rPr>
    </w:lvl>
  </w:abstractNum>
  <w:abstractNum w:abstractNumId="871775">
    <w:lvl>
      <w:numFmt w:val="bullet"/>
      <w:suff w:val="tab"/>
      <w:lvlText w:val="•"/>
      <w:rPr>
        <w:color w:val="3370ff"/>
      </w:rPr>
    </w:lvl>
  </w:abstractNum>
  <w:abstractNum w:abstractNumId="871776">
    <w:lvl>
      <w:numFmt w:val="bullet"/>
      <w:suff w:val="tab"/>
      <w:lvlText w:val="•"/>
      <w:rPr>
        <w:color w:val="3370ff"/>
      </w:rPr>
    </w:lvl>
  </w:abstractNum>
  <w:abstractNum w:abstractNumId="871777">
    <w:lvl>
      <w:numFmt w:val="bullet"/>
      <w:suff w:val="tab"/>
      <w:lvlText w:val="•"/>
      <w:rPr>
        <w:color w:val="3370ff"/>
      </w:rPr>
    </w:lvl>
  </w:abstractNum>
  <w:abstractNum w:abstractNumId="871778">
    <w:lvl>
      <w:numFmt w:val="bullet"/>
      <w:suff w:val="tab"/>
      <w:lvlText w:val="•"/>
      <w:rPr>
        <w:color w:val="3370ff"/>
      </w:rPr>
    </w:lvl>
  </w:abstractNum>
  <w:abstractNum w:abstractNumId="871779">
    <w:lvl>
      <w:numFmt w:val="bullet"/>
      <w:suff w:val="tab"/>
      <w:lvlText w:val="•"/>
      <w:rPr>
        <w:color w:val="3370ff"/>
      </w:rPr>
    </w:lvl>
  </w:abstractNum>
  <w:abstractNum w:abstractNumId="871780">
    <w:lvl>
      <w:start w:val="1"/>
      <w:numFmt w:val="decimal"/>
      <w:suff w:val="tab"/>
      <w:lvlText w:val="%1."/>
      <w:rPr>
        <w:color w:val="3370ff"/>
      </w:rPr>
    </w:lvl>
  </w:abstractNum>
  <w:abstractNum w:abstractNumId="871781">
    <w:lvl>
      <w:start w:val="2"/>
      <w:numFmt w:val="decimal"/>
      <w:suff w:val="tab"/>
      <w:lvlText w:val="%1."/>
      <w:rPr>
        <w:color w:val="3370ff"/>
      </w:rPr>
    </w:lvl>
  </w:abstractNum>
  <w:abstractNum w:abstractNumId="871782">
    <w:lvl>
      <w:start w:val="3"/>
      <w:numFmt w:val="decimal"/>
      <w:suff w:val="tab"/>
      <w:lvlText w:val="%1."/>
      <w:rPr>
        <w:color w:val="3370ff"/>
      </w:rPr>
    </w:lvl>
  </w:abstractNum>
  <w:abstractNum w:abstractNumId="871783">
    <w:lvl>
      <w:numFmt w:val="bullet"/>
      <w:suff w:val="tab"/>
      <w:lvlText w:val="￮"/>
      <w:rPr>
        <w:color w:val="3370ff"/>
      </w:rPr>
    </w:lvl>
  </w:abstractNum>
  <w:abstractNum w:abstractNumId="871784">
    <w:lvl>
      <w:numFmt w:val="bullet"/>
      <w:suff w:val="tab"/>
      <w:lvlText w:val="￮"/>
      <w:rPr>
        <w:color w:val="3370ff"/>
      </w:rPr>
    </w:lvl>
  </w:abstractNum>
  <w:abstractNum w:abstractNumId="871785">
    <w:lvl>
      <w:numFmt w:val="bullet"/>
      <w:suff w:val="tab"/>
      <w:lvlText w:val="￮"/>
      <w:rPr>
        <w:color w:val="3370ff"/>
      </w:rPr>
    </w:lvl>
  </w:abstractNum>
  <w:abstractNum w:abstractNumId="871786">
    <w:lvl>
      <w:numFmt w:val="bullet"/>
      <w:suff w:val="tab"/>
      <w:lvlText w:val="•"/>
      <w:rPr>
        <w:color w:val="3370ff"/>
      </w:rPr>
    </w:lvl>
  </w:abstractNum>
  <w:abstractNum w:abstractNumId="871787">
    <w:lvl>
      <w:numFmt w:val="bullet"/>
      <w:suff w:val="tab"/>
      <w:lvlText w:val="•"/>
      <w:rPr>
        <w:color w:val="3370ff"/>
      </w:rPr>
    </w:lvl>
  </w:abstractNum>
  <w:num w:numId="1">
    <w:abstractNumId w:val="871761"/>
  </w:num>
  <w:num w:numId="2">
    <w:abstractNumId w:val="871762"/>
  </w:num>
  <w:num w:numId="3">
    <w:abstractNumId w:val="871763"/>
  </w:num>
  <w:num w:numId="4">
    <w:abstractNumId w:val="871764"/>
  </w:num>
  <w:num w:numId="5">
    <w:abstractNumId w:val="871765"/>
  </w:num>
  <w:num w:numId="6">
    <w:abstractNumId w:val="871766"/>
  </w:num>
  <w:num w:numId="7">
    <w:abstractNumId w:val="871767"/>
  </w:num>
  <w:num w:numId="8">
    <w:abstractNumId w:val="871768"/>
  </w:num>
  <w:num w:numId="9">
    <w:abstractNumId w:val="871769"/>
  </w:num>
  <w:num w:numId="10">
    <w:abstractNumId w:val="871770"/>
  </w:num>
  <w:num w:numId="11">
    <w:abstractNumId w:val="871771"/>
  </w:num>
  <w:num w:numId="12">
    <w:abstractNumId w:val="871772"/>
  </w:num>
  <w:num w:numId="13">
    <w:abstractNumId w:val="871773"/>
  </w:num>
  <w:num w:numId="14">
    <w:abstractNumId w:val="871774"/>
  </w:num>
  <w:num w:numId="15">
    <w:abstractNumId w:val="871775"/>
  </w:num>
  <w:num w:numId="16">
    <w:abstractNumId w:val="871776"/>
  </w:num>
  <w:num w:numId="17">
    <w:abstractNumId w:val="871777"/>
  </w:num>
  <w:num w:numId="18">
    <w:abstractNumId w:val="871778"/>
  </w:num>
  <w:num w:numId="19">
    <w:abstractNumId w:val="871779"/>
  </w:num>
  <w:num w:numId="20">
    <w:abstractNumId w:val="871780"/>
  </w:num>
  <w:num w:numId="21">
    <w:abstractNumId w:val="871781"/>
  </w:num>
  <w:num w:numId="22">
    <w:abstractNumId w:val="871782"/>
  </w:num>
  <w:num w:numId="23">
    <w:abstractNumId w:val="871783"/>
  </w:num>
  <w:num w:numId="24">
    <w:abstractNumId w:val="871784"/>
  </w:num>
  <w:num w:numId="25">
    <w:abstractNumId w:val="871785"/>
  </w:num>
  <w:num w:numId="26">
    <w:abstractNumId w:val="871786"/>
  </w:num>
  <w:num w:numId="27">
    <w:abstractNumId w:val="8717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itakoxiatao.feishu.cn/wiki/IrNOwxH7Li2E66kSpMicXVlgnYd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2026-06-11T08:33:27Z</dcterms:created>
  <dc:creator>Apache POI</dc:creator>
</cp:coreProperties>
</file>