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0714客服agent-用户端-人工测试反馈（含截图）</w:t>
      </w:r>
    </w:p>
    <w:p>
      <w:pPr>
        <w:spacing w:before="120" w:after="120" w:line="288" w:lineRule="auto"/>
        <w:ind w:left="0"/>
        <w:jc w:val="left"/>
      </w:pPr>
      <w:r>
        <w:rPr>
          <w:rFonts w:eastAsia="等线" w:ascii="Arial" w:cs="Arial" w:hAnsi="Arial"/>
          <w:sz w:val="22"/>
        </w:rPr>
        <w:t>1、订单记忆与默认询问订单不一致，甚至是跨用户加载了其他用户的订单记录作为记忆。这个问题可能是由于演示版页面上同时要演示多个用户导致的订单记忆互串，不确定是否在真实客服场景会出现。</w:t>
        <w:br/>
        <w:br/>
      </w:r>
      <w:r>
        <w:rPr>
          <w:rFonts w:eastAsia="等线" w:ascii="Arial" w:cs="Arial" w:hAnsi="Arial"/>
          <w:i w:val="true"/>
          <w:sz w:val="22"/>
        </w:rPr>
        <w:t>截图中的024001订单属于金牌会员花腔的订单，这笔订单作为订单记忆出现在了未成年退款场景下。</w:t>
      </w:r>
    </w:p>
    <w:p>
      <w:pPr>
        <w:spacing w:before="120" w:after="120" w:line="288" w:lineRule="auto"/>
        <w:ind w:left="0"/>
        <w:jc w:val="center"/>
      </w:pPr>
      <w:r>
        <w:drawing>
          <wp:inline distT="0" distR="0" distB="0" distL="0">
            <wp:extent cx="5257800" cy="2609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09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2、未成年人退款咨询场景中 - 026606订单（资料审核未通过需要补充资料），用户问了一句“为什么需要证明手机号实名归属”，系统突然自动转入了人工客服。这个跳转逻辑不一定合理。</w:t>
      </w:r>
    </w:p>
    <w:p>
      <w:pPr>
        <w:spacing w:before="120" w:after="120" w:line="288" w:lineRule="auto"/>
        <w:ind w:left="0"/>
        <w:jc w:val="center"/>
      </w:pPr>
      <w:r>
        <w:drawing>
          <wp:inline distT="0" distR="0" distB="0" distL="0">
            <wp:extent cx="5257800" cy="2828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828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3、未成年人退款咨询场景中 - 026601订单（要求用户提交证明材料），用户要求直接退款不想提交材料，系统突然自动转了人工客服。这个跳转逻辑是否合理；右侧的情绪状态监测是level2，那么是不是要先沟通几轮再判定是否转人工？</w:t>
      </w:r>
    </w:p>
    <w:p>
      <w:pPr>
        <w:spacing w:before="120" w:after="120" w:line="288" w:lineRule="auto"/>
        <w:ind w:left="0"/>
        <w:jc w:val="center"/>
      </w:pPr>
      <w:r>
        <w:drawing>
          <wp:inline distT="0" distR="0" distB="0" distL="0">
            <wp:extent cx="5257800" cy="29908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990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4、任意类型用户跟AI客服沟通场景下，只要上传图片或视频，就默认转人工客服。请确认这个逻辑的合理性</w:t>
      </w:r>
    </w:p>
    <w:p>
      <w:pPr>
        <w:spacing w:before="120" w:after="120" w:line="288" w:lineRule="auto"/>
        <w:ind w:left="0"/>
        <w:jc w:val="center"/>
      </w:pPr>
      <w:r>
        <w:drawing>
          <wp:inline distT="0" distR="0" distB="0" distL="0">
            <wp:extent cx="5257800" cy="2733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2733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5、未成年人退款场景-订单026603（资料已齐等待一审），用户问AI客服还需要多久审核完毕，客服回复说差不多具体排期；这个体验比较差。在AI系统上线之后，这个排期理论上是能预估的，或者综合评估后给用户一个尽量具体的等待时间。</w:t>
      </w:r>
    </w:p>
    <w:p>
      <w:pPr>
        <w:spacing w:before="120" w:after="120" w:line="288" w:lineRule="auto"/>
        <w:ind w:left="0"/>
        <w:jc w:val="center"/>
      </w:pPr>
      <w:r>
        <w:drawing>
          <wp:inline distT="0" distR="0" distB="0" distL="0">
            <wp:extent cx="5257800" cy="29908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9908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6、未成年人退款场景-订单026605（AI低置信度，转人工复查），用户点击咨询这单后系统自动转人工客服。在这个场景下实际上AI客服是可以跟用户先沟通几轮的或者AI客服能够跟用户完全沟通好。（虽然材料处于人工复查环节，并不代表沟通任务也有必要转给人工客服，这是两个独立任务）</w:t>
      </w:r>
    </w:p>
    <w:p>
      <w:pPr>
        <w:spacing w:before="120" w:after="120" w:line="288" w:lineRule="auto"/>
        <w:ind w:left="0"/>
        <w:jc w:val="center"/>
      </w:pPr>
      <w:r>
        <w:drawing>
          <wp:inline distT="0" distR="0" distB="0" distL="0">
            <wp:extent cx="5257800" cy="2857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7、未成年人退款场景-订单026602（旧售后已退款），用户跟AI客服说没收到款，AI客服反馈可以帮用户转人工客服查询资金记录。用户同意转人工客服后，沟通界面没有自动跳转人工客服；用户询问原因，AI客服说人工客服会在24小时内主动联系用户。这个互动逻辑看起来是有问题的，应该自动跳转人工客服吧？</w:t>
      </w:r>
    </w:p>
    <w:p>
      <w:pPr>
        <w:spacing w:before="120" w:after="120" w:line="288" w:lineRule="auto"/>
        <w:ind w:left="0"/>
        <w:jc w:val="center"/>
      </w:pPr>
      <w:r>
        <w:drawing>
          <wp:inline distT="0" distR="0" distB="0" distL="0">
            <wp:extent cx="5257800" cy="31337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133725"/>
                    </a:xfrm>
                    <a:prstGeom prst="rect">
                      <a:avLst/>
                    </a:prstGeom>
                  </pic:spPr>
                </pic:pic>
              </a:graphicData>
            </a:graphic>
          </wp:inline>
        </w:drawing>
      </w:r>
    </w:p>
    <w:p>
      <w:pPr>
        <w:spacing w:before="120" w:after="120" w:line="288" w:lineRule="auto"/>
        <w:ind w:left="0"/>
        <w:jc w:val="center"/>
      </w:pPr>
      <w:r>
        <w:drawing>
          <wp:inline distT="0" distR="0" distB="0" distL="0">
            <wp:extent cx="5257800" cy="2638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1"/>
                    <a:stretch>
                      <a:fillRect/>
                    </a:stretch>
                  </pic:blipFill>
                  <pic:spPr>
                    <a:xfrm>
                      <a:off x="0" y="0"/>
                      <a:ext cx="5257800" cy="2638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8、新用户咨询商品SKU：HQ-SCHOOL-BADGE-SET</w:t>
      </w:r>
    </w:p>
    <w:p>
      <w:pPr>
        <w:spacing w:before="120" w:after="120" w:line="288" w:lineRule="auto"/>
        <w:ind w:left="0"/>
        <w:jc w:val="left"/>
      </w:pPr>
      <w:r>
        <w:rPr>
          <w:rFonts w:eastAsia="等线" w:ascii="Arial" w:cs="Arial" w:hAnsi="Arial"/>
          <w:sz w:val="22"/>
        </w:rPr>
        <w:t>8.1、用户让AI客服查询哪个规格有现货，跳出的服务卡片显示这是【物流异常】【继续核对】，看起来用户问题和卡片信息之间互相不匹配</w:t>
      </w:r>
    </w:p>
    <w:p>
      <w:pPr>
        <w:spacing w:before="120" w:after="120" w:line="288" w:lineRule="auto"/>
        <w:ind w:left="0"/>
        <w:jc w:val="left"/>
      </w:pPr>
      <w:r>
        <w:rPr>
          <w:rFonts w:eastAsia="等线" w:ascii="Arial" w:cs="Arial" w:hAnsi="Arial"/>
          <w:sz w:val="22"/>
        </w:rPr>
        <w:t>8.2、用户让AI客服查询哪个规格有现货，AI客服模糊的回复了用户，并再次询问用户“需要我帮你查询后台库存明细吗”，这属于没一次性帮用户把活儿干完，多聊了一轮废话。而且AI客服是否有权限去查后台库存明细，以及是否有权限告诉用户“AI有权限去查后台库存明细”，也需要再次评估。</w:t>
      </w:r>
    </w:p>
    <w:p>
      <w:pPr>
        <w:spacing w:before="120" w:after="120" w:line="288" w:lineRule="auto"/>
        <w:ind w:left="0"/>
        <w:jc w:val="center"/>
      </w:pPr>
      <w:r>
        <w:drawing>
          <wp:inline distT="0" distR="0" distB="0" distL="0">
            <wp:extent cx="5257800" cy="40957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2"/>
                    <a:stretch>
                      <a:fillRect/>
                    </a:stretch>
                  </pic:blipFill>
                  <pic:spPr>
                    <a:xfrm>
                      <a:off x="0" y="0"/>
                      <a:ext cx="5257800" cy="4095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9、白金会员阿光的手办受损售后场景，需要补充如下订单类型作为演示例子：</w:t>
      </w:r>
    </w:p>
    <w:p>
      <w:pPr>
        <w:spacing w:before="120" w:after="120" w:line="288" w:lineRule="auto"/>
        <w:ind w:left="0"/>
        <w:jc w:val="left"/>
      </w:pPr>
      <w:r>
        <w:rPr>
          <w:rFonts w:eastAsia="等线" w:ascii="Arial" w:cs="Arial" w:hAnsi="Arial"/>
          <w:sz w:val="22"/>
        </w:rPr>
        <w:t>用户投诉手办受损，暂未提交相关材料</w:t>
      </w:r>
    </w:p>
    <w:p>
      <w:pPr>
        <w:spacing w:before="120" w:after="120" w:line="288" w:lineRule="auto"/>
        <w:ind w:left="0"/>
        <w:jc w:val="left"/>
      </w:pPr>
      <w:r>
        <w:rPr>
          <w:rFonts w:eastAsia="等线" w:ascii="Arial" w:cs="Arial" w:hAnsi="Arial"/>
          <w:sz w:val="22"/>
        </w:rPr>
        <w:t>用户投诉手办受损，已提交相关材料，但被审核拒绝</w:t>
      </w:r>
    </w:p>
    <w:p>
      <w:pPr>
        <w:spacing w:before="120" w:after="120" w:line="288" w:lineRule="auto"/>
        <w:ind w:left="0"/>
        <w:jc w:val="left"/>
      </w:pPr>
      <w:r>
        <w:rPr>
          <w:rFonts w:eastAsia="等线" w:ascii="Arial" w:cs="Arial" w:hAnsi="Arial"/>
          <w:sz w:val="22"/>
        </w:rPr>
        <w:t>用户投诉手办受损，已提交相关材料，但被要求补充某些材料以作进一步评估</w:t>
      </w:r>
    </w:p>
    <w:p>
      <w:pPr>
        <w:spacing w:before="120" w:after="120" w:line="288" w:lineRule="auto"/>
        <w:ind w:left="0"/>
        <w:jc w:val="left"/>
      </w:pPr>
      <w:r>
        <w:rPr>
          <w:rFonts w:eastAsia="等线" w:ascii="Arial" w:cs="Arial" w:hAnsi="Arial"/>
          <w:sz w:val="22"/>
        </w:rPr>
        <w:br/>
      </w:r>
    </w:p>
    <w:p>
      <w:pPr>
        <w:pStyle w:val="3"/>
        <w:spacing w:before="300" w:after="120" w:line="288" w:lineRule="auto"/>
        <w:ind w:left="0"/>
        <w:jc w:val="left"/>
        <w:outlineLvl w:val="2"/>
      </w:pPr>
      <w:bookmarkStart w:name="heading_0" w:id="0"/>
      <w:r>
        <w:rPr>
          <w:rFonts w:eastAsia="等线" w:ascii="Arial" w:cs="Arial" w:hAnsi="Arial"/>
          <w:b w:val="true"/>
          <w:sz w:val="30"/>
        </w:rPr>
        <w:t>延期发货场景 金牌会员</w:t>
      </w:r>
      <w:bookmarkEnd w:id="0"/>
    </w:p>
    <w:p>
      <w:pPr>
        <w:spacing w:before="120" w:after="120" w:line="288" w:lineRule="auto"/>
        <w:ind w:left="0"/>
        <w:jc w:val="left"/>
      </w:pPr>
      <w:r>
        <w:rPr>
          <w:rFonts w:eastAsia="等线" w:ascii="Arial" w:cs="Arial" w:hAnsi="Arial"/>
          <w:sz w:val="22"/>
        </w:rPr>
        <w:t>1.买家每提一个问题，agent会重复弹出这3个内容，最后才是客服的文字回复。这3个内容连续发会造成手机用户被刷屏，用户体验感不好。</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921"/>
        <w:gridCol w:w="2937"/>
        <w:gridCol w:w="2420"/>
      </w:tblGrid>
      <w:tr>
        <w:tc>
          <w:tcPr>
            <w:tcW w:w="2921" w:type="dxa"/>
            <w:tcMar>
              <w:top w:type="dxa" w:w="60"/>
              <w:left w:type="dxa" w:w="120"/>
              <w:bottom w:type="dxa" w:w="30"/>
              <w:right w:type="dxa" w:w="120"/>
            </w:tcMar>
          </w:tcPr>
          <w:p>
            <w:pPr>
              <w:spacing w:before="120" w:after="120" w:line="288" w:lineRule="auto"/>
              <w:ind w:left="0"/>
              <w:jc w:val="center"/>
            </w:pPr>
            <w:r>
              <w:drawing>
                <wp:inline distT="0" distR="0" distB="0" distL="0">
                  <wp:extent cx="1695450" cy="12573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3"/>
                          <a:stretch>
                            <a:fillRect/>
                          </a:stretch>
                        </pic:blipFill>
                        <pic:spPr>
                          <a:xfrm>
                            <a:off x="0" y="0"/>
                            <a:ext cx="1695450" cy="1257300"/>
                          </a:xfrm>
                          <a:prstGeom prst="rect">
                            <a:avLst/>
                          </a:prstGeom>
                        </pic:spPr>
                      </pic:pic>
                    </a:graphicData>
                  </a:graphic>
                </wp:inline>
              </w:drawing>
            </w:r>
          </w:p>
          <w:p>
            <w:pPr>
              <w:spacing w:before="120" w:after="120" w:line="288" w:lineRule="auto"/>
              <w:ind w:left="0"/>
              <w:jc w:val="left"/>
            </w:pPr>
          </w:p>
        </w:tc>
        <w:tc>
          <w:tcPr>
            <w:tcW w:w="2937"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1704975" cy="12573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4"/>
                          <a:stretch>
                            <a:fillRect/>
                          </a:stretch>
                        </pic:blipFill>
                        <pic:spPr>
                          <a:xfrm>
                            <a:off x="0" y="0"/>
                            <a:ext cx="1704975" cy="1257300"/>
                          </a:xfrm>
                          <a:prstGeom prst="rect">
                            <a:avLst/>
                          </a:prstGeom>
                        </pic:spPr>
                      </pic:pic>
                    </a:graphicData>
                  </a:graphic>
                </wp:inline>
              </w:drawing>
            </w:r>
          </w:p>
        </w:tc>
        <w:tc>
          <w:tcPr>
            <w:tcW w:w="2420"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1381125" cy="12382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5"/>
                          <a:stretch>
                            <a:fillRect/>
                          </a:stretch>
                        </pic:blipFill>
                        <pic:spPr>
                          <a:xfrm>
                            <a:off x="0" y="0"/>
                            <a:ext cx="1381125" cy="123825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2.“为什么我的订单这么久还没发货？”、“具体看一下现在卡在哪个环节。”不同的问题，但回复内容高度重复。</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433"/>
        <w:gridCol w:w="3846"/>
      </w:tblGrid>
      <w:tr>
        <w:tc>
          <w:tcPr>
            <w:tcW w:w="4433" w:type="dxa"/>
            <w:tcMar>
              <w:top w:type="dxa" w:w="60"/>
              <w:left w:type="dxa" w:w="120"/>
              <w:bottom w:type="dxa" w:w="30"/>
              <w:right w:type="dxa" w:w="120"/>
            </w:tcMar>
          </w:tcPr>
          <w:p>
            <w:pPr>
              <w:spacing w:before="120" w:after="120" w:line="288" w:lineRule="auto"/>
              <w:ind w:left="0"/>
              <w:jc w:val="center"/>
            </w:pPr>
            <w:r>
              <w:drawing>
                <wp:inline distT="0" distR="0" distB="0" distL="0">
                  <wp:extent cx="2657475" cy="12668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6"/>
                          <a:stretch>
                            <a:fillRect/>
                          </a:stretch>
                        </pic:blipFill>
                        <pic:spPr>
                          <a:xfrm>
                            <a:off x="0" y="0"/>
                            <a:ext cx="2657475" cy="1266825"/>
                          </a:xfrm>
                          <a:prstGeom prst="rect">
                            <a:avLst/>
                          </a:prstGeom>
                        </pic:spPr>
                      </pic:pic>
                    </a:graphicData>
                  </a:graphic>
                </wp:inline>
              </w:drawing>
            </w:r>
          </w:p>
          <w:p>
            <w:pPr>
              <w:spacing w:before="120" w:after="120" w:line="288" w:lineRule="auto"/>
              <w:ind w:left="0"/>
              <w:jc w:val="left"/>
            </w:pPr>
          </w:p>
        </w:tc>
        <w:tc>
          <w:tcPr>
            <w:tcW w:w="3846"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2286000" cy="12573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2286000" cy="1257300"/>
                          </a:xfrm>
                          <a:prstGeom prst="rect">
                            <a:avLst/>
                          </a:prstGeom>
                        </pic:spPr>
                      </pic:pic>
                    </a:graphicData>
                  </a:graphic>
                </wp:inline>
              </w:drawing>
            </w:r>
          </w:p>
        </w:tc>
      </w:tr>
    </w:tbl>
    <w:p>
      <w:pPr>
        <w:pStyle w:val="3"/>
        <w:spacing w:before="300" w:after="120" w:line="288" w:lineRule="auto"/>
        <w:ind w:left="0"/>
        <w:jc w:val="left"/>
        <w:outlineLvl w:val="2"/>
      </w:pPr>
      <w:bookmarkStart w:name="heading_1" w:id="1"/>
      <w:r>
        <w:rPr>
          <w:rFonts w:eastAsia="等线" w:ascii="Arial" w:cs="Arial" w:hAnsi="Arial"/>
          <w:b w:val="true"/>
          <w:sz w:val="30"/>
        </w:rPr>
        <w:t>盲盒抽选咨询 银牌会员</w:t>
      </w:r>
      <w:bookmarkEnd w:id="1"/>
    </w:p>
    <w:p>
      <w:pPr>
        <w:spacing w:before="120" w:after="120" w:line="288" w:lineRule="auto"/>
        <w:ind w:left="0"/>
        <w:jc w:val="left"/>
      </w:pPr>
      <w:r>
        <w:rPr>
          <w:rFonts w:eastAsia="等线" w:ascii="Arial" w:cs="Arial" w:hAnsi="Arial"/>
          <w:sz w:val="22"/>
        </w:rPr>
        <w:t>1.同金牌会员</w:t>
      </w:r>
    </w:p>
    <w:p>
      <w:pPr>
        <w:spacing w:before="120" w:after="120" w:line="288" w:lineRule="auto"/>
        <w:ind w:left="0"/>
        <w:jc w:val="center"/>
      </w:pPr>
      <w:r>
        <w:drawing>
          <wp:inline distT="0" distR="0" distB="0" distL="0">
            <wp:extent cx="2962275" cy="38481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8"/>
                    <a:stretch>
                      <a:fillRect/>
                    </a:stretch>
                  </pic:blipFill>
                  <pic:spPr>
                    <a:xfrm>
                      <a:off x="0" y="0"/>
                      <a:ext cx="2962275" cy="3848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2.客服对“活动规则”和“商品详情”不了解，回复都是“以...为准”，这是需要买家自己去复核，影响用户心情。</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964"/>
        <w:gridCol w:w="4315"/>
      </w:tblGrid>
      <w:tr>
        <w:tc>
          <w:tcPr>
            <w:tcW w:w="3964" w:type="dxa"/>
            <w:tcMar>
              <w:top w:type="dxa" w:w="60"/>
              <w:left w:type="dxa" w:w="120"/>
              <w:bottom w:type="dxa" w:w="30"/>
              <w:right w:type="dxa" w:w="120"/>
            </w:tcMar>
          </w:tcPr>
          <w:p>
            <w:pPr>
              <w:spacing w:before="120" w:after="120" w:line="288" w:lineRule="auto"/>
              <w:ind w:left="0"/>
              <w:jc w:val="center"/>
            </w:pPr>
            <w:r>
              <w:drawing>
                <wp:inline distT="0" distR="0" distB="0" distL="0">
                  <wp:extent cx="2362200" cy="12858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9"/>
                          <a:stretch>
                            <a:fillRect/>
                          </a:stretch>
                        </pic:blipFill>
                        <pic:spPr>
                          <a:xfrm>
                            <a:off x="0" y="0"/>
                            <a:ext cx="2362200" cy="1285875"/>
                          </a:xfrm>
                          <a:prstGeom prst="rect">
                            <a:avLst/>
                          </a:prstGeom>
                        </pic:spPr>
                      </pic:pic>
                    </a:graphicData>
                  </a:graphic>
                </wp:inline>
              </w:drawing>
            </w:r>
          </w:p>
          <w:p>
            <w:pPr>
              <w:spacing w:before="120" w:after="120" w:line="288" w:lineRule="auto"/>
              <w:ind w:left="0"/>
              <w:jc w:val="left"/>
            </w:pPr>
          </w:p>
        </w:tc>
        <w:tc>
          <w:tcPr>
            <w:tcW w:w="43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2581275" cy="12954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0"/>
                          <a:stretch>
                            <a:fillRect/>
                          </a:stretch>
                        </pic:blipFill>
                        <pic:spPr>
                          <a:xfrm>
                            <a:off x="0" y="0"/>
                            <a:ext cx="2581275" cy="1295400"/>
                          </a:xfrm>
                          <a:prstGeom prst="rect">
                            <a:avLst/>
                          </a:prstGeom>
                        </pic:spPr>
                      </pic:pic>
                    </a:graphicData>
                  </a:graphic>
                </wp:inline>
              </w:drawing>
            </w:r>
          </w:p>
        </w:tc>
      </w:tr>
    </w:tbl>
    <w:p>
      <w:pPr>
        <w:pStyle w:val="3"/>
        <w:spacing w:before="300" w:after="120" w:line="288" w:lineRule="auto"/>
        <w:ind w:left="0"/>
        <w:jc w:val="left"/>
        <w:outlineLvl w:val="2"/>
      </w:pPr>
      <w:bookmarkStart w:name="heading_2" w:id="2"/>
      <w:r>
        <w:rPr>
          <w:rFonts w:eastAsia="等线" w:ascii="Arial" w:cs="Arial" w:hAnsi="Arial"/>
          <w:b w:val="true"/>
          <w:sz w:val="30"/>
        </w:rPr>
        <w:t>破损售后 白金会员</w:t>
      </w:r>
      <w:bookmarkEnd w:id="2"/>
    </w:p>
    <w:p>
      <w:pPr>
        <w:numPr>
          <w:numId w:val="1"/>
        </w:numPr>
        <w:spacing w:before="120" w:after="120" w:line="288" w:lineRule="auto"/>
        <w:ind w:left="0"/>
        <w:jc w:val="left"/>
      </w:pPr>
      <w:r>
        <w:rPr>
          <w:rFonts w:eastAsia="等线" w:ascii="Arial" w:cs="Arial" w:hAnsi="Arial"/>
          <w:sz w:val="22"/>
        </w:rPr>
        <w:t>同金牌会员。买家每提一个问题，agent 还是会先重复弹出固定的处理卡片，最后才给文字回复。多轮对话下左侧消息区会被大量卡片占满，手机端观感会比较差。</w:t>
      </w:r>
    </w:p>
    <w:p>
      <w:pPr>
        <w:numPr>
          <w:numId w:val="2"/>
        </w:numPr>
        <w:spacing w:before="120" w:after="120" w:line="288" w:lineRule="auto"/>
        <w:ind w:left="0"/>
        <w:jc w:val="left"/>
      </w:pPr>
      <w:r>
        <w:rPr>
          <w:rFonts w:eastAsia="等线" w:ascii="Arial" w:cs="Arial" w:hAnsi="Arial"/>
          <w:sz w:val="22"/>
        </w:rPr>
        <w:t>买家问“我需要提供什么材料，照片拍哪些角度？”时，客服没有正面回答“材料清单”和“拍摄角度”，而是</w:t>
      </w:r>
      <w:r>
        <w:rPr>
          <w:rFonts w:eastAsia="等线" w:ascii="Arial" w:cs="Arial" w:hAnsi="Arial"/>
          <w:b w:val="true"/>
          <w:sz w:val="22"/>
        </w:rPr>
        <w:t>重复说“已核到当前订单状态、已上传图片与视频、会继续跟进处理”，属于答非所问。</w:t>
      </w:r>
    </w:p>
    <w:p>
      <w:pPr>
        <w:pStyle w:val="3"/>
        <w:spacing w:before="300" w:after="120" w:line="288" w:lineRule="auto"/>
        <w:ind w:left="0"/>
        <w:jc w:val="left"/>
        <w:outlineLvl w:val="2"/>
      </w:pPr>
      <w:bookmarkStart w:name="heading_3" w:id="3"/>
      <w:r>
        <w:rPr>
          <w:rFonts w:eastAsia="等线" w:ascii="Arial" w:cs="Arial" w:hAnsi="Arial"/>
          <w:b w:val="true"/>
          <w:sz w:val="30"/>
        </w:rPr>
        <w:t>正常在途 普通会员</w:t>
      </w:r>
      <w:bookmarkEnd w:id="3"/>
    </w:p>
    <w:p>
      <w:pPr>
        <w:numPr>
          <w:numId w:val="3"/>
        </w:numPr>
        <w:spacing w:before="120" w:after="120" w:line="288" w:lineRule="auto"/>
        <w:ind w:left="0"/>
        <w:jc w:val="left"/>
      </w:pPr>
      <w:r>
        <w:rPr>
          <w:rFonts w:eastAsia="等线" w:ascii="Arial" w:cs="Arial" w:hAnsi="Arial"/>
          <w:sz w:val="22"/>
        </w:rPr>
        <w:t>同金牌会员。固定卡片依旧会先连续弹出，再给文字回复。</w:t>
      </w:r>
    </w:p>
    <w:p>
      <w:pPr>
        <w:numPr>
          <w:numId w:val="4"/>
        </w:numPr>
        <w:spacing w:before="120" w:after="120" w:line="288" w:lineRule="auto"/>
        <w:ind w:left="0"/>
        <w:jc w:val="left"/>
      </w:pPr>
      <w:r>
        <w:rPr>
          <w:rFonts w:eastAsia="等线" w:ascii="Arial" w:cs="Arial" w:hAnsi="Arial"/>
          <w:sz w:val="22"/>
        </w:rPr>
        <w:t>买家问“我的快递到哪了？”时，页面上先展示了一组订单/商品信息，</w:t>
      </w:r>
      <w:r>
        <w:rPr>
          <w:rFonts w:eastAsia="等线" w:ascii="Arial" w:cs="Arial" w:hAnsi="Arial"/>
          <w:b w:val="true"/>
          <w:sz w:val="22"/>
        </w:rPr>
        <w:t>但文字回复却说“暂时没查到你的订单信息”，随后又在下一轮回复里引用了另一个订单编号和商品信息，前后上下文不一致，存在明显的订单信息混乱。</w:t>
      </w:r>
    </w:p>
    <w:p>
      <w:pPr>
        <w:numPr>
          <w:numId w:val="5"/>
        </w:numPr>
        <w:spacing w:before="120" w:after="120" w:line="288" w:lineRule="auto"/>
        <w:ind w:left="0"/>
        <w:jc w:val="left"/>
      </w:pPr>
      <w:r>
        <w:rPr>
          <w:rFonts w:eastAsia="等线" w:ascii="Arial" w:cs="Arial" w:hAnsi="Arial"/>
          <w:sz w:val="22"/>
        </w:rPr>
        <w:t>同一轮咨询里出现了不同订单号、不同商品名，说明场景切换后可能有上下文残留或订单映射错误，这个问题优先级比较高。</w:t>
      </w:r>
    </w:p>
    <w:p>
      <w:pPr>
        <w:pStyle w:val="3"/>
        <w:spacing w:before="300" w:after="120" w:line="288" w:lineRule="auto"/>
        <w:ind w:left="0"/>
        <w:jc w:val="left"/>
        <w:outlineLvl w:val="2"/>
      </w:pPr>
      <w:bookmarkStart w:name="heading_4" w:id="4"/>
      <w:r>
        <w:rPr>
          <w:rFonts w:eastAsia="等线" w:ascii="Arial" w:cs="Arial" w:hAnsi="Arial"/>
          <w:b w:val="true"/>
          <w:sz w:val="30"/>
        </w:rPr>
        <w:t>新用户首次咨询 新用户</w:t>
      </w:r>
      <w:bookmarkEnd w:id="4"/>
    </w:p>
    <w:p>
      <w:pPr>
        <w:numPr>
          <w:numId w:val="6"/>
        </w:numPr>
        <w:spacing w:before="120" w:after="120" w:line="288" w:lineRule="auto"/>
        <w:ind w:left="0"/>
        <w:jc w:val="left"/>
      </w:pPr>
      <w:r>
        <w:rPr>
          <w:rFonts w:eastAsia="等线" w:ascii="Arial" w:cs="Arial" w:hAnsi="Arial"/>
          <w:sz w:val="22"/>
        </w:rPr>
        <w:t>买家问“你们这里主要卖什么？”、“支付方式有哪些？”时，客服虽然能正常回答，但在文字回复前还是会先弹</w:t>
      </w:r>
      <w:r>
        <w:rPr>
          <w:rFonts w:eastAsia="等线" w:ascii="Arial" w:cs="Arial" w:hAnsi="Arial"/>
          <w:b w:val="true"/>
          <w:sz w:val="22"/>
        </w:rPr>
        <w:t>“已记录处理进度”“继续核对”等和新用户咨询无关的流程卡</w:t>
      </w:r>
      <w:r>
        <w:rPr>
          <w:rFonts w:eastAsia="等线" w:ascii="Arial" w:cs="Arial" w:hAnsi="Arial"/>
          <w:sz w:val="22"/>
        </w:rPr>
        <w:t>，像把普通咨询硬套进工单流程。</w:t>
      </w:r>
    </w:p>
    <w:p>
      <w:pPr>
        <w:pStyle w:val="3"/>
        <w:spacing w:before="300" w:after="120" w:line="288" w:lineRule="auto"/>
        <w:ind w:left="0"/>
        <w:jc w:val="left"/>
        <w:outlineLvl w:val="2"/>
      </w:pPr>
      <w:bookmarkStart w:name="heading_5" w:id="5"/>
      <w:r>
        <w:rPr>
          <w:rFonts w:eastAsia="等线" w:ascii="Arial" w:cs="Arial" w:hAnsi="Arial"/>
          <w:b w:val="true"/>
          <w:sz w:val="30"/>
        </w:rPr>
        <w:t>未成年人退款 监护人</w:t>
      </w:r>
      <w:bookmarkEnd w:id="5"/>
    </w:p>
    <w:p>
      <w:pPr>
        <w:numPr>
          <w:numId w:val="7"/>
        </w:numPr>
        <w:spacing w:before="120" w:after="120" w:line="288" w:lineRule="auto"/>
        <w:ind w:left="0"/>
        <w:jc w:val="left"/>
      </w:pPr>
      <w:r>
        <w:rPr>
          <w:rFonts w:eastAsia="等线" w:ascii="Arial" w:cs="Arial" w:hAnsi="Arial"/>
          <w:sz w:val="22"/>
        </w:rPr>
        <w:t>同金牌会员。固定卡片会先出现，再给文字回复。</w:t>
      </w:r>
    </w:p>
    <w:p>
      <w:pPr>
        <w:numPr>
          <w:numId w:val="8"/>
        </w:numPr>
        <w:spacing w:before="120" w:after="120" w:line="288" w:lineRule="auto"/>
        <w:ind w:left="0"/>
        <w:jc w:val="left"/>
      </w:pPr>
      <w:r>
        <w:rPr>
          <w:rFonts w:eastAsia="等线" w:ascii="Arial" w:cs="Arial" w:hAnsi="Arial"/>
          <w:sz w:val="22"/>
        </w:rPr>
        <w:t>客服能识别这是“未成年人退款”场景，也能主动要求“监护关系证明、支付凭证、承诺书”，这部分表现是正常的。</w:t>
      </w:r>
    </w:p>
    <w:p>
      <w:pPr>
        <w:numPr>
          <w:numId w:val="9"/>
        </w:numPr>
        <w:spacing w:before="120" w:after="120" w:line="288" w:lineRule="auto"/>
        <w:ind w:left="0"/>
        <w:jc w:val="left"/>
      </w:pPr>
      <w:r>
        <w:rPr>
          <w:rFonts w:eastAsia="等线" w:ascii="Arial" w:cs="Arial" w:hAnsi="Arial"/>
          <w:sz w:val="22"/>
        </w:rPr>
        <w:t>买家问“退款一般多久能处理完？”时，客服只回答“正常流程需要几个工作日，具体以审核结果为准”，</w:t>
      </w:r>
      <w:r>
        <w:rPr>
          <w:rFonts w:eastAsia="等线" w:ascii="Arial" w:cs="Arial" w:hAnsi="Arial"/>
          <w:b w:val="true"/>
          <w:sz w:val="22"/>
        </w:rPr>
        <w:t>时效表达太泛，没有明确区间、节点、超时后的处理方式，用户还得继续追问。</w:t>
      </w:r>
    </w:p>
    <w:p>
      <w:pPr>
        <w:pStyle w:val="3"/>
        <w:spacing w:before="300" w:after="120" w:line="288" w:lineRule="auto"/>
        <w:ind w:left="0"/>
        <w:jc w:val="left"/>
        <w:outlineLvl w:val="2"/>
      </w:pPr>
      <w:bookmarkStart w:name="heading_6" w:id="6"/>
      <w:r>
        <w:rPr>
          <w:rFonts w:eastAsia="等线" w:ascii="Arial" w:cs="Arial" w:hAnsi="Arial"/>
          <w:b w:val="true"/>
          <w:sz w:val="30"/>
        </w:rPr>
        <w:t>页面能力专项测试</w:t>
      </w:r>
      <w:bookmarkEnd w:id="6"/>
    </w:p>
    <w:p>
      <w:pPr>
        <w:numPr>
          <w:numId w:val="10"/>
        </w:numPr>
        <w:spacing w:before="120" w:after="120" w:line="288" w:lineRule="auto"/>
        <w:ind w:left="0"/>
        <w:jc w:val="left"/>
      </w:pPr>
      <w:r>
        <w:rPr>
          <w:rFonts w:eastAsia="等线" w:ascii="Arial" w:cs="Arial" w:hAnsi="Arial"/>
          <w:sz w:val="22"/>
        </w:rPr>
        <w:t>买家问“我给你发照片后，你能判断商品破损吗？”时，客服没有正面说明自己的能力边界，只回复“已经记录，会按流程继续核实处理”，</w:t>
      </w:r>
      <w:r>
        <w:rPr>
          <w:rFonts w:eastAsia="等线" w:ascii="Arial" w:cs="Arial" w:hAnsi="Arial"/>
          <w:b w:val="true"/>
          <w:sz w:val="22"/>
        </w:rPr>
        <w:t>没有回答“能判断到什么程度、是否需要人工复核、需要哪些照片”。</w:t>
      </w:r>
    </w:p>
    <w:p>
      <w:pPr>
        <w:pStyle w:val="3"/>
        <w:spacing w:before="300" w:after="120" w:line="288" w:lineRule="auto"/>
        <w:ind w:left="0"/>
        <w:jc w:val="left"/>
        <w:outlineLvl w:val="2"/>
      </w:pPr>
      <w:bookmarkStart w:name="heading_7" w:id="7"/>
      <w:r>
        <w:rPr>
          <w:rFonts w:eastAsia="等线" w:ascii="Arial" w:cs="Arial" w:hAnsi="Arial"/>
          <w:b w:val="true"/>
          <w:sz w:val="30"/>
        </w:rPr>
        <w:t>压力与稳定性测试</w:t>
      </w:r>
      <w:bookmarkEnd w:id="7"/>
    </w:p>
    <w:p>
      <w:pPr>
        <w:numPr>
          <w:numId w:val="11"/>
        </w:numPr>
        <w:spacing w:before="120" w:after="120" w:line="288" w:lineRule="auto"/>
        <w:ind w:left="0"/>
        <w:jc w:val="left"/>
      </w:pPr>
      <w:r>
        <w:rPr>
          <w:rFonts w:eastAsia="等线" w:ascii="Arial" w:cs="Arial" w:hAnsi="Arial"/>
          <w:sz w:val="22"/>
        </w:rPr>
        <w:t>我测了“请你一句话告诉我处理结论。”这一题，客服能压缩成一句话给出结论，这一点还可以。</w:t>
      </w:r>
    </w:p>
    <w:p>
      <w:pPr>
        <w:numPr>
          <w:numId w:val="12"/>
        </w:numPr>
        <w:spacing w:before="120" w:after="120" w:line="288" w:lineRule="auto"/>
        <w:ind w:left="0"/>
        <w:jc w:val="left"/>
      </w:pPr>
      <w:r>
        <w:rPr>
          <w:rFonts w:eastAsia="等线" w:ascii="Arial" w:cs="Arial" w:hAnsi="Arial"/>
          <w:sz w:val="22"/>
        </w:rPr>
        <w:t>但即使用户明确要求“一句话”，</w:t>
      </w:r>
      <w:r>
        <w:rPr>
          <w:rFonts w:eastAsia="等线" w:ascii="Arial" w:cs="Arial" w:hAnsi="Arial"/>
          <w:b w:val="true"/>
          <w:sz w:val="22"/>
        </w:rPr>
        <w:t>前面依然会先弹出订单进度卡、处理卡、风险提示卡，交互噪音没有减少，说明它只压缩了文字回复，没有压缩整体交互流程。</w:t>
      </w:r>
    </w:p>
    <w:p>
      <w:pPr>
        <w:pStyle w:val="3"/>
        <w:spacing w:before="300" w:after="120" w:line="288" w:lineRule="auto"/>
        <w:ind w:left="0"/>
        <w:jc w:val="left"/>
        <w:outlineLvl w:val="2"/>
      </w:pPr>
      <w:bookmarkStart w:name="heading_8" w:id="8"/>
      <w:r>
        <w:rPr>
          <w:rFonts w:eastAsia="等线" w:ascii="Arial" w:cs="Arial" w:hAnsi="Arial"/>
          <w:b w:val="true"/>
          <w:sz w:val="30"/>
        </w:rPr>
        <w:t>汇总结论</w:t>
      </w:r>
      <w:bookmarkEnd w:id="8"/>
    </w:p>
    <w:p>
      <w:pPr>
        <w:numPr>
          <w:numId w:val="13"/>
        </w:numPr>
        <w:spacing w:before="120" w:after="120" w:line="288" w:lineRule="auto"/>
        <w:ind w:left="0"/>
        <w:jc w:val="left"/>
      </w:pPr>
      <w:r>
        <w:rPr>
          <w:rFonts w:eastAsia="等线" w:ascii="Arial" w:cs="Arial" w:hAnsi="Arial"/>
          <w:sz w:val="22"/>
        </w:rPr>
        <w:t>多场景共性问题是： 固定处理卡重复弹出 ，先刷屏后回复文字，手机端体验很差。</w:t>
      </w:r>
    </w:p>
    <w:p>
      <w:pPr>
        <w:numPr>
          <w:numId w:val="14"/>
        </w:numPr>
        <w:spacing w:before="120" w:after="120" w:line="288" w:lineRule="auto"/>
        <w:ind w:left="0"/>
        <w:jc w:val="left"/>
      </w:pPr>
      <w:r>
        <w:rPr>
          <w:rFonts w:eastAsia="等线" w:ascii="Arial" w:cs="Arial" w:hAnsi="Arial"/>
          <w:sz w:val="22"/>
        </w:rPr>
        <w:t>多场景存在： 不同问题回复高度重复 ，尤其是状态类问题和追问类问题区分度不够。</w:t>
      </w:r>
    </w:p>
    <w:p>
      <w:pPr>
        <w:numPr>
          <w:numId w:val="15"/>
        </w:numPr>
        <w:spacing w:before="120" w:after="120" w:line="288" w:lineRule="auto"/>
        <w:ind w:left="0"/>
        <w:jc w:val="left"/>
      </w:pPr>
      <w:r>
        <w:rPr>
          <w:rFonts w:eastAsia="等线" w:ascii="Arial" w:cs="Arial" w:hAnsi="Arial"/>
          <w:sz w:val="22"/>
        </w:rPr>
        <w:t>存在明显的： 场景切换后上下文残留/订单信息混乱 ，这个问题在“正常在途”“新用户首次咨询”里比较突出。</w:t>
      </w:r>
    </w:p>
    <w:p>
      <w:pPr>
        <w:numPr>
          <w:numId w:val="16"/>
        </w:numPr>
        <w:spacing w:before="120" w:after="120" w:line="288" w:lineRule="auto"/>
        <w:ind w:left="0"/>
        <w:jc w:val="left"/>
      </w:pPr>
      <w:r>
        <w:rPr>
          <w:rFonts w:eastAsia="等线" w:ascii="Arial" w:cs="Arial" w:hAnsi="Arial"/>
          <w:sz w:val="22"/>
        </w:rPr>
        <w:t>在需要明确规则、材料、能力边界的时候，客服容易给“流程化兜底回复”，但不真正回答用户最关心的信息。</w:t>
      </w:r>
    </w:p>
    <w:sectPr>
      <w:footerReference w:type="default" r:id="rId3"/>
      <w:headerReference w:type="default" r:id="rId2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09553">
    <w:lvl>
      <w:start w:val="1"/>
      <w:numFmt w:val="decimal"/>
      <w:suff w:val="tab"/>
      <w:lvlText w:val="%1."/>
      <w:rPr>
        <w:color w:val="3370ff"/>
      </w:rPr>
    </w:lvl>
  </w:abstractNum>
  <w:abstractNum w:abstractNumId="809554">
    <w:lvl>
      <w:start w:val="2"/>
      <w:numFmt w:val="decimal"/>
      <w:suff w:val="tab"/>
      <w:lvlText w:val="%1."/>
      <w:rPr>
        <w:color w:val="3370ff"/>
      </w:rPr>
    </w:lvl>
  </w:abstractNum>
  <w:abstractNum w:abstractNumId="809555">
    <w:lvl>
      <w:start w:val="1"/>
      <w:numFmt w:val="decimal"/>
      <w:suff w:val="tab"/>
      <w:lvlText w:val="%1."/>
      <w:rPr>
        <w:color w:val="3370ff"/>
      </w:rPr>
    </w:lvl>
  </w:abstractNum>
  <w:abstractNum w:abstractNumId="809556">
    <w:lvl>
      <w:start w:val="2"/>
      <w:numFmt w:val="decimal"/>
      <w:suff w:val="tab"/>
      <w:lvlText w:val="%1."/>
      <w:rPr>
        <w:color w:val="3370ff"/>
      </w:rPr>
    </w:lvl>
  </w:abstractNum>
  <w:abstractNum w:abstractNumId="809557">
    <w:lvl>
      <w:start w:val="3"/>
      <w:numFmt w:val="decimal"/>
      <w:suff w:val="tab"/>
      <w:lvlText w:val="%1."/>
      <w:rPr>
        <w:color w:val="3370ff"/>
      </w:rPr>
    </w:lvl>
  </w:abstractNum>
  <w:abstractNum w:abstractNumId="809558">
    <w:lvl>
      <w:start w:val="1"/>
      <w:numFmt w:val="decimal"/>
      <w:suff w:val="tab"/>
      <w:lvlText w:val="%1."/>
      <w:rPr>
        <w:color w:val="3370ff"/>
      </w:rPr>
    </w:lvl>
  </w:abstractNum>
  <w:abstractNum w:abstractNumId="809559">
    <w:lvl>
      <w:start w:val="1"/>
      <w:numFmt w:val="decimal"/>
      <w:suff w:val="tab"/>
      <w:lvlText w:val="%1."/>
      <w:rPr>
        <w:color w:val="3370ff"/>
      </w:rPr>
    </w:lvl>
  </w:abstractNum>
  <w:abstractNum w:abstractNumId="809560">
    <w:lvl>
      <w:start w:val="2"/>
      <w:numFmt w:val="decimal"/>
      <w:suff w:val="tab"/>
      <w:lvlText w:val="%1."/>
      <w:rPr>
        <w:color w:val="3370ff"/>
      </w:rPr>
    </w:lvl>
  </w:abstractNum>
  <w:abstractNum w:abstractNumId="809561">
    <w:lvl>
      <w:start w:val="3"/>
      <w:numFmt w:val="decimal"/>
      <w:suff w:val="tab"/>
      <w:lvlText w:val="%1."/>
      <w:rPr>
        <w:color w:val="3370ff"/>
      </w:rPr>
    </w:lvl>
  </w:abstractNum>
  <w:abstractNum w:abstractNumId="809562">
    <w:lvl>
      <w:start w:val="1"/>
      <w:numFmt w:val="decimal"/>
      <w:suff w:val="tab"/>
      <w:lvlText w:val="%1."/>
      <w:rPr>
        <w:color w:val="3370ff"/>
      </w:rPr>
    </w:lvl>
  </w:abstractNum>
  <w:abstractNum w:abstractNumId="809563">
    <w:lvl>
      <w:start w:val="1"/>
      <w:numFmt w:val="decimal"/>
      <w:suff w:val="tab"/>
      <w:lvlText w:val="%1."/>
      <w:rPr>
        <w:color w:val="3370ff"/>
      </w:rPr>
    </w:lvl>
  </w:abstractNum>
  <w:abstractNum w:abstractNumId="809564">
    <w:lvl>
      <w:start w:val="2"/>
      <w:numFmt w:val="decimal"/>
      <w:suff w:val="tab"/>
      <w:lvlText w:val="%1."/>
      <w:rPr>
        <w:color w:val="3370ff"/>
      </w:rPr>
    </w:lvl>
  </w:abstractNum>
  <w:abstractNum w:abstractNumId="809565">
    <w:lvl>
      <w:start w:val="1"/>
      <w:numFmt w:val="decimal"/>
      <w:suff w:val="tab"/>
      <w:lvlText w:val="%1."/>
      <w:rPr>
        <w:color w:val="3370ff"/>
      </w:rPr>
    </w:lvl>
  </w:abstractNum>
  <w:abstractNum w:abstractNumId="809566">
    <w:lvl>
      <w:start w:val="2"/>
      <w:numFmt w:val="decimal"/>
      <w:suff w:val="tab"/>
      <w:lvlText w:val="%1."/>
      <w:rPr>
        <w:color w:val="3370ff"/>
      </w:rPr>
    </w:lvl>
  </w:abstractNum>
  <w:abstractNum w:abstractNumId="809567">
    <w:lvl>
      <w:start w:val="3"/>
      <w:numFmt w:val="decimal"/>
      <w:suff w:val="tab"/>
      <w:lvlText w:val="%1."/>
      <w:rPr>
        <w:color w:val="3370ff"/>
      </w:rPr>
    </w:lvl>
  </w:abstractNum>
  <w:abstractNum w:abstractNumId="809568">
    <w:lvl>
      <w:start w:val="4"/>
      <w:numFmt w:val="decimal"/>
      <w:suff w:val="tab"/>
      <w:lvlText w:val="%1."/>
      <w:rPr>
        <w:color w:val="3370ff"/>
      </w:rPr>
    </w:lvl>
  </w:abstractNum>
  <w:num w:numId="1">
    <w:abstractNumId w:val="809553"/>
  </w:num>
  <w:num w:numId="2">
    <w:abstractNumId w:val="809554"/>
  </w:num>
  <w:num w:numId="3">
    <w:abstractNumId w:val="809555"/>
  </w:num>
  <w:num w:numId="4">
    <w:abstractNumId w:val="809556"/>
  </w:num>
  <w:num w:numId="5">
    <w:abstractNumId w:val="809557"/>
  </w:num>
  <w:num w:numId="6">
    <w:abstractNumId w:val="809558"/>
  </w:num>
  <w:num w:numId="7">
    <w:abstractNumId w:val="809559"/>
  </w:num>
  <w:num w:numId="8">
    <w:abstractNumId w:val="809560"/>
  </w:num>
  <w:num w:numId="9">
    <w:abstractNumId w:val="809561"/>
  </w:num>
  <w:num w:numId="10">
    <w:abstractNumId w:val="809562"/>
  </w:num>
  <w:num w:numId="11">
    <w:abstractNumId w:val="809563"/>
  </w:num>
  <w:num w:numId="12">
    <w:abstractNumId w:val="809564"/>
  </w:num>
  <w:num w:numId="13">
    <w:abstractNumId w:val="809565"/>
  </w:num>
  <w:num w:numId="14">
    <w:abstractNumId w:val="809566"/>
  </w:num>
  <w:num w:numId="15">
    <w:abstractNumId w:val="809567"/>
  </w:num>
  <w:num w:numId="16">
    <w:abstractNumId w:val="80956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media/image16.png" Type="http://schemas.openxmlformats.org/officeDocument/2006/relationships/image"/><Relationship Id="rId2" Target="styles.xml" Type="http://schemas.openxmlformats.org/officeDocument/2006/relationships/styles"/><Relationship Id="rId20" Target="media/image17.png" Type="http://schemas.openxmlformats.org/officeDocument/2006/relationships/image"/><Relationship Id="rId21" Target="numbering.xml" Type="http://schemas.openxmlformats.org/officeDocument/2006/relationships/numbering"/><Relationship Id="rId22"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2026-07-14T09:36:26Z</dcterms:created>
  <dc:creator>Apache POI</dc:creator>
</cp:coreProperties>
</file>