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商品有伤-初步判定（虾淘售后sop）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这个《商品有伤-初步判定》工单的本质，其实是一个“分拣与拦截器”。它的核心目的是把没有视频的拦在门外，把有视频的打上标签放进主流程，从而避免后端处理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回目录链接：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虾淘新版后台操作指南目录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🩹 【商品有伤 - 初步判定】极速分拣 SOP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🧱 模块一：受理边界核验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当前定位：</w:t>
      </w:r>
      <w:r>
        <w:rPr>
          <w:rFonts w:eastAsia="等线" w:ascii="Arial" w:cs="Arial" w:hAnsi="Arial"/>
          <w:sz w:val="22"/>
        </w:rPr>
        <w:t xml:space="preserve"> 【商品有伤】（初始状态） </w:t>
      </w:r>
      <w:r>
        <w:rPr>
          <w:rFonts w:eastAsia="等线" w:ascii="Arial" w:cs="Arial" w:hAnsi="Arial"/>
          <w:b w:val="true"/>
          <w:sz w:val="22"/>
        </w:rPr>
        <w:t>一句话定义：</w:t>
      </w:r>
      <w:r>
        <w:rPr>
          <w:rFonts w:eastAsia="等线" w:ascii="Arial" w:cs="Arial" w:hAnsi="Arial"/>
          <w:sz w:val="22"/>
        </w:rPr>
        <w:t xml:space="preserve"> 用户已收货，反馈有瑕疵/破损/印错，</w:t>
      </w:r>
      <w:r>
        <w:rPr>
          <w:rFonts w:eastAsia="等线" w:ascii="Arial" w:cs="Arial" w:hAnsi="Arial"/>
          <w:b w:val="true"/>
          <w:sz w:val="22"/>
        </w:rPr>
        <w:t>且不是少件或错件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🔀 异常转移（看到立刻改类目）：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用户反馈的是“买的A发了B”或“少发了一个”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点击小铅笔✎转移至 </w:t>
      </w:r>
      <w:r>
        <w:rPr>
          <w:rFonts w:eastAsia="等线" w:ascii="Arial" w:cs="Arial" w:hAnsi="Arial"/>
          <w:b w:val="true"/>
          <w:sz w:val="22"/>
        </w:rPr>
        <w:t>【发错货】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【漏发货】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🌳 模块二：核心漏斗决策树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只要确定是瑕疵问题，外包客服请严格按照以下漏斗，从上往下匹配第一眼看到的情况：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🛑 拦截层 A：文字明确表示“没有录开箱视频”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动作：直接发补偿，拒绝退换。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发送【补偿卡片】（最高权限：20%水晶 或 10%现金，优先水晶）。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用户拒绝卡片并继续纠缠：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“不好意思咪，因为确实需要您提供完整的开箱视频，这边才能尝试帮您向仓库申请售后反馈的哦~”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🟡 拦截层 B：文字提示“视频传不上/太大了”，或附件为空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动作：索要视频。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“咪您好，出现商品有伤或瑕疵的情况需要核实完整的开箱视频哦。如果是视频无法上传成功，您可以在本工单内分段上传，或者联系在线人工客服发送【完整开箱视频＋本工单号】~”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点击【挂起工单】，等待用户补充。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🟢 放行层 C：附件中已包含视频文件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动作：打标签，进入下一步。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点击右侧标签栏的【+】号。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选择：</w:t>
      </w:r>
      <w:r>
        <w:rPr>
          <w:rFonts w:eastAsia="等线" w:ascii="Arial" w:cs="Arial" w:hAnsi="Arial"/>
          <w:sz w:val="22"/>
        </w:rPr>
        <w:t xml:space="preserve"> 勾选/输入 </w:t>
      </w:r>
      <w:r>
        <w:rPr>
          <w:rFonts w:eastAsia="等线" w:ascii="Arial" w:cs="Arial" w:hAnsi="Arial"/>
          <w:b w:val="true"/>
          <w:sz w:val="22"/>
        </w:rPr>
        <w:t>“含开箱视频”</w:t>
      </w:r>
      <w:r>
        <w:rPr>
          <w:rFonts w:eastAsia="等线" w:ascii="Arial" w:cs="Arial" w:hAnsi="Arial"/>
          <w:sz w:val="22"/>
        </w:rPr>
        <w:t xml:space="preserve"> 标签。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 xml:space="preserve"> 打上标签后，该工单即视为完成初步筛选，后续将按照《商品有伤-有开箱视频 SOP》进行定损理赔。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⚠️ 模块三：特殊情况绿通道（免视频/转快递）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在初步判定时，如果遇到以下两种特殊情况，</w:t>
      </w:r>
      <w:r>
        <w:rPr>
          <w:rFonts w:eastAsia="等线" w:ascii="Arial" w:cs="Arial" w:hAnsi="Arial"/>
          <w:b w:val="true"/>
          <w:sz w:val="22"/>
        </w:rPr>
        <w:t>无视上述漏斗，直接启动特殊通道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🚛 特殊通道 1：明显的物流暴力运输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 xml:space="preserve"> 用户提供的</w:t>
      </w:r>
      <w:r>
        <w:rPr>
          <w:rFonts w:eastAsia="等线" w:ascii="Arial" w:cs="Arial" w:hAnsi="Arial"/>
          <w:b w:val="true"/>
          <w:sz w:val="22"/>
        </w:rPr>
        <w:t>图片</w:t>
      </w:r>
      <w:r>
        <w:rPr>
          <w:rFonts w:eastAsia="等线" w:ascii="Arial" w:cs="Arial" w:hAnsi="Arial"/>
          <w:sz w:val="22"/>
        </w:rPr>
        <w:t>中，快递外包装纸箱烂了、泡泡纸破损。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动作：直接转物流核实。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初步看您提供的图片疑似快递暴力运输导致的破损。建议您先保留好破损的快递盒，工作人员已为您同步反馈给物流方核实。请您近期保持电话畅通等待物流致电，您也可以自主联系物流方加快核实处理的咪~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具体可以参考</w:t>
      </w:r>
      <w:hyperlink r:id="rId7">
        <w:r>
          <w:rPr>
            <w:rFonts w:eastAsia="等线" w:ascii="Arial" w:cs="Arial" w:hAnsi="Arial"/>
            <w:color w:val="3370ff"/>
            <w:sz w:val="22"/>
          </w:rPr>
          <w:t>商品有伤-有开箱视频（虾淘售后SOP）</w:t>
        </w:r>
      </w:hyperlink>
      <w:r>
        <w:rPr>
          <w:rFonts w:eastAsia="等线" w:ascii="Arial" w:cs="Arial" w:hAnsi="Arial"/>
          <w:sz w:val="22"/>
        </w:rPr>
        <w:t>内的方法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🏭 特殊通道 2：极明显的出厂重伤（爆膜 / 覆膜下有彩斑）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 xml:space="preserve"> 用户反馈商品表面覆膜炸裂，或者覆膜内部有彩色斑点。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33825" cy="4114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动作：免开箱视频换货。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操作指令：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先向用户索要翻面视频：</w:t>
      </w:r>
      <w:r>
        <w:rPr>
          <w:rFonts w:eastAsia="等线" w:ascii="Arial" w:cs="Arial" w:hAnsi="Arial"/>
          <w:i w:val="true"/>
          <w:sz w:val="22"/>
        </w:rPr>
        <w:t>“咪您好，麻烦您提供一个该商品的正反面翻面视频（需清晰录制到正面、背面及商品边缘）这边为您核实~”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核实视频后，只要确认边缘没有被人为撬动过的痕迹，</w:t>
      </w:r>
      <w:r>
        <w:rPr>
          <w:rFonts w:eastAsia="等线" w:ascii="Arial" w:cs="Arial" w:hAnsi="Arial"/>
          <w:b w:val="true"/>
          <w:sz w:val="22"/>
        </w:rPr>
        <w:t>无需开箱视频</w:t>
      </w:r>
      <w:r>
        <w:rPr>
          <w:rFonts w:eastAsia="等线" w:ascii="Arial" w:cs="Arial" w:hAnsi="Arial"/>
          <w:sz w:val="22"/>
        </w:rPr>
        <w:t>，直接走退换货流程（发退换货卡片）。具体可以参考</w:t>
      </w:r>
      <w:hyperlink r:id="rId10">
        <w:r>
          <w:rPr>
            <w:rFonts w:eastAsia="等线" w:ascii="Arial" w:cs="Arial" w:hAnsi="Arial"/>
            <w:color w:val="3370ff"/>
            <w:sz w:val="22"/>
          </w:rPr>
          <w:t>商品有伤-有开箱视频（虾淘售后SOP）</w:t>
        </w:r>
      </w:hyperlink>
      <w:r>
        <w:rPr>
          <w:rFonts w:eastAsia="等线" w:ascii="Arial" w:cs="Arial" w:hAnsi="Arial"/>
          <w:sz w:val="22"/>
        </w:rPr>
        <w:t>内的方法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⚠️若看到用户反馈的商品是</w:t>
      </w:r>
      <w:r>
        <w:rPr>
          <w:rFonts w:eastAsia="等线" w:ascii="Arial" w:cs="Arial" w:hAnsi="Arial"/>
          <w:b w:val="true"/>
          <w:color w:val="d83931"/>
          <w:sz w:val="22"/>
          <w:u w:val="single"/>
        </w:rPr>
        <w:t>hanami</w:t>
      </w:r>
      <w:r>
        <w:rPr>
          <w:rFonts w:eastAsia="等线" w:ascii="Arial" w:cs="Arial" w:hAnsi="Arial"/>
          <w:b w:val="true"/>
          <w:color w:val="d83931"/>
          <w:sz w:val="22"/>
        </w:rPr>
        <w:t>自营类型的，若用户未提供开箱视频，可以让用户提供平铺图描述清楚具体商品出现的问题，客服确认是商品出现质量问题时（包括但不限于：爆袋（覆膜未撕）/明显瑕疵/破损/缺件/磁铁问题/等），优先都进行换货处理，若还给用户发补偿卡的情况将按照最高质检扣分处理！！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8706">
    <w:lvl>
      <w:numFmt w:val="bullet"/>
      <w:suff w:val="tab"/>
      <w:lvlText w:val="•"/>
      <w:rPr>
        <w:color w:val="3370ff"/>
      </w:rPr>
    </w:lvl>
  </w:abstractNum>
  <w:abstractNum w:abstractNumId="648707">
    <w:lvl>
      <w:start w:val="1"/>
      <w:numFmt w:val="decimal"/>
      <w:suff w:val="tab"/>
      <w:lvlText w:val="%1."/>
      <w:rPr>
        <w:color w:val="3370ff"/>
      </w:rPr>
    </w:lvl>
  </w:abstractNum>
  <w:abstractNum w:abstractNumId="648708">
    <w:lvl>
      <w:start w:val="2"/>
      <w:numFmt w:val="decimal"/>
      <w:suff w:val="tab"/>
      <w:lvlText w:val="%1."/>
      <w:rPr>
        <w:color w:val="3370ff"/>
      </w:rPr>
    </w:lvl>
  </w:abstractNum>
  <w:abstractNum w:abstractNumId="648709">
    <w:lvl>
      <w:numFmt w:val="bullet"/>
      <w:suff w:val="tab"/>
      <w:lvlText w:val="￮"/>
      <w:rPr>
        <w:color w:val="3370ff"/>
      </w:rPr>
    </w:lvl>
  </w:abstractNum>
  <w:abstractNum w:abstractNumId="648710">
    <w:lvl>
      <w:start w:val="1"/>
      <w:numFmt w:val="decimal"/>
      <w:suff w:val="tab"/>
      <w:lvlText w:val="%1."/>
      <w:rPr>
        <w:color w:val="3370ff"/>
      </w:rPr>
    </w:lvl>
  </w:abstractNum>
  <w:abstractNum w:abstractNumId="648711">
    <w:lvl>
      <w:start w:val="2"/>
      <w:numFmt w:val="decimal"/>
      <w:suff w:val="tab"/>
      <w:lvlText w:val="%1."/>
      <w:rPr>
        <w:color w:val="3370ff"/>
      </w:rPr>
    </w:lvl>
  </w:abstractNum>
  <w:abstractNum w:abstractNumId="648712">
    <w:lvl>
      <w:start w:val="1"/>
      <w:numFmt w:val="decimal"/>
      <w:suff w:val="tab"/>
      <w:lvlText w:val="%1."/>
      <w:rPr>
        <w:color w:val="3370ff"/>
      </w:rPr>
    </w:lvl>
  </w:abstractNum>
  <w:abstractNum w:abstractNumId="648713">
    <w:lvl>
      <w:start w:val="2"/>
      <w:numFmt w:val="decimal"/>
      <w:suff w:val="tab"/>
      <w:lvlText w:val="%1."/>
      <w:rPr>
        <w:color w:val="3370ff"/>
      </w:rPr>
    </w:lvl>
  </w:abstractNum>
  <w:abstractNum w:abstractNumId="648714">
    <w:lvl>
      <w:start w:val="3"/>
      <w:numFmt w:val="decimal"/>
      <w:suff w:val="tab"/>
      <w:lvlText w:val="%1."/>
      <w:rPr>
        <w:color w:val="3370ff"/>
      </w:rPr>
    </w:lvl>
  </w:abstractNum>
  <w:abstractNum w:abstractNumId="648715">
    <w:lvl>
      <w:numFmt w:val="bullet"/>
      <w:suff w:val="tab"/>
      <w:lvlText w:val="•"/>
      <w:rPr>
        <w:color w:val="3370ff"/>
      </w:rPr>
    </w:lvl>
  </w:abstractNum>
  <w:abstractNum w:abstractNumId="648716">
    <w:lvl>
      <w:numFmt w:val="bullet"/>
      <w:suff w:val="tab"/>
      <w:lvlText w:val="•"/>
      <w:rPr>
        <w:color w:val="3370ff"/>
      </w:rPr>
    </w:lvl>
  </w:abstractNum>
  <w:abstractNum w:abstractNumId="648717">
    <w:lvl>
      <w:numFmt w:val="bullet"/>
      <w:suff w:val="tab"/>
      <w:lvlText w:val="•"/>
      <w:rPr>
        <w:color w:val="3370ff"/>
      </w:rPr>
    </w:lvl>
  </w:abstractNum>
  <w:abstractNum w:abstractNumId="648718">
    <w:lvl>
      <w:numFmt w:val="bullet"/>
      <w:suff w:val="tab"/>
      <w:lvlText w:val="•"/>
      <w:rPr>
        <w:color w:val="3370ff"/>
      </w:rPr>
    </w:lvl>
  </w:abstractNum>
  <w:abstractNum w:abstractNumId="648719">
    <w:lvl>
      <w:numFmt w:val="bullet"/>
      <w:suff w:val="tab"/>
      <w:lvlText w:val="•"/>
      <w:rPr>
        <w:color w:val="3370ff"/>
      </w:rPr>
    </w:lvl>
  </w:abstractNum>
  <w:abstractNum w:abstractNumId="648720">
    <w:lvl>
      <w:numFmt w:val="bullet"/>
      <w:suff w:val="tab"/>
      <w:lvlText w:val="•"/>
      <w:rPr>
        <w:color w:val="3370ff"/>
      </w:rPr>
    </w:lvl>
  </w:abstractNum>
  <w:abstractNum w:abstractNumId="648721">
    <w:lvl>
      <w:start w:val="1"/>
      <w:numFmt w:val="lowerLetter"/>
      <w:suff w:val="tab"/>
      <w:lvlText w:val="%1."/>
      <w:rPr>
        <w:color w:val="3370ff"/>
      </w:rPr>
    </w:lvl>
  </w:abstractNum>
  <w:abstractNum w:abstractNumId="648722">
    <w:lvl>
      <w:start w:val="2"/>
      <w:numFmt w:val="lowerLetter"/>
      <w:suff w:val="tab"/>
      <w:lvlText w:val="%1."/>
      <w:rPr>
        <w:color w:val="3370ff"/>
      </w:rPr>
    </w:lvl>
  </w:abstractNum>
  <w:abstractNum w:abstractNumId="648723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648706"/>
  </w:num>
  <w:num w:numId="2">
    <w:abstractNumId w:val="648707"/>
  </w:num>
  <w:num w:numId="3">
    <w:abstractNumId w:val="648708"/>
  </w:num>
  <w:num w:numId="4">
    <w:abstractNumId w:val="648709"/>
  </w:num>
  <w:num w:numId="5">
    <w:abstractNumId w:val="648710"/>
  </w:num>
  <w:num w:numId="6">
    <w:abstractNumId w:val="648711"/>
  </w:num>
  <w:num w:numId="7">
    <w:abstractNumId w:val="648712"/>
  </w:num>
  <w:num w:numId="8">
    <w:abstractNumId w:val="648713"/>
  </w:num>
  <w:num w:numId="9">
    <w:abstractNumId w:val="648714"/>
  </w:num>
  <w:num w:numId="10">
    <w:abstractNumId w:val="648715"/>
  </w:num>
  <w:num w:numId="11">
    <w:abstractNumId w:val="648716"/>
  </w:num>
  <w:num w:numId="12">
    <w:abstractNumId w:val="648717"/>
  </w:num>
  <w:num w:numId="13">
    <w:abstractNumId w:val="648718"/>
  </w:num>
  <w:num w:numId="14">
    <w:abstractNumId w:val="648719"/>
  </w:num>
  <w:num w:numId="15">
    <w:abstractNumId w:val="648720"/>
  </w:num>
  <w:num w:numId="16">
    <w:abstractNumId w:val="648721"/>
  </w:num>
  <w:num w:numId="17">
    <w:abstractNumId w:val="648722"/>
  </w:num>
  <w:num w:numId="18">
    <w:abstractNumId w:val="6487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itakoxiatao.feishu.cn/wiki/KcLwwmqqWiRMk3kB6tzcNrvRned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itakoxiatao.feishu.cn/wiki/IrNOwxH7Li2E66kSpMicXVlgnY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https://mitakoxiatao.feishu.cn/wiki/KcLwwmqqWiRMk3kB6tzcNrvRned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2026-06-11T08:31:01Z</dcterms:created>
  <dc:creator>Apache POI</dc:creator>
</cp:coreProperties>
</file>