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72B88" w14:textId="77777777" w:rsidR="00A208B6" w:rsidRPr="00A208B6" w:rsidRDefault="00A208B6" w:rsidP="00A208B6">
      <w:pPr>
        <w:widowControl/>
        <w:shd w:val="clear" w:color="auto" w:fill="FFFFFF"/>
        <w:spacing w:before="540" w:after="480" w:line="480" w:lineRule="auto"/>
        <w:jc w:val="left"/>
        <w:outlineLvl w:val="0"/>
        <w:rPr>
          <w:rFonts w:ascii="宋体" w:eastAsia="宋体" w:hAnsi="宋体" w:cs="宋体"/>
          <w:b/>
          <w:bCs/>
          <w:kern w:val="36"/>
          <w:sz w:val="48"/>
          <w:szCs w:val="48"/>
        </w:rPr>
      </w:pPr>
      <w:proofErr w:type="spellStart"/>
      <w:r w:rsidRPr="00A208B6">
        <w:rPr>
          <w:rFonts w:ascii="Arial" w:eastAsia="宋体" w:hAnsi="Arial" w:cs="Arial"/>
          <w:b/>
          <w:bCs/>
          <w:color w:val="242424"/>
          <w:kern w:val="36"/>
          <w:sz w:val="43"/>
          <w:szCs w:val="43"/>
        </w:rPr>
        <w:t>Loopring</w:t>
      </w:r>
      <w:proofErr w:type="spellEnd"/>
      <w:r w:rsidRPr="00A208B6">
        <w:rPr>
          <w:rFonts w:ascii="Arial" w:eastAsia="宋体" w:hAnsi="Arial" w:cs="Arial"/>
          <w:b/>
          <w:bCs/>
          <w:color w:val="242424"/>
          <w:kern w:val="36"/>
          <w:sz w:val="43"/>
          <w:szCs w:val="43"/>
        </w:rPr>
        <w:t xml:space="preserve"> Portal is Live: A Look Inside</w:t>
      </w:r>
    </w:p>
    <w:p w14:paraId="5B6DE2DC" w14:textId="77777777" w:rsidR="00A208B6" w:rsidRPr="00A208B6" w:rsidRDefault="00A208B6" w:rsidP="00A208B6">
      <w:pPr>
        <w:widowControl/>
        <w:spacing w:before="400" w:after="120"/>
        <w:jc w:val="left"/>
        <w:outlineLvl w:val="0"/>
        <w:rPr>
          <w:rFonts w:ascii="宋体" w:eastAsia="宋体" w:hAnsi="宋体" w:cs="宋体"/>
          <w:b/>
          <w:bCs/>
          <w:kern w:val="36"/>
          <w:sz w:val="48"/>
          <w:szCs w:val="48"/>
        </w:rPr>
      </w:pPr>
      <w:r w:rsidRPr="00A208B6">
        <w:rPr>
          <w:rFonts w:ascii="Arial" w:eastAsia="宋体" w:hAnsi="Arial" w:cs="Arial"/>
          <w:color w:val="000000"/>
          <w:kern w:val="36"/>
          <w:sz w:val="40"/>
          <w:szCs w:val="40"/>
        </w:rPr>
        <w:t xml:space="preserve">Introducing </w:t>
      </w:r>
      <w:proofErr w:type="spellStart"/>
      <w:r w:rsidRPr="00A208B6">
        <w:rPr>
          <w:rFonts w:ascii="Arial" w:eastAsia="宋体" w:hAnsi="Arial" w:cs="Arial"/>
          <w:color w:val="000000"/>
          <w:kern w:val="36"/>
          <w:sz w:val="40"/>
          <w:szCs w:val="40"/>
        </w:rPr>
        <w:t>Loopring</w:t>
      </w:r>
      <w:proofErr w:type="spellEnd"/>
      <w:r w:rsidRPr="00A208B6">
        <w:rPr>
          <w:rFonts w:ascii="Arial" w:eastAsia="宋体" w:hAnsi="Arial" w:cs="Arial"/>
          <w:color w:val="000000"/>
          <w:kern w:val="36"/>
          <w:sz w:val="40"/>
          <w:szCs w:val="40"/>
        </w:rPr>
        <w:t xml:space="preserve"> Portal</w:t>
      </w:r>
    </w:p>
    <w:p w14:paraId="21A505D7" w14:textId="77777777" w:rsidR="00A208B6" w:rsidRPr="00A208B6" w:rsidRDefault="00A208B6" w:rsidP="00A208B6">
      <w:pPr>
        <w:widowControl/>
        <w:shd w:val="clear" w:color="auto" w:fill="FFFFFF"/>
        <w:spacing w:before="300"/>
        <w:jc w:val="left"/>
        <w:rPr>
          <w:rFonts w:ascii="宋体" w:eastAsia="宋体" w:hAnsi="宋体" w:cs="宋体"/>
          <w:kern w:val="0"/>
          <w:sz w:val="24"/>
        </w:rPr>
      </w:pPr>
      <w:proofErr w:type="spellStart"/>
      <w:r w:rsidRPr="00A208B6">
        <w:rPr>
          <w:rFonts w:ascii="Arial" w:eastAsia="宋体" w:hAnsi="Arial" w:cs="Arial"/>
          <w:color w:val="0D0D0D"/>
          <w:kern w:val="0"/>
          <w:sz w:val="24"/>
        </w:rPr>
        <w:t>Loopring</w:t>
      </w:r>
      <w:proofErr w:type="spellEnd"/>
      <w:r w:rsidRPr="00A208B6">
        <w:rPr>
          <w:rFonts w:ascii="Arial" w:eastAsia="宋体" w:hAnsi="Arial" w:cs="Arial"/>
          <w:color w:val="0D0D0D"/>
          <w:kern w:val="0"/>
          <w:sz w:val="24"/>
        </w:rPr>
        <w:t xml:space="preserve"> Portal functions as an isolated margin account, empowering users to borrow tokens with collateral. Alongside facilitating leveraged trading, it broadens the trading scope by tapping into liquidity from centralized exchanges (CEX) for tokens not available on </w:t>
      </w:r>
      <w:proofErr w:type="spellStart"/>
      <w:r w:rsidRPr="00A208B6">
        <w:rPr>
          <w:rFonts w:ascii="Arial" w:eastAsia="宋体" w:hAnsi="Arial" w:cs="Arial"/>
          <w:color w:val="0D0D0D"/>
          <w:kern w:val="0"/>
          <w:sz w:val="24"/>
        </w:rPr>
        <w:t>Loopring</w:t>
      </w:r>
      <w:proofErr w:type="spellEnd"/>
      <w:r w:rsidRPr="00A208B6">
        <w:rPr>
          <w:rFonts w:ascii="Arial" w:eastAsia="宋体" w:hAnsi="Arial" w:cs="Arial"/>
          <w:color w:val="0D0D0D"/>
          <w:kern w:val="0"/>
          <w:sz w:val="24"/>
        </w:rPr>
        <w:t xml:space="preserve"> DEX.</w:t>
      </w:r>
    </w:p>
    <w:p w14:paraId="52DDBC81" w14:textId="77777777" w:rsidR="00A208B6" w:rsidRPr="00A208B6" w:rsidRDefault="00A208B6" w:rsidP="00A208B6">
      <w:pPr>
        <w:widowControl/>
        <w:shd w:val="clear" w:color="auto" w:fill="FFFFFF"/>
        <w:jc w:val="left"/>
        <w:rPr>
          <w:rFonts w:ascii="宋体" w:eastAsia="宋体" w:hAnsi="宋体" w:cs="宋体"/>
          <w:kern w:val="0"/>
          <w:sz w:val="24"/>
        </w:rPr>
      </w:pPr>
    </w:p>
    <w:p w14:paraId="1F9591EF" w14:textId="77777777" w:rsidR="00A208B6" w:rsidRPr="00A208B6" w:rsidRDefault="00A208B6" w:rsidP="00A208B6">
      <w:pPr>
        <w:widowControl/>
        <w:shd w:val="clear" w:color="auto" w:fill="FFFFFF"/>
        <w:spacing w:after="300"/>
        <w:jc w:val="left"/>
        <w:rPr>
          <w:rFonts w:ascii="宋体" w:eastAsia="宋体" w:hAnsi="宋体" w:cs="宋体"/>
          <w:kern w:val="0"/>
          <w:sz w:val="24"/>
        </w:rPr>
      </w:pPr>
      <w:r w:rsidRPr="00A208B6">
        <w:rPr>
          <w:rFonts w:ascii="Arial" w:eastAsia="宋体" w:hAnsi="Arial" w:cs="Arial"/>
          <w:color w:val="0D0D0D"/>
          <w:kern w:val="0"/>
          <w:sz w:val="24"/>
          <w:shd w:val="clear" w:color="auto" w:fill="FFFFFF"/>
        </w:rPr>
        <w:t>With the new feature, users can now engage in margin trading with tokens not available even on the Ethereum network. During bullish trends, users can borrow USDT to purchase their preferred tokens, while during bearish trends, they can borrow the target token to sell. This opens up profit-making opportunities in both upward and downward markets, relying on the user's strategic trading skills.</w:t>
      </w:r>
    </w:p>
    <w:p w14:paraId="480C34F9" w14:textId="77777777" w:rsidR="00A208B6" w:rsidRPr="00A208B6" w:rsidRDefault="00A208B6" w:rsidP="00A208B6">
      <w:pPr>
        <w:widowControl/>
        <w:spacing w:before="400" w:after="120"/>
        <w:jc w:val="left"/>
        <w:outlineLvl w:val="0"/>
        <w:rPr>
          <w:rFonts w:ascii="宋体" w:eastAsia="宋体" w:hAnsi="宋体" w:cs="宋体"/>
          <w:b/>
          <w:bCs/>
          <w:kern w:val="36"/>
          <w:sz w:val="48"/>
          <w:szCs w:val="48"/>
        </w:rPr>
      </w:pPr>
      <w:r w:rsidRPr="00A208B6">
        <w:rPr>
          <w:rFonts w:ascii="Arial" w:eastAsia="宋体" w:hAnsi="Arial" w:cs="Arial"/>
          <w:color w:val="000000"/>
          <w:kern w:val="36"/>
          <w:sz w:val="40"/>
          <w:szCs w:val="40"/>
        </w:rPr>
        <w:t xml:space="preserve">Using </w:t>
      </w:r>
      <w:proofErr w:type="spellStart"/>
      <w:r w:rsidRPr="00A208B6">
        <w:rPr>
          <w:rFonts w:ascii="Arial" w:eastAsia="宋体" w:hAnsi="Arial" w:cs="Arial"/>
          <w:color w:val="000000"/>
          <w:kern w:val="36"/>
          <w:sz w:val="40"/>
          <w:szCs w:val="40"/>
        </w:rPr>
        <w:t>Loopring</w:t>
      </w:r>
      <w:proofErr w:type="spellEnd"/>
      <w:r w:rsidRPr="00A208B6">
        <w:rPr>
          <w:rFonts w:ascii="Arial" w:eastAsia="宋体" w:hAnsi="Arial" w:cs="Arial"/>
          <w:color w:val="000000"/>
          <w:kern w:val="36"/>
          <w:sz w:val="40"/>
          <w:szCs w:val="40"/>
        </w:rPr>
        <w:t xml:space="preserve"> Portal</w:t>
      </w:r>
    </w:p>
    <w:p w14:paraId="1759024F" w14:textId="77777777" w:rsidR="00A208B6" w:rsidRPr="00A208B6" w:rsidRDefault="00A208B6" w:rsidP="00A208B6">
      <w:pPr>
        <w:widowControl/>
        <w:shd w:val="clear" w:color="auto" w:fill="FFFFFF"/>
        <w:spacing w:before="300"/>
        <w:jc w:val="left"/>
        <w:rPr>
          <w:rFonts w:ascii="宋体" w:eastAsia="宋体" w:hAnsi="宋体" w:cs="宋体"/>
          <w:kern w:val="0"/>
          <w:sz w:val="24"/>
        </w:rPr>
      </w:pPr>
      <w:r w:rsidRPr="00A208B6">
        <w:rPr>
          <w:rFonts w:ascii="Arial" w:eastAsia="宋体" w:hAnsi="Arial" w:cs="Arial"/>
          <w:color w:val="0D0D0D"/>
          <w:kern w:val="0"/>
          <w:sz w:val="24"/>
        </w:rPr>
        <w:t xml:space="preserve">To grasp the mechanics of </w:t>
      </w:r>
      <w:proofErr w:type="spellStart"/>
      <w:r w:rsidRPr="00A208B6">
        <w:rPr>
          <w:rFonts w:ascii="Arial" w:eastAsia="宋体" w:hAnsi="Arial" w:cs="Arial"/>
          <w:color w:val="0D0D0D"/>
          <w:kern w:val="0"/>
          <w:sz w:val="24"/>
        </w:rPr>
        <w:t>Loopring</w:t>
      </w:r>
      <w:proofErr w:type="spellEnd"/>
      <w:r w:rsidRPr="00A208B6">
        <w:rPr>
          <w:rFonts w:ascii="Arial" w:eastAsia="宋体" w:hAnsi="Arial" w:cs="Arial"/>
          <w:color w:val="0D0D0D"/>
          <w:kern w:val="0"/>
          <w:sz w:val="24"/>
        </w:rPr>
        <w:t xml:space="preserve"> Portal, let's draw a parallel with a familiar scenario: owning a credit card with a predefined spending limit. Similar to this, users initially lock a certain amount of assets as collateral in </w:t>
      </w:r>
      <w:proofErr w:type="spellStart"/>
      <w:r w:rsidRPr="00A208B6">
        <w:rPr>
          <w:rFonts w:ascii="Arial" w:eastAsia="宋体" w:hAnsi="Arial" w:cs="Arial"/>
          <w:color w:val="0D0D0D"/>
          <w:kern w:val="0"/>
          <w:sz w:val="24"/>
        </w:rPr>
        <w:t>Loopring</w:t>
      </w:r>
      <w:proofErr w:type="spellEnd"/>
      <w:r w:rsidRPr="00A208B6">
        <w:rPr>
          <w:rFonts w:ascii="Arial" w:eastAsia="宋体" w:hAnsi="Arial" w:cs="Arial"/>
          <w:color w:val="0D0D0D"/>
          <w:kern w:val="0"/>
          <w:sz w:val="24"/>
        </w:rPr>
        <w:t xml:space="preserve"> L2 upon entering </w:t>
      </w:r>
      <w:proofErr w:type="spellStart"/>
      <w:r w:rsidRPr="00A208B6">
        <w:rPr>
          <w:rFonts w:ascii="Arial" w:eastAsia="宋体" w:hAnsi="Arial" w:cs="Arial"/>
          <w:color w:val="0D0D0D"/>
          <w:kern w:val="0"/>
          <w:sz w:val="24"/>
        </w:rPr>
        <w:t>Loopring</w:t>
      </w:r>
      <w:proofErr w:type="spellEnd"/>
      <w:r w:rsidRPr="00A208B6">
        <w:rPr>
          <w:rFonts w:ascii="Arial" w:eastAsia="宋体" w:hAnsi="Arial" w:cs="Arial"/>
          <w:color w:val="0D0D0D"/>
          <w:kern w:val="0"/>
          <w:sz w:val="24"/>
        </w:rPr>
        <w:t xml:space="preserve"> Portal, analogous to being granted a specific "credit" within the Portal.</w:t>
      </w:r>
    </w:p>
    <w:p w14:paraId="4CBA5FF9" w14:textId="77777777" w:rsidR="00A208B6" w:rsidRPr="00A208B6" w:rsidRDefault="00A208B6" w:rsidP="00A208B6">
      <w:pPr>
        <w:widowControl/>
        <w:shd w:val="clear" w:color="auto" w:fill="FFFFFF"/>
        <w:jc w:val="left"/>
        <w:rPr>
          <w:rFonts w:ascii="宋体" w:eastAsia="宋体" w:hAnsi="宋体" w:cs="宋体"/>
          <w:kern w:val="0"/>
          <w:sz w:val="24"/>
        </w:rPr>
      </w:pPr>
      <w:r w:rsidRPr="00A208B6">
        <w:rPr>
          <w:rFonts w:ascii="Arial" w:eastAsia="宋体" w:hAnsi="Arial" w:cs="Arial"/>
          <w:color w:val="0D0D0D"/>
          <w:kern w:val="0"/>
          <w:sz w:val="24"/>
        </w:rPr>
        <w:t xml:space="preserve">Subsequently, users can borrow USDT to acquire other tokens or borrow different tokens to sell for USDT. The borrowing limit, or accessible "credit," is contingent upon the precise value of collateral locked in </w:t>
      </w:r>
      <w:proofErr w:type="spellStart"/>
      <w:r w:rsidRPr="00A208B6">
        <w:rPr>
          <w:rFonts w:ascii="Arial" w:eastAsia="宋体" w:hAnsi="Arial" w:cs="Arial"/>
          <w:color w:val="0D0D0D"/>
          <w:kern w:val="0"/>
          <w:sz w:val="24"/>
        </w:rPr>
        <w:t>Loopring</w:t>
      </w:r>
      <w:proofErr w:type="spellEnd"/>
      <w:r w:rsidRPr="00A208B6">
        <w:rPr>
          <w:rFonts w:ascii="Arial" w:eastAsia="宋体" w:hAnsi="Arial" w:cs="Arial"/>
          <w:color w:val="0D0D0D"/>
          <w:kern w:val="0"/>
          <w:sz w:val="24"/>
        </w:rPr>
        <w:t xml:space="preserve"> L2. Higher collateral value translates to greater credit usability in </w:t>
      </w:r>
      <w:proofErr w:type="spellStart"/>
      <w:r w:rsidRPr="00A208B6">
        <w:rPr>
          <w:rFonts w:ascii="Arial" w:eastAsia="宋体" w:hAnsi="Arial" w:cs="Arial"/>
          <w:color w:val="0D0D0D"/>
          <w:kern w:val="0"/>
          <w:sz w:val="24"/>
        </w:rPr>
        <w:t>Loopring</w:t>
      </w:r>
      <w:proofErr w:type="spellEnd"/>
      <w:r w:rsidRPr="00A208B6">
        <w:rPr>
          <w:rFonts w:ascii="Arial" w:eastAsia="宋体" w:hAnsi="Arial" w:cs="Arial"/>
          <w:color w:val="0D0D0D"/>
          <w:kern w:val="0"/>
          <w:sz w:val="24"/>
        </w:rPr>
        <w:t xml:space="preserve"> Portal.</w:t>
      </w:r>
    </w:p>
    <w:p w14:paraId="2500B40B" w14:textId="77777777" w:rsidR="00A208B6" w:rsidRPr="00A208B6" w:rsidRDefault="00A208B6" w:rsidP="00A208B6">
      <w:pPr>
        <w:widowControl/>
        <w:shd w:val="clear" w:color="auto" w:fill="FFFFFF"/>
        <w:spacing w:after="300"/>
        <w:jc w:val="left"/>
        <w:rPr>
          <w:rFonts w:ascii="宋体" w:eastAsia="宋体" w:hAnsi="宋体" w:cs="宋体"/>
          <w:kern w:val="0"/>
          <w:sz w:val="24"/>
        </w:rPr>
      </w:pPr>
      <w:r w:rsidRPr="00A208B6">
        <w:rPr>
          <w:rFonts w:ascii="Arial" w:eastAsia="宋体" w:hAnsi="Arial" w:cs="Arial"/>
          <w:color w:val="0D0D0D"/>
          <w:kern w:val="0"/>
          <w:sz w:val="24"/>
        </w:rPr>
        <w:t xml:space="preserve">For transactions requiring assets not held by the user, borrowing incurs a fee charged on an hourly basis. In the initial transaction within </w:t>
      </w:r>
      <w:proofErr w:type="spellStart"/>
      <w:r w:rsidRPr="00A208B6">
        <w:rPr>
          <w:rFonts w:ascii="Arial" w:eastAsia="宋体" w:hAnsi="Arial" w:cs="Arial"/>
          <w:color w:val="0D0D0D"/>
          <w:kern w:val="0"/>
          <w:sz w:val="24"/>
        </w:rPr>
        <w:t>Loopring</w:t>
      </w:r>
      <w:proofErr w:type="spellEnd"/>
      <w:r w:rsidRPr="00A208B6">
        <w:rPr>
          <w:rFonts w:ascii="Arial" w:eastAsia="宋体" w:hAnsi="Arial" w:cs="Arial"/>
          <w:color w:val="0D0D0D"/>
          <w:kern w:val="0"/>
          <w:sz w:val="24"/>
        </w:rPr>
        <w:t xml:space="preserve"> Portal, users must borrow a certain asset to commence—either borrowing USDT to purchase a specific token or borrowing the token to sell for USDT.</w:t>
      </w:r>
    </w:p>
    <w:p w14:paraId="2707C2A5" w14:textId="77777777" w:rsidR="00A208B6" w:rsidRPr="00A208B6" w:rsidRDefault="00A208B6" w:rsidP="00A208B6">
      <w:pPr>
        <w:widowControl/>
        <w:spacing w:before="400" w:after="120"/>
        <w:jc w:val="left"/>
        <w:outlineLvl w:val="0"/>
        <w:rPr>
          <w:rFonts w:ascii="宋体" w:eastAsia="宋体" w:hAnsi="宋体" w:cs="宋体"/>
          <w:b/>
          <w:bCs/>
          <w:kern w:val="36"/>
          <w:sz w:val="48"/>
          <w:szCs w:val="48"/>
        </w:rPr>
      </w:pPr>
      <w:r w:rsidRPr="00A208B6">
        <w:rPr>
          <w:rFonts w:ascii="Arial" w:eastAsia="宋体" w:hAnsi="Arial" w:cs="Arial"/>
          <w:color w:val="000000"/>
          <w:kern w:val="36"/>
          <w:sz w:val="40"/>
          <w:szCs w:val="40"/>
        </w:rPr>
        <w:t>Maintaining Delta-Nature</w:t>
      </w:r>
    </w:p>
    <w:p w14:paraId="6FC2F3B4" w14:textId="77777777" w:rsidR="00A208B6" w:rsidRPr="00A208B6" w:rsidRDefault="00A208B6" w:rsidP="00A208B6">
      <w:pPr>
        <w:widowControl/>
        <w:shd w:val="clear" w:color="auto" w:fill="FFFFFF"/>
        <w:spacing w:before="300" w:after="300"/>
        <w:jc w:val="left"/>
        <w:rPr>
          <w:rFonts w:ascii="宋体" w:eastAsia="宋体" w:hAnsi="宋体" w:cs="宋体"/>
          <w:kern w:val="0"/>
          <w:sz w:val="24"/>
        </w:rPr>
      </w:pPr>
      <w:r w:rsidRPr="00A208B6">
        <w:rPr>
          <w:rFonts w:ascii="Arial" w:eastAsia="宋体" w:hAnsi="Arial" w:cs="Arial"/>
          <w:color w:val="0D0D0D"/>
          <w:kern w:val="0"/>
          <w:sz w:val="24"/>
        </w:rPr>
        <w:t xml:space="preserve">With each trade transaction, </w:t>
      </w:r>
      <w:proofErr w:type="spellStart"/>
      <w:r w:rsidRPr="00A208B6">
        <w:rPr>
          <w:rFonts w:ascii="Arial" w:eastAsia="宋体" w:hAnsi="Arial" w:cs="Arial"/>
          <w:color w:val="0D0D0D"/>
          <w:kern w:val="0"/>
          <w:sz w:val="24"/>
        </w:rPr>
        <w:t>Loopring</w:t>
      </w:r>
      <w:proofErr w:type="spellEnd"/>
      <w:r w:rsidRPr="00A208B6">
        <w:rPr>
          <w:rFonts w:ascii="Arial" w:eastAsia="宋体" w:hAnsi="Arial" w:cs="Arial"/>
          <w:color w:val="0D0D0D"/>
          <w:kern w:val="0"/>
          <w:sz w:val="24"/>
        </w:rPr>
        <w:t xml:space="preserve"> hedges the operation on a CEX, ensuring the Portal remains delta-neutral. Consequently, while users may experience gains or losses through their Portal activities, the Portal itself mitigates the risk of asset value fluctuation.</w:t>
      </w:r>
    </w:p>
    <w:p w14:paraId="250C3056" w14:textId="77777777" w:rsidR="00A208B6" w:rsidRPr="00A208B6" w:rsidRDefault="00A208B6" w:rsidP="00A208B6">
      <w:pPr>
        <w:widowControl/>
        <w:spacing w:before="400" w:after="120"/>
        <w:jc w:val="left"/>
        <w:outlineLvl w:val="0"/>
        <w:rPr>
          <w:rFonts w:ascii="宋体" w:eastAsia="宋体" w:hAnsi="宋体" w:cs="宋体"/>
          <w:b/>
          <w:bCs/>
          <w:kern w:val="36"/>
          <w:sz w:val="48"/>
          <w:szCs w:val="48"/>
        </w:rPr>
      </w:pPr>
      <w:r w:rsidRPr="00A208B6">
        <w:rPr>
          <w:rFonts w:ascii="Arial" w:eastAsia="宋体" w:hAnsi="Arial" w:cs="Arial"/>
          <w:color w:val="000000"/>
          <w:kern w:val="36"/>
          <w:sz w:val="40"/>
          <w:szCs w:val="40"/>
        </w:rPr>
        <w:lastRenderedPageBreak/>
        <w:t>Position Close Mechanism</w:t>
      </w:r>
    </w:p>
    <w:p w14:paraId="5FA7151A" w14:textId="77777777" w:rsidR="00A208B6" w:rsidRPr="00A208B6" w:rsidRDefault="00A208B6" w:rsidP="00A208B6">
      <w:pPr>
        <w:widowControl/>
        <w:shd w:val="clear" w:color="auto" w:fill="FFFFFF"/>
        <w:spacing w:before="300"/>
        <w:jc w:val="left"/>
        <w:rPr>
          <w:rFonts w:ascii="宋体" w:eastAsia="宋体" w:hAnsi="宋体" w:cs="宋体"/>
          <w:kern w:val="0"/>
          <w:sz w:val="24"/>
        </w:rPr>
      </w:pPr>
      <w:r w:rsidRPr="00A208B6">
        <w:rPr>
          <w:rFonts w:ascii="Arial" w:eastAsia="宋体" w:hAnsi="Arial" w:cs="Arial"/>
          <w:color w:val="0D0D0D"/>
          <w:kern w:val="0"/>
          <w:sz w:val="24"/>
        </w:rPr>
        <w:t xml:space="preserve">Upon locking assets as collateral in </w:t>
      </w:r>
      <w:proofErr w:type="spellStart"/>
      <w:r w:rsidRPr="00A208B6">
        <w:rPr>
          <w:rFonts w:ascii="Arial" w:eastAsia="宋体" w:hAnsi="Arial" w:cs="Arial"/>
          <w:color w:val="0D0D0D"/>
          <w:kern w:val="0"/>
          <w:sz w:val="24"/>
        </w:rPr>
        <w:t>Loopring</w:t>
      </w:r>
      <w:proofErr w:type="spellEnd"/>
      <w:r w:rsidRPr="00A208B6">
        <w:rPr>
          <w:rFonts w:ascii="Arial" w:eastAsia="宋体" w:hAnsi="Arial" w:cs="Arial"/>
          <w:color w:val="0D0D0D"/>
          <w:kern w:val="0"/>
          <w:sz w:val="24"/>
        </w:rPr>
        <w:t xml:space="preserve"> Portal, users pre-sign a contract agreeing to trade the entire collateral for a pre-minted NFT (non-fungible token) representing the position. Upon position closure, users must either purchase this NFT in case of a loss or receive the profit transferred by the </w:t>
      </w:r>
      <w:proofErr w:type="spellStart"/>
      <w:r w:rsidRPr="00A208B6">
        <w:rPr>
          <w:rFonts w:ascii="Arial" w:eastAsia="宋体" w:hAnsi="Arial" w:cs="Arial"/>
          <w:color w:val="0D0D0D"/>
          <w:kern w:val="0"/>
          <w:sz w:val="24"/>
        </w:rPr>
        <w:t>Loopring</w:t>
      </w:r>
      <w:proofErr w:type="spellEnd"/>
      <w:r w:rsidRPr="00A208B6">
        <w:rPr>
          <w:rFonts w:ascii="Arial" w:eastAsia="宋体" w:hAnsi="Arial" w:cs="Arial"/>
          <w:color w:val="0D0D0D"/>
          <w:kern w:val="0"/>
          <w:sz w:val="24"/>
        </w:rPr>
        <w:t xml:space="preserve"> </w:t>
      </w:r>
      <w:proofErr w:type="spellStart"/>
      <w:r w:rsidRPr="00A208B6">
        <w:rPr>
          <w:rFonts w:ascii="Arial" w:eastAsia="宋体" w:hAnsi="Arial" w:cs="Arial"/>
          <w:color w:val="0D0D0D"/>
          <w:kern w:val="0"/>
          <w:sz w:val="24"/>
        </w:rPr>
        <w:t>Relayer</w:t>
      </w:r>
      <w:proofErr w:type="spellEnd"/>
      <w:r w:rsidRPr="00A208B6">
        <w:rPr>
          <w:rFonts w:ascii="Arial" w:eastAsia="宋体" w:hAnsi="Arial" w:cs="Arial"/>
          <w:color w:val="0D0D0D"/>
          <w:kern w:val="0"/>
          <w:sz w:val="24"/>
        </w:rPr>
        <w:t xml:space="preserve"> if no loss is incurred.</w:t>
      </w:r>
    </w:p>
    <w:p w14:paraId="27E179B0" w14:textId="77777777" w:rsidR="00A208B6" w:rsidRPr="00A208B6" w:rsidRDefault="00A208B6" w:rsidP="00A208B6">
      <w:pPr>
        <w:widowControl/>
        <w:shd w:val="clear" w:color="auto" w:fill="FFFFFF"/>
        <w:jc w:val="left"/>
        <w:rPr>
          <w:rFonts w:ascii="宋体" w:eastAsia="宋体" w:hAnsi="宋体" w:cs="宋体"/>
          <w:kern w:val="0"/>
          <w:sz w:val="24"/>
        </w:rPr>
      </w:pPr>
      <w:r w:rsidRPr="00A208B6">
        <w:rPr>
          <w:rFonts w:ascii="Arial" w:eastAsia="宋体" w:hAnsi="Arial" w:cs="Arial"/>
          <w:color w:val="0D0D0D"/>
          <w:kern w:val="0"/>
          <w:sz w:val="24"/>
        </w:rPr>
        <w:t xml:space="preserve">In scenarios where user activities lead to losses nearing the value of collateral in </w:t>
      </w:r>
      <w:proofErr w:type="spellStart"/>
      <w:r w:rsidRPr="00A208B6">
        <w:rPr>
          <w:rFonts w:ascii="Arial" w:eastAsia="宋体" w:hAnsi="Arial" w:cs="Arial"/>
          <w:color w:val="0D0D0D"/>
          <w:kern w:val="0"/>
          <w:sz w:val="24"/>
        </w:rPr>
        <w:t>Loopring</w:t>
      </w:r>
      <w:proofErr w:type="spellEnd"/>
      <w:r w:rsidRPr="00A208B6">
        <w:rPr>
          <w:rFonts w:ascii="Arial" w:eastAsia="宋体" w:hAnsi="Arial" w:cs="Arial"/>
          <w:color w:val="0D0D0D"/>
          <w:kern w:val="0"/>
          <w:sz w:val="24"/>
        </w:rPr>
        <w:t xml:space="preserve"> L2, an automatic liquidation process is triggered. Given the absence of smart contract support in </w:t>
      </w:r>
      <w:proofErr w:type="spellStart"/>
      <w:r w:rsidRPr="00A208B6">
        <w:rPr>
          <w:rFonts w:ascii="Arial" w:eastAsia="宋体" w:hAnsi="Arial" w:cs="Arial"/>
          <w:color w:val="0D0D0D"/>
          <w:kern w:val="0"/>
          <w:sz w:val="24"/>
        </w:rPr>
        <w:t>Loopring</w:t>
      </w:r>
      <w:proofErr w:type="spellEnd"/>
      <w:r w:rsidRPr="00A208B6">
        <w:rPr>
          <w:rFonts w:ascii="Arial" w:eastAsia="宋体" w:hAnsi="Arial" w:cs="Arial"/>
          <w:color w:val="0D0D0D"/>
          <w:kern w:val="0"/>
          <w:sz w:val="24"/>
        </w:rPr>
        <w:t xml:space="preserve"> L2, liquidation is handled by </w:t>
      </w:r>
      <w:proofErr w:type="spellStart"/>
      <w:r w:rsidRPr="00A208B6">
        <w:rPr>
          <w:rFonts w:ascii="Arial" w:eastAsia="宋体" w:hAnsi="Arial" w:cs="Arial"/>
          <w:color w:val="0D0D0D"/>
          <w:kern w:val="0"/>
          <w:sz w:val="24"/>
        </w:rPr>
        <w:t>Loopring</w:t>
      </w:r>
      <w:proofErr w:type="spellEnd"/>
      <w:r w:rsidRPr="00A208B6">
        <w:rPr>
          <w:rFonts w:ascii="Arial" w:eastAsia="宋体" w:hAnsi="Arial" w:cs="Arial"/>
          <w:color w:val="0D0D0D"/>
          <w:kern w:val="0"/>
          <w:sz w:val="24"/>
        </w:rPr>
        <w:t xml:space="preserve"> </w:t>
      </w:r>
      <w:proofErr w:type="spellStart"/>
      <w:r w:rsidRPr="00A208B6">
        <w:rPr>
          <w:rFonts w:ascii="Arial" w:eastAsia="宋体" w:hAnsi="Arial" w:cs="Arial"/>
          <w:color w:val="0D0D0D"/>
          <w:kern w:val="0"/>
          <w:sz w:val="24"/>
        </w:rPr>
        <w:t>Relayer</w:t>
      </w:r>
      <w:proofErr w:type="spellEnd"/>
      <w:r w:rsidRPr="00A208B6">
        <w:rPr>
          <w:rFonts w:ascii="Arial" w:eastAsia="宋体" w:hAnsi="Arial" w:cs="Arial"/>
          <w:color w:val="0D0D0D"/>
          <w:kern w:val="0"/>
          <w:sz w:val="24"/>
        </w:rPr>
        <w:t xml:space="preserve">. Presently, the Margin Level for forced liquidation aligns with </w:t>
      </w:r>
      <w:proofErr w:type="spellStart"/>
      <w:r w:rsidRPr="00A208B6">
        <w:rPr>
          <w:rFonts w:ascii="Arial" w:eastAsia="宋体" w:hAnsi="Arial" w:cs="Arial"/>
          <w:color w:val="0D0D0D"/>
          <w:kern w:val="0"/>
          <w:sz w:val="24"/>
        </w:rPr>
        <w:t>Binance</w:t>
      </w:r>
      <w:proofErr w:type="spellEnd"/>
      <w:r w:rsidRPr="00A208B6">
        <w:rPr>
          <w:rFonts w:ascii="Arial" w:eastAsia="宋体" w:hAnsi="Arial" w:cs="Arial"/>
          <w:color w:val="0D0D0D"/>
          <w:kern w:val="0"/>
          <w:sz w:val="24"/>
        </w:rPr>
        <w:t xml:space="preserve"> margin trading standards, set at 110%.</w:t>
      </w:r>
    </w:p>
    <w:p w14:paraId="1006165A" w14:textId="77777777" w:rsidR="00A208B6" w:rsidRPr="00A208B6" w:rsidRDefault="00A208B6" w:rsidP="00A208B6">
      <w:pPr>
        <w:widowControl/>
        <w:shd w:val="clear" w:color="auto" w:fill="FFFFFF"/>
        <w:jc w:val="left"/>
        <w:rPr>
          <w:rFonts w:ascii="宋体" w:eastAsia="宋体" w:hAnsi="宋体" w:cs="宋体"/>
          <w:kern w:val="0"/>
          <w:sz w:val="24"/>
        </w:rPr>
      </w:pPr>
      <w:r w:rsidRPr="00A208B6">
        <w:rPr>
          <w:rFonts w:ascii="Arial" w:eastAsia="宋体" w:hAnsi="Arial" w:cs="Arial"/>
          <w:color w:val="0D0D0D"/>
          <w:kern w:val="0"/>
          <w:sz w:val="24"/>
          <w:shd w:val="clear" w:color="auto" w:fill="FFFFFF"/>
        </w:rPr>
        <w:t>Users will have the option to provide additional collateral to prevent liquidation. Initially, only one asset will be permitted as collateral, requiring users to supply the same type of asset to increase collateral. However, in a future update, we plan to enable users to add multiple permitted assets as collateral, providing greater flexibility and risk management capabilities.</w:t>
      </w:r>
    </w:p>
    <w:p w14:paraId="54944420" w14:textId="77777777" w:rsidR="00A208B6" w:rsidRPr="00A208B6" w:rsidRDefault="00A208B6" w:rsidP="00A208B6">
      <w:pPr>
        <w:widowControl/>
        <w:shd w:val="clear" w:color="auto" w:fill="FFFFFF"/>
        <w:spacing w:after="300"/>
        <w:jc w:val="left"/>
        <w:rPr>
          <w:rFonts w:ascii="宋体" w:eastAsia="宋体" w:hAnsi="宋体" w:cs="宋体"/>
          <w:kern w:val="0"/>
          <w:sz w:val="24"/>
        </w:rPr>
      </w:pPr>
    </w:p>
    <w:p w14:paraId="570659C3" w14:textId="77777777" w:rsidR="00A208B6" w:rsidRPr="00A208B6" w:rsidRDefault="00A208B6" w:rsidP="00A208B6">
      <w:pPr>
        <w:widowControl/>
        <w:spacing w:before="400" w:after="120"/>
        <w:jc w:val="left"/>
        <w:outlineLvl w:val="0"/>
        <w:rPr>
          <w:rFonts w:ascii="宋体" w:eastAsia="宋体" w:hAnsi="宋体" w:cs="宋体"/>
          <w:b/>
          <w:bCs/>
          <w:kern w:val="36"/>
          <w:sz w:val="48"/>
          <w:szCs w:val="48"/>
        </w:rPr>
      </w:pPr>
      <w:r w:rsidRPr="00A208B6">
        <w:rPr>
          <w:rFonts w:ascii="Arial" w:eastAsia="宋体" w:hAnsi="Arial" w:cs="Arial"/>
          <w:color w:val="000000"/>
          <w:kern w:val="36"/>
          <w:sz w:val="40"/>
          <w:szCs w:val="40"/>
        </w:rPr>
        <w:t>Understanding Margin Level</w:t>
      </w:r>
    </w:p>
    <w:p w14:paraId="29AE7B63" w14:textId="77777777" w:rsidR="00A208B6" w:rsidRPr="00A208B6" w:rsidRDefault="00A208B6" w:rsidP="00A208B6">
      <w:pPr>
        <w:widowControl/>
        <w:shd w:val="clear" w:color="auto" w:fill="FFFFFF"/>
        <w:spacing w:before="300"/>
        <w:jc w:val="left"/>
        <w:rPr>
          <w:rFonts w:ascii="宋体" w:eastAsia="宋体" w:hAnsi="宋体" w:cs="宋体"/>
          <w:kern w:val="0"/>
          <w:sz w:val="24"/>
        </w:rPr>
      </w:pPr>
      <w:r w:rsidRPr="00A208B6">
        <w:rPr>
          <w:rFonts w:ascii="Arial" w:eastAsia="宋体" w:hAnsi="Arial" w:cs="Arial"/>
          <w:color w:val="0D0D0D"/>
          <w:kern w:val="0"/>
          <w:sz w:val="24"/>
        </w:rPr>
        <w:t>Margin Level is calculated as:</w:t>
      </w:r>
    </w:p>
    <w:p w14:paraId="25C04DDF" w14:textId="77777777" w:rsidR="00A208B6" w:rsidRPr="00A208B6" w:rsidRDefault="00A208B6" w:rsidP="00A208B6">
      <w:pPr>
        <w:widowControl/>
        <w:shd w:val="clear" w:color="auto" w:fill="FFFFFF"/>
        <w:jc w:val="left"/>
        <w:rPr>
          <w:rFonts w:ascii="宋体" w:eastAsia="宋体" w:hAnsi="宋体" w:cs="宋体"/>
          <w:kern w:val="0"/>
          <w:sz w:val="24"/>
        </w:rPr>
      </w:pPr>
      <w:r w:rsidRPr="00A208B6">
        <w:rPr>
          <w:rFonts w:ascii="Arial" w:eastAsia="宋体" w:hAnsi="Arial" w:cs="Arial"/>
          <w:color w:val="0D0D0D"/>
          <w:kern w:val="0"/>
          <w:sz w:val="24"/>
        </w:rPr>
        <w:t xml:space="preserve">Margin Level = (Collateral Value + All Digital Assets in </w:t>
      </w:r>
      <w:proofErr w:type="spellStart"/>
      <w:r w:rsidRPr="00A208B6">
        <w:rPr>
          <w:rFonts w:ascii="Arial" w:eastAsia="宋体" w:hAnsi="Arial" w:cs="Arial"/>
          <w:color w:val="0D0D0D"/>
          <w:kern w:val="0"/>
          <w:sz w:val="24"/>
        </w:rPr>
        <w:t>Loopring</w:t>
      </w:r>
      <w:proofErr w:type="spellEnd"/>
      <w:r w:rsidRPr="00A208B6">
        <w:rPr>
          <w:rFonts w:ascii="Arial" w:eastAsia="宋体" w:hAnsi="Arial" w:cs="Arial"/>
          <w:color w:val="0D0D0D"/>
          <w:kern w:val="0"/>
          <w:sz w:val="24"/>
        </w:rPr>
        <w:t xml:space="preserve"> Portal Account) / (Total Liabilities + Outstanding Interest)</w:t>
      </w:r>
    </w:p>
    <w:p w14:paraId="5D7833BC" w14:textId="77777777" w:rsidR="00A208B6" w:rsidRPr="00A208B6" w:rsidRDefault="00A208B6" w:rsidP="00A208B6">
      <w:pPr>
        <w:widowControl/>
        <w:shd w:val="clear" w:color="auto" w:fill="FFFFFF"/>
        <w:spacing w:after="300"/>
        <w:jc w:val="left"/>
        <w:rPr>
          <w:rFonts w:ascii="宋体" w:eastAsia="宋体" w:hAnsi="宋体" w:cs="宋体"/>
          <w:kern w:val="0"/>
          <w:sz w:val="24"/>
        </w:rPr>
      </w:pPr>
      <w:r w:rsidRPr="00A208B6">
        <w:rPr>
          <w:rFonts w:ascii="Arial" w:eastAsia="宋体" w:hAnsi="Arial" w:cs="Arial"/>
          <w:color w:val="0D0D0D"/>
          <w:kern w:val="0"/>
          <w:sz w:val="24"/>
        </w:rPr>
        <w:t>Where:</w:t>
      </w:r>
    </w:p>
    <w:p w14:paraId="67659753" w14:textId="77777777" w:rsidR="00A208B6" w:rsidRPr="00A208B6" w:rsidRDefault="00A208B6" w:rsidP="00A208B6">
      <w:pPr>
        <w:widowControl/>
        <w:numPr>
          <w:ilvl w:val="0"/>
          <w:numId w:val="1"/>
        </w:numPr>
        <w:shd w:val="clear" w:color="auto" w:fill="FFFFFF"/>
        <w:jc w:val="left"/>
        <w:textAlignment w:val="baseline"/>
        <w:rPr>
          <w:rFonts w:ascii="Arial" w:eastAsia="宋体" w:hAnsi="Arial" w:cs="Arial"/>
          <w:color w:val="0D0D0D"/>
          <w:kern w:val="0"/>
          <w:sz w:val="24"/>
        </w:rPr>
      </w:pPr>
      <w:r w:rsidRPr="00A208B6">
        <w:rPr>
          <w:rFonts w:ascii="Arial" w:eastAsia="宋体" w:hAnsi="Arial" w:cs="Arial"/>
          <w:color w:val="0D0D0D"/>
          <w:kern w:val="0"/>
          <w:sz w:val="24"/>
        </w:rPr>
        <w:t xml:space="preserve">Collateral Value: Assets locked in </w:t>
      </w:r>
      <w:proofErr w:type="spellStart"/>
      <w:r w:rsidRPr="00A208B6">
        <w:rPr>
          <w:rFonts w:ascii="Arial" w:eastAsia="宋体" w:hAnsi="Arial" w:cs="Arial"/>
          <w:color w:val="0D0D0D"/>
          <w:kern w:val="0"/>
          <w:sz w:val="24"/>
        </w:rPr>
        <w:t>Loopring</w:t>
      </w:r>
      <w:proofErr w:type="spellEnd"/>
      <w:r w:rsidRPr="00A208B6">
        <w:rPr>
          <w:rFonts w:ascii="Arial" w:eastAsia="宋体" w:hAnsi="Arial" w:cs="Arial"/>
          <w:color w:val="0D0D0D"/>
          <w:kern w:val="0"/>
          <w:sz w:val="24"/>
        </w:rPr>
        <w:t xml:space="preserve"> L2 as collateral</w:t>
      </w:r>
    </w:p>
    <w:p w14:paraId="3F6B37CC" w14:textId="77777777" w:rsidR="00A208B6" w:rsidRPr="00A208B6" w:rsidRDefault="00A208B6" w:rsidP="00A208B6">
      <w:pPr>
        <w:widowControl/>
        <w:numPr>
          <w:ilvl w:val="0"/>
          <w:numId w:val="1"/>
        </w:numPr>
        <w:shd w:val="clear" w:color="auto" w:fill="FFFFFF"/>
        <w:jc w:val="left"/>
        <w:textAlignment w:val="baseline"/>
        <w:rPr>
          <w:rFonts w:ascii="Arial" w:eastAsia="宋体" w:hAnsi="Arial" w:cs="Arial"/>
          <w:color w:val="0D0D0D"/>
          <w:kern w:val="0"/>
          <w:sz w:val="24"/>
        </w:rPr>
      </w:pPr>
      <w:r w:rsidRPr="00A208B6">
        <w:rPr>
          <w:rFonts w:ascii="Arial" w:eastAsia="宋体" w:hAnsi="Arial" w:cs="Arial"/>
          <w:color w:val="0D0D0D"/>
          <w:kern w:val="0"/>
          <w:sz w:val="24"/>
        </w:rPr>
        <w:t xml:space="preserve">Total Liabilities: Current total market value of all outstanding margin loans in the </w:t>
      </w:r>
      <w:proofErr w:type="spellStart"/>
      <w:r w:rsidRPr="00A208B6">
        <w:rPr>
          <w:rFonts w:ascii="Arial" w:eastAsia="宋体" w:hAnsi="Arial" w:cs="Arial"/>
          <w:color w:val="0D0D0D"/>
          <w:kern w:val="0"/>
          <w:sz w:val="24"/>
        </w:rPr>
        <w:t>Loopring</w:t>
      </w:r>
      <w:proofErr w:type="spellEnd"/>
      <w:r w:rsidRPr="00A208B6">
        <w:rPr>
          <w:rFonts w:ascii="Arial" w:eastAsia="宋体" w:hAnsi="Arial" w:cs="Arial"/>
          <w:color w:val="0D0D0D"/>
          <w:kern w:val="0"/>
          <w:sz w:val="24"/>
        </w:rPr>
        <w:t xml:space="preserve"> Portal Account</w:t>
      </w:r>
    </w:p>
    <w:p w14:paraId="0F48757D" w14:textId="574ED22D" w:rsidR="00A208B6" w:rsidRDefault="00A208B6" w:rsidP="00A208B6">
      <w:pPr>
        <w:widowControl/>
        <w:numPr>
          <w:ilvl w:val="0"/>
          <w:numId w:val="1"/>
        </w:numPr>
        <w:shd w:val="clear" w:color="auto" w:fill="FFFFFF"/>
        <w:spacing w:after="240"/>
        <w:jc w:val="left"/>
        <w:textAlignment w:val="baseline"/>
        <w:rPr>
          <w:rFonts w:ascii="Arial" w:eastAsia="宋体" w:hAnsi="Arial" w:cs="Arial"/>
          <w:color w:val="0D0D0D"/>
          <w:kern w:val="0"/>
          <w:sz w:val="24"/>
        </w:rPr>
      </w:pPr>
      <w:r w:rsidRPr="00A208B6">
        <w:rPr>
          <w:rFonts w:ascii="Arial" w:eastAsia="宋体" w:hAnsi="Arial" w:cs="Arial"/>
          <w:color w:val="0D0D0D"/>
          <w:kern w:val="0"/>
          <w:sz w:val="24"/>
        </w:rPr>
        <w:t>Outstanding Interest: (Amount of Each Margin Loan) * (Loan Time in Hours) * (Hourly Interest Rate)</w:t>
      </w:r>
    </w:p>
    <w:p w14:paraId="38E57F3B" w14:textId="461F3811" w:rsidR="00A208B6" w:rsidRPr="00A208B6" w:rsidRDefault="00A208B6" w:rsidP="00A208B6">
      <w:pPr>
        <w:widowControl/>
        <w:jc w:val="left"/>
        <w:rPr>
          <w:rFonts w:ascii="Arial" w:eastAsia="宋体" w:hAnsi="Arial" w:cs="Arial" w:hint="eastAsia"/>
          <w:color w:val="0D0D0D"/>
          <w:kern w:val="0"/>
          <w:sz w:val="24"/>
        </w:rPr>
      </w:pPr>
      <w:r>
        <w:rPr>
          <w:rFonts w:ascii="Arial" w:eastAsia="宋体" w:hAnsi="Arial" w:cs="Arial"/>
          <w:color w:val="0D0D0D"/>
          <w:kern w:val="0"/>
          <w:sz w:val="24"/>
        </w:rPr>
        <w:br w:type="page"/>
      </w:r>
    </w:p>
    <w:p w14:paraId="69CFF0DC" w14:textId="77777777" w:rsidR="00A208B6" w:rsidRPr="00A208B6" w:rsidRDefault="00A208B6" w:rsidP="00A208B6">
      <w:pPr>
        <w:widowControl/>
        <w:spacing w:before="400" w:after="120"/>
        <w:jc w:val="left"/>
        <w:outlineLvl w:val="0"/>
        <w:rPr>
          <w:rFonts w:ascii="宋体" w:eastAsia="宋体" w:hAnsi="宋体" w:cs="宋体"/>
          <w:b/>
          <w:bCs/>
          <w:kern w:val="36"/>
          <w:sz w:val="48"/>
          <w:szCs w:val="48"/>
        </w:rPr>
      </w:pPr>
      <w:r w:rsidRPr="00A208B6">
        <w:rPr>
          <w:rFonts w:ascii="Arial" w:eastAsia="宋体" w:hAnsi="Arial" w:cs="Arial"/>
          <w:color w:val="000000"/>
          <w:kern w:val="36"/>
          <w:sz w:val="40"/>
          <w:szCs w:val="40"/>
        </w:rPr>
        <w:lastRenderedPageBreak/>
        <w:t>Overall Flowchart</w:t>
      </w:r>
    </w:p>
    <w:p w14:paraId="69580774" w14:textId="7A4873BB" w:rsidR="00A208B6" w:rsidRPr="00A208B6" w:rsidRDefault="00A208B6" w:rsidP="00A208B6">
      <w:pPr>
        <w:widowControl/>
        <w:jc w:val="left"/>
        <w:rPr>
          <w:rFonts w:ascii="宋体" w:eastAsia="宋体" w:hAnsi="宋体" w:cs="宋体"/>
          <w:kern w:val="0"/>
          <w:sz w:val="24"/>
        </w:rPr>
      </w:pPr>
      <w:r w:rsidRPr="00A208B6">
        <w:rPr>
          <w:rFonts w:ascii="Arial" w:eastAsia="宋体" w:hAnsi="Arial" w:cs="Arial"/>
          <w:color w:val="000000"/>
          <w:kern w:val="0"/>
          <w:sz w:val="22"/>
          <w:szCs w:val="22"/>
          <w:bdr w:val="none" w:sz="0" w:space="0" w:color="auto" w:frame="1"/>
        </w:rPr>
        <w:fldChar w:fldCharType="begin"/>
      </w:r>
      <w:r w:rsidRPr="00A208B6">
        <w:rPr>
          <w:rFonts w:ascii="Arial" w:eastAsia="宋体" w:hAnsi="Arial" w:cs="Arial"/>
          <w:color w:val="000000"/>
          <w:kern w:val="0"/>
          <w:sz w:val="22"/>
          <w:szCs w:val="22"/>
          <w:bdr w:val="none" w:sz="0" w:space="0" w:color="auto" w:frame="1"/>
        </w:rPr>
        <w:instrText xml:space="preserve"> INCLUDEPICTURE "https://lh7-us.googleusercontent.com/74iBxfKmkCmYyCaVuhVB8xCswtyIZs0WEgujG-0LYTua_yWTNEmU7tQu6i00wn1e_xhFU4wxklOSOiZXRR1aHo4rg36KEDsWodURfMf1MbAxs2Omt0W6nwWM2Lgce6q5oQ5Cz0gqbxnoOcVzHfwbvxE" \* MERGEFORMATINET </w:instrText>
      </w:r>
      <w:r w:rsidRPr="00A208B6">
        <w:rPr>
          <w:rFonts w:ascii="Arial" w:eastAsia="宋体" w:hAnsi="Arial" w:cs="Arial"/>
          <w:color w:val="000000"/>
          <w:kern w:val="0"/>
          <w:sz w:val="22"/>
          <w:szCs w:val="22"/>
          <w:bdr w:val="none" w:sz="0" w:space="0" w:color="auto" w:frame="1"/>
        </w:rPr>
        <w:fldChar w:fldCharType="separate"/>
      </w:r>
      <w:r w:rsidRPr="00A208B6">
        <w:rPr>
          <w:rFonts w:ascii="Arial" w:eastAsia="宋体" w:hAnsi="Arial" w:cs="Arial"/>
          <w:noProof/>
          <w:color w:val="000000"/>
          <w:kern w:val="0"/>
          <w:sz w:val="22"/>
          <w:szCs w:val="22"/>
          <w:bdr w:val="none" w:sz="0" w:space="0" w:color="auto" w:frame="1"/>
        </w:rPr>
        <w:drawing>
          <wp:inline distT="0" distB="0" distL="0" distR="0" wp14:anchorId="5B29CC80" wp14:editId="1A5642AC">
            <wp:extent cx="5274310" cy="7718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7718425"/>
                    </a:xfrm>
                    <a:prstGeom prst="rect">
                      <a:avLst/>
                    </a:prstGeom>
                    <a:noFill/>
                    <a:ln>
                      <a:noFill/>
                    </a:ln>
                  </pic:spPr>
                </pic:pic>
              </a:graphicData>
            </a:graphic>
          </wp:inline>
        </w:drawing>
      </w:r>
      <w:r w:rsidRPr="00A208B6">
        <w:rPr>
          <w:rFonts w:ascii="Arial" w:eastAsia="宋体" w:hAnsi="Arial" w:cs="Arial"/>
          <w:color w:val="000000"/>
          <w:kern w:val="0"/>
          <w:sz w:val="22"/>
          <w:szCs w:val="22"/>
          <w:bdr w:val="none" w:sz="0" w:space="0" w:color="auto" w:frame="1"/>
        </w:rPr>
        <w:fldChar w:fldCharType="end"/>
      </w:r>
    </w:p>
    <w:p w14:paraId="1A7C5E73" w14:textId="30401747" w:rsidR="00A208B6" w:rsidRPr="00A208B6" w:rsidRDefault="00A208B6" w:rsidP="00A208B6">
      <w:pPr>
        <w:widowControl/>
        <w:jc w:val="left"/>
        <w:rPr>
          <w:rFonts w:ascii="宋体" w:eastAsia="宋体" w:hAnsi="宋体" w:cs="宋体" w:hint="eastAsia"/>
          <w:kern w:val="0"/>
          <w:sz w:val="24"/>
        </w:rPr>
      </w:pPr>
      <w:r>
        <w:rPr>
          <w:rFonts w:ascii="宋体" w:eastAsia="宋体" w:hAnsi="宋体" w:cs="宋体"/>
          <w:kern w:val="0"/>
          <w:sz w:val="24"/>
        </w:rPr>
        <w:br w:type="page"/>
      </w:r>
    </w:p>
    <w:p w14:paraId="619F55AB" w14:textId="77777777" w:rsidR="00A208B6" w:rsidRPr="00A208B6" w:rsidRDefault="00A208B6" w:rsidP="00A208B6">
      <w:pPr>
        <w:widowControl/>
        <w:spacing w:before="400" w:after="120"/>
        <w:jc w:val="left"/>
        <w:outlineLvl w:val="0"/>
        <w:rPr>
          <w:rFonts w:ascii="宋体" w:eastAsia="宋体" w:hAnsi="宋体" w:cs="宋体"/>
          <w:b/>
          <w:bCs/>
          <w:kern w:val="36"/>
          <w:sz w:val="48"/>
          <w:szCs w:val="48"/>
        </w:rPr>
      </w:pPr>
      <w:r w:rsidRPr="00A208B6">
        <w:rPr>
          <w:rFonts w:ascii="Arial" w:eastAsia="宋体" w:hAnsi="Arial" w:cs="Arial"/>
          <w:color w:val="000000"/>
          <w:kern w:val="36"/>
          <w:sz w:val="40"/>
          <w:szCs w:val="40"/>
        </w:rPr>
        <w:lastRenderedPageBreak/>
        <w:t>Trustless vs. Trusted Service</w:t>
      </w:r>
    </w:p>
    <w:p w14:paraId="38A66BE5" w14:textId="77777777" w:rsidR="00A208B6" w:rsidRPr="00A208B6" w:rsidRDefault="00A208B6" w:rsidP="00A208B6">
      <w:pPr>
        <w:widowControl/>
        <w:shd w:val="clear" w:color="auto" w:fill="FFFFFF"/>
        <w:spacing w:before="300" w:after="300"/>
        <w:jc w:val="left"/>
        <w:rPr>
          <w:rFonts w:ascii="宋体" w:eastAsia="宋体" w:hAnsi="宋体" w:cs="宋体"/>
          <w:kern w:val="0"/>
          <w:sz w:val="24"/>
        </w:rPr>
      </w:pPr>
      <w:proofErr w:type="spellStart"/>
      <w:r w:rsidRPr="00A208B6">
        <w:rPr>
          <w:rFonts w:ascii="Arial" w:eastAsia="宋体" w:hAnsi="Arial" w:cs="Arial"/>
          <w:color w:val="0D0D0D"/>
          <w:kern w:val="0"/>
          <w:sz w:val="24"/>
        </w:rPr>
        <w:t>Loopring</w:t>
      </w:r>
      <w:proofErr w:type="spellEnd"/>
      <w:r w:rsidRPr="00A208B6">
        <w:rPr>
          <w:rFonts w:ascii="Arial" w:eastAsia="宋体" w:hAnsi="Arial" w:cs="Arial"/>
          <w:color w:val="0D0D0D"/>
          <w:kern w:val="0"/>
          <w:sz w:val="24"/>
        </w:rPr>
        <w:t xml:space="preserve"> L2 doesn't support the full complexity of completely trustless smart contract logic inherent in a general-purpose ZK-EVM (Zero-Knowledge Ethereum Virtual Machine) implementation. Consequently, the current iteration of </w:t>
      </w:r>
      <w:proofErr w:type="spellStart"/>
      <w:r w:rsidRPr="00A208B6">
        <w:rPr>
          <w:rFonts w:ascii="Arial" w:eastAsia="宋体" w:hAnsi="Arial" w:cs="Arial"/>
          <w:color w:val="0D0D0D"/>
          <w:kern w:val="0"/>
          <w:sz w:val="24"/>
        </w:rPr>
        <w:t>Loopring</w:t>
      </w:r>
      <w:proofErr w:type="spellEnd"/>
      <w:r w:rsidRPr="00A208B6">
        <w:rPr>
          <w:rFonts w:ascii="Arial" w:eastAsia="宋体" w:hAnsi="Arial" w:cs="Arial"/>
          <w:color w:val="0D0D0D"/>
          <w:kern w:val="0"/>
          <w:sz w:val="24"/>
        </w:rPr>
        <w:t xml:space="preserve"> Portal necessitates a degree of trust in </w:t>
      </w:r>
      <w:proofErr w:type="spellStart"/>
      <w:r w:rsidRPr="00A208B6">
        <w:rPr>
          <w:rFonts w:ascii="Arial" w:eastAsia="宋体" w:hAnsi="Arial" w:cs="Arial"/>
          <w:color w:val="0D0D0D"/>
          <w:kern w:val="0"/>
          <w:sz w:val="24"/>
        </w:rPr>
        <w:t>Loopring</w:t>
      </w:r>
      <w:proofErr w:type="spellEnd"/>
      <w:r w:rsidRPr="00A208B6">
        <w:rPr>
          <w:rFonts w:ascii="Arial" w:eastAsia="宋体" w:hAnsi="Arial" w:cs="Arial"/>
          <w:color w:val="0D0D0D"/>
          <w:kern w:val="0"/>
          <w:sz w:val="24"/>
        </w:rPr>
        <w:t xml:space="preserve"> </w:t>
      </w:r>
      <w:proofErr w:type="spellStart"/>
      <w:r w:rsidRPr="00A208B6">
        <w:rPr>
          <w:rFonts w:ascii="Arial" w:eastAsia="宋体" w:hAnsi="Arial" w:cs="Arial"/>
          <w:color w:val="0D0D0D"/>
          <w:kern w:val="0"/>
          <w:sz w:val="24"/>
        </w:rPr>
        <w:t>Relayer's</w:t>
      </w:r>
      <w:proofErr w:type="spellEnd"/>
      <w:r w:rsidRPr="00A208B6">
        <w:rPr>
          <w:rFonts w:ascii="Arial" w:eastAsia="宋体" w:hAnsi="Arial" w:cs="Arial"/>
          <w:color w:val="0D0D0D"/>
          <w:kern w:val="0"/>
          <w:sz w:val="24"/>
        </w:rPr>
        <w:t xml:space="preserve"> operation. Users engage in trades with </w:t>
      </w:r>
      <w:proofErr w:type="spellStart"/>
      <w:r w:rsidRPr="00A208B6">
        <w:rPr>
          <w:rFonts w:ascii="Arial" w:eastAsia="宋体" w:hAnsi="Arial" w:cs="Arial"/>
          <w:color w:val="0D0D0D"/>
          <w:kern w:val="0"/>
          <w:sz w:val="24"/>
        </w:rPr>
        <w:t>Loopring</w:t>
      </w:r>
      <w:proofErr w:type="spellEnd"/>
      <w:r w:rsidRPr="00A208B6">
        <w:rPr>
          <w:rFonts w:ascii="Arial" w:eastAsia="宋体" w:hAnsi="Arial" w:cs="Arial"/>
          <w:color w:val="0D0D0D"/>
          <w:kern w:val="0"/>
          <w:sz w:val="24"/>
        </w:rPr>
        <w:t xml:space="preserve"> </w:t>
      </w:r>
      <w:proofErr w:type="spellStart"/>
      <w:r w:rsidRPr="00A208B6">
        <w:rPr>
          <w:rFonts w:ascii="Arial" w:eastAsia="宋体" w:hAnsi="Arial" w:cs="Arial"/>
          <w:color w:val="0D0D0D"/>
          <w:kern w:val="0"/>
          <w:sz w:val="24"/>
        </w:rPr>
        <w:t>Relayer</w:t>
      </w:r>
      <w:proofErr w:type="spellEnd"/>
      <w:r w:rsidRPr="00A208B6">
        <w:rPr>
          <w:rFonts w:ascii="Arial" w:eastAsia="宋体" w:hAnsi="Arial" w:cs="Arial"/>
          <w:color w:val="0D0D0D"/>
          <w:kern w:val="0"/>
          <w:sz w:val="24"/>
        </w:rPr>
        <w:t>, pledging their collateral for a specific NFT representing their potential loss</w:t>
      </w:r>
    </w:p>
    <w:p w14:paraId="638603CF" w14:textId="77777777" w:rsidR="00A208B6" w:rsidRPr="00A208B6" w:rsidRDefault="00A208B6" w:rsidP="00A208B6">
      <w:pPr>
        <w:widowControl/>
        <w:numPr>
          <w:ilvl w:val="0"/>
          <w:numId w:val="2"/>
        </w:numPr>
        <w:shd w:val="clear" w:color="auto" w:fill="FFFFFF"/>
        <w:jc w:val="left"/>
        <w:textAlignment w:val="baseline"/>
        <w:rPr>
          <w:rFonts w:ascii="Arial" w:eastAsia="宋体" w:hAnsi="Arial" w:cs="Arial"/>
          <w:color w:val="0D0D0D"/>
          <w:kern w:val="0"/>
          <w:sz w:val="24"/>
        </w:rPr>
      </w:pPr>
      <w:r w:rsidRPr="00A208B6">
        <w:rPr>
          <w:rFonts w:ascii="Arial" w:eastAsia="宋体" w:hAnsi="Arial" w:cs="Arial"/>
          <w:color w:val="0D0D0D"/>
          <w:kern w:val="0"/>
          <w:sz w:val="24"/>
        </w:rPr>
        <w:t xml:space="preserve">Profit Scenario: If a user experiences a profit, they can acquire the corresponding NFT with negligible value. </w:t>
      </w:r>
      <w:proofErr w:type="spellStart"/>
      <w:r w:rsidRPr="00A208B6">
        <w:rPr>
          <w:rFonts w:ascii="Arial" w:eastAsia="宋体" w:hAnsi="Arial" w:cs="Arial"/>
          <w:color w:val="0D0D0D"/>
          <w:kern w:val="0"/>
          <w:sz w:val="24"/>
        </w:rPr>
        <w:t>Loopring</w:t>
      </w:r>
      <w:proofErr w:type="spellEnd"/>
      <w:r w:rsidRPr="00A208B6">
        <w:rPr>
          <w:rFonts w:ascii="Arial" w:eastAsia="宋体" w:hAnsi="Arial" w:cs="Arial"/>
          <w:color w:val="0D0D0D"/>
          <w:kern w:val="0"/>
          <w:sz w:val="24"/>
        </w:rPr>
        <w:t xml:space="preserve"> </w:t>
      </w:r>
      <w:proofErr w:type="spellStart"/>
      <w:r w:rsidRPr="00A208B6">
        <w:rPr>
          <w:rFonts w:ascii="Arial" w:eastAsia="宋体" w:hAnsi="Arial" w:cs="Arial"/>
          <w:color w:val="0D0D0D"/>
          <w:kern w:val="0"/>
          <w:sz w:val="24"/>
        </w:rPr>
        <w:t>Relayer</w:t>
      </w:r>
      <w:proofErr w:type="spellEnd"/>
      <w:r w:rsidRPr="00A208B6">
        <w:rPr>
          <w:rFonts w:ascii="Arial" w:eastAsia="宋体" w:hAnsi="Arial" w:cs="Arial"/>
          <w:color w:val="0D0D0D"/>
          <w:kern w:val="0"/>
          <w:sz w:val="24"/>
        </w:rPr>
        <w:t xml:space="preserve"> then disburses the profit to the user upon position closure.</w:t>
      </w:r>
    </w:p>
    <w:p w14:paraId="274D1150" w14:textId="77777777" w:rsidR="00A208B6" w:rsidRPr="00A208B6" w:rsidRDefault="00A208B6" w:rsidP="00A208B6">
      <w:pPr>
        <w:widowControl/>
        <w:numPr>
          <w:ilvl w:val="0"/>
          <w:numId w:val="2"/>
        </w:numPr>
        <w:shd w:val="clear" w:color="auto" w:fill="FFFFFF"/>
        <w:jc w:val="left"/>
        <w:textAlignment w:val="baseline"/>
        <w:rPr>
          <w:rFonts w:ascii="Arial" w:eastAsia="宋体" w:hAnsi="Arial" w:cs="Arial"/>
          <w:color w:val="0D0D0D"/>
          <w:kern w:val="0"/>
          <w:sz w:val="24"/>
        </w:rPr>
      </w:pPr>
      <w:r w:rsidRPr="00A208B6">
        <w:rPr>
          <w:rFonts w:ascii="Arial" w:eastAsia="宋体" w:hAnsi="Arial" w:cs="Arial"/>
          <w:color w:val="0D0D0D"/>
          <w:kern w:val="0"/>
          <w:sz w:val="24"/>
        </w:rPr>
        <w:t>Loss Scenario: In cases of partial or complete loss, users must purchase the NFT with the corresponding loss value. Consequently, there will be an asset loss in the user's collateral after position closure.</w:t>
      </w:r>
    </w:p>
    <w:p w14:paraId="529E003B" w14:textId="77777777" w:rsidR="00A208B6" w:rsidRPr="00A208B6" w:rsidRDefault="00A208B6" w:rsidP="00A208B6">
      <w:pPr>
        <w:widowControl/>
        <w:shd w:val="clear" w:color="auto" w:fill="FFFFFF"/>
        <w:spacing w:before="300"/>
        <w:jc w:val="left"/>
        <w:rPr>
          <w:rFonts w:ascii="宋体" w:eastAsia="宋体" w:hAnsi="宋体" w:cs="宋体"/>
          <w:kern w:val="0"/>
          <w:sz w:val="24"/>
        </w:rPr>
      </w:pPr>
      <w:r w:rsidRPr="00A208B6">
        <w:rPr>
          <w:rFonts w:ascii="Arial" w:eastAsia="宋体" w:hAnsi="Arial" w:cs="Arial"/>
          <w:color w:val="0D0D0D"/>
          <w:kern w:val="0"/>
          <w:sz w:val="24"/>
        </w:rPr>
        <w:t xml:space="preserve">Despite the reliance on </w:t>
      </w:r>
      <w:proofErr w:type="spellStart"/>
      <w:r w:rsidRPr="00A208B6">
        <w:rPr>
          <w:rFonts w:ascii="Arial" w:eastAsia="宋体" w:hAnsi="Arial" w:cs="Arial"/>
          <w:color w:val="0D0D0D"/>
          <w:kern w:val="0"/>
          <w:sz w:val="24"/>
        </w:rPr>
        <w:t>Loopring</w:t>
      </w:r>
      <w:proofErr w:type="spellEnd"/>
      <w:r w:rsidRPr="00A208B6">
        <w:rPr>
          <w:rFonts w:ascii="Arial" w:eastAsia="宋体" w:hAnsi="Arial" w:cs="Arial"/>
          <w:color w:val="0D0D0D"/>
          <w:kern w:val="0"/>
          <w:sz w:val="24"/>
        </w:rPr>
        <w:t xml:space="preserve"> </w:t>
      </w:r>
      <w:proofErr w:type="spellStart"/>
      <w:r w:rsidRPr="00A208B6">
        <w:rPr>
          <w:rFonts w:ascii="Arial" w:eastAsia="宋体" w:hAnsi="Arial" w:cs="Arial"/>
          <w:color w:val="0D0D0D"/>
          <w:kern w:val="0"/>
          <w:sz w:val="24"/>
        </w:rPr>
        <w:t>Relayer</w:t>
      </w:r>
      <w:proofErr w:type="spellEnd"/>
      <w:r w:rsidRPr="00A208B6">
        <w:rPr>
          <w:rFonts w:ascii="Arial" w:eastAsia="宋体" w:hAnsi="Arial" w:cs="Arial"/>
          <w:color w:val="0D0D0D"/>
          <w:kern w:val="0"/>
          <w:sz w:val="24"/>
        </w:rPr>
        <w:t xml:space="preserve">, users benefit from transparent transaction recording within </w:t>
      </w:r>
      <w:proofErr w:type="spellStart"/>
      <w:r w:rsidRPr="00A208B6">
        <w:rPr>
          <w:rFonts w:ascii="Arial" w:eastAsia="宋体" w:hAnsi="Arial" w:cs="Arial"/>
          <w:color w:val="0D0D0D"/>
          <w:kern w:val="0"/>
          <w:sz w:val="24"/>
        </w:rPr>
        <w:t>Loopring</w:t>
      </w:r>
      <w:proofErr w:type="spellEnd"/>
      <w:r w:rsidRPr="00A208B6">
        <w:rPr>
          <w:rFonts w:ascii="Arial" w:eastAsia="宋体" w:hAnsi="Arial" w:cs="Arial"/>
          <w:color w:val="0D0D0D"/>
          <w:kern w:val="0"/>
          <w:sz w:val="24"/>
        </w:rPr>
        <w:t xml:space="preserve"> Portal. All transactions are rolled up on the Ethereum </w:t>
      </w:r>
      <w:proofErr w:type="spellStart"/>
      <w:r w:rsidRPr="00A208B6">
        <w:rPr>
          <w:rFonts w:ascii="Arial" w:eastAsia="宋体" w:hAnsi="Arial" w:cs="Arial"/>
          <w:color w:val="0D0D0D"/>
          <w:kern w:val="0"/>
          <w:sz w:val="24"/>
        </w:rPr>
        <w:t>mainnet</w:t>
      </w:r>
      <w:proofErr w:type="spellEnd"/>
      <w:r w:rsidRPr="00A208B6">
        <w:rPr>
          <w:rFonts w:ascii="Arial" w:eastAsia="宋体" w:hAnsi="Arial" w:cs="Arial"/>
          <w:color w:val="0D0D0D"/>
          <w:kern w:val="0"/>
          <w:sz w:val="24"/>
        </w:rPr>
        <w:t xml:space="preserve">. This transaction history is not only accessible via the </w:t>
      </w:r>
      <w:proofErr w:type="spellStart"/>
      <w:r w:rsidRPr="00A208B6">
        <w:rPr>
          <w:rFonts w:ascii="Arial" w:eastAsia="宋体" w:hAnsi="Arial" w:cs="Arial"/>
          <w:color w:val="0D0D0D"/>
          <w:kern w:val="0"/>
          <w:sz w:val="24"/>
        </w:rPr>
        <w:t>Loopring</w:t>
      </w:r>
      <w:proofErr w:type="spellEnd"/>
      <w:r w:rsidRPr="00A208B6">
        <w:rPr>
          <w:rFonts w:ascii="Arial" w:eastAsia="宋体" w:hAnsi="Arial" w:cs="Arial"/>
          <w:color w:val="0D0D0D"/>
          <w:kern w:val="0"/>
          <w:sz w:val="24"/>
        </w:rPr>
        <w:t xml:space="preserve"> explorer but also retrievable from the Ethereum layer, encompassing NFT transactions during position closure.</w:t>
      </w:r>
    </w:p>
    <w:p w14:paraId="127BACEE" w14:textId="77777777" w:rsidR="00A208B6" w:rsidRPr="00A208B6" w:rsidRDefault="00A208B6" w:rsidP="00A208B6">
      <w:pPr>
        <w:widowControl/>
        <w:shd w:val="clear" w:color="auto" w:fill="FFFFFF"/>
        <w:jc w:val="left"/>
        <w:rPr>
          <w:rFonts w:ascii="宋体" w:eastAsia="宋体" w:hAnsi="宋体" w:cs="宋体"/>
          <w:kern w:val="0"/>
          <w:sz w:val="24"/>
        </w:rPr>
      </w:pPr>
      <w:r w:rsidRPr="00A208B6">
        <w:rPr>
          <w:rFonts w:ascii="Arial" w:eastAsia="宋体" w:hAnsi="Arial" w:cs="Arial"/>
          <w:color w:val="0D0D0D"/>
          <w:kern w:val="0"/>
          <w:sz w:val="24"/>
        </w:rPr>
        <w:t xml:space="preserve">In essence, user transactions are fully traceable, and in the event of any dispute, a non-revocable record exists for each party to arbitrate. While </w:t>
      </w:r>
      <w:proofErr w:type="spellStart"/>
      <w:r w:rsidRPr="00A208B6">
        <w:rPr>
          <w:rFonts w:ascii="Arial" w:eastAsia="宋体" w:hAnsi="Arial" w:cs="Arial"/>
          <w:color w:val="0D0D0D"/>
          <w:kern w:val="0"/>
          <w:sz w:val="24"/>
        </w:rPr>
        <w:t>Loopring</w:t>
      </w:r>
      <w:proofErr w:type="spellEnd"/>
      <w:r w:rsidRPr="00A208B6">
        <w:rPr>
          <w:rFonts w:ascii="Arial" w:eastAsia="宋体" w:hAnsi="Arial" w:cs="Arial"/>
          <w:color w:val="0D0D0D"/>
          <w:kern w:val="0"/>
          <w:sz w:val="24"/>
        </w:rPr>
        <w:t xml:space="preserve"> has endeavored to implement </w:t>
      </w:r>
      <w:proofErr w:type="spellStart"/>
      <w:r w:rsidRPr="00A208B6">
        <w:rPr>
          <w:rFonts w:ascii="Arial" w:eastAsia="宋体" w:hAnsi="Arial" w:cs="Arial"/>
          <w:color w:val="0D0D0D"/>
          <w:kern w:val="0"/>
          <w:sz w:val="24"/>
        </w:rPr>
        <w:t>Loopring</w:t>
      </w:r>
      <w:proofErr w:type="spellEnd"/>
      <w:r w:rsidRPr="00A208B6">
        <w:rPr>
          <w:rFonts w:ascii="Arial" w:eastAsia="宋体" w:hAnsi="Arial" w:cs="Arial"/>
          <w:color w:val="0D0D0D"/>
          <w:kern w:val="0"/>
          <w:sz w:val="24"/>
        </w:rPr>
        <w:t xml:space="preserve"> Portal in a trust-minimized manner, reliance on </w:t>
      </w:r>
      <w:proofErr w:type="spellStart"/>
      <w:r w:rsidRPr="00A208B6">
        <w:rPr>
          <w:rFonts w:ascii="Arial" w:eastAsia="宋体" w:hAnsi="Arial" w:cs="Arial"/>
          <w:color w:val="0D0D0D"/>
          <w:kern w:val="0"/>
          <w:sz w:val="24"/>
        </w:rPr>
        <w:t>Loopring</w:t>
      </w:r>
      <w:proofErr w:type="spellEnd"/>
      <w:r w:rsidRPr="00A208B6">
        <w:rPr>
          <w:rFonts w:ascii="Arial" w:eastAsia="宋体" w:hAnsi="Arial" w:cs="Arial"/>
          <w:color w:val="0D0D0D"/>
          <w:kern w:val="0"/>
          <w:sz w:val="24"/>
        </w:rPr>
        <w:t xml:space="preserve"> </w:t>
      </w:r>
      <w:proofErr w:type="spellStart"/>
      <w:r w:rsidRPr="00A208B6">
        <w:rPr>
          <w:rFonts w:ascii="Arial" w:eastAsia="宋体" w:hAnsi="Arial" w:cs="Arial"/>
          <w:color w:val="0D0D0D"/>
          <w:kern w:val="0"/>
          <w:sz w:val="24"/>
        </w:rPr>
        <w:t>Relayer</w:t>
      </w:r>
      <w:proofErr w:type="spellEnd"/>
      <w:r w:rsidRPr="00A208B6">
        <w:rPr>
          <w:rFonts w:ascii="Arial" w:eastAsia="宋体" w:hAnsi="Arial" w:cs="Arial"/>
          <w:color w:val="0D0D0D"/>
          <w:kern w:val="0"/>
          <w:sz w:val="24"/>
        </w:rPr>
        <w:t xml:space="preserve"> for settlement persists, accompanied by the trust assumption that </w:t>
      </w:r>
      <w:proofErr w:type="spellStart"/>
      <w:r w:rsidRPr="00A208B6">
        <w:rPr>
          <w:rFonts w:ascii="Arial" w:eastAsia="宋体" w:hAnsi="Arial" w:cs="Arial"/>
          <w:color w:val="0D0D0D"/>
          <w:kern w:val="0"/>
          <w:sz w:val="24"/>
        </w:rPr>
        <w:t>Loopring</w:t>
      </w:r>
      <w:proofErr w:type="spellEnd"/>
      <w:r w:rsidRPr="00A208B6">
        <w:rPr>
          <w:rFonts w:ascii="Arial" w:eastAsia="宋体" w:hAnsi="Arial" w:cs="Arial"/>
          <w:color w:val="0D0D0D"/>
          <w:kern w:val="0"/>
          <w:sz w:val="24"/>
        </w:rPr>
        <w:t xml:space="preserve"> </w:t>
      </w:r>
      <w:proofErr w:type="spellStart"/>
      <w:r w:rsidRPr="00A208B6">
        <w:rPr>
          <w:rFonts w:ascii="Arial" w:eastAsia="宋体" w:hAnsi="Arial" w:cs="Arial"/>
          <w:color w:val="0D0D0D"/>
          <w:kern w:val="0"/>
          <w:sz w:val="24"/>
        </w:rPr>
        <w:t>Relayer</w:t>
      </w:r>
      <w:proofErr w:type="spellEnd"/>
      <w:r w:rsidRPr="00A208B6">
        <w:rPr>
          <w:rFonts w:ascii="Arial" w:eastAsia="宋体" w:hAnsi="Arial" w:cs="Arial"/>
          <w:color w:val="0D0D0D"/>
          <w:kern w:val="0"/>
          <w:sz w:val="24"/>
        </w:rPr>
        <w:t xml:space="preserve"> will operate in good faith.</w:t>
      </w:r>
    </w:p>
    <w:p w14:paraId="2DA5E39B" w14:textId="77777777" w:rsidR="00A208B6" w:rsidRPr="00A208B6" w:rsidRDefault="00A208B6" w:rsidP="00A208B6">
      <w:pPr>
        <w:widowControl/>
        <w:shd w:val="clear" w:color="auto" w:fill="FFFFFF"/>
        <w:jc w:val="left"/>
        <w:rPr>
          <w:rFonts w:ascii="宋体" w:eastAsia="宋体" w:hAnsi="宋体" w:cs="宋体"/>
          <w:kern w:val="0"/>
          <w:sz w:val="24"/>
        </w:rPr>
      </w:pPr>
      <w:r w:rsidRPr="00A208B6">
        <w:rPr>
          <w:rFonts w:ascii="Arial" w:eastAsia="宋体" w:hAnsi="Arial" w:cs="Arial"/>
          <w:color w:val="0D0D0D"/>
          <w:kern w:val="0"/>
          <w:sz w:val="24"/>
        </w:rPr>
        <w:t xml:space="preserve">Moreover, given that all transactions are precisely rolled up on-chain, any malicious behavior from </w:t>
      </w:r>
      <w:proofErr w:type="spellStart"/>
      <w:r w:rsidRPr="00A208B6">
        <w:rPr>
          <w:rFonts w:ascii="Arial" w:eastAsia="宋体" w:hAnsi="Arial" w:cs="Arial"/>
          <w:color w:val="0D0D0D"/>
          <w:kern w:val="0"/>
          <w:sz w:val="24"/>
        </w:rPr>
        <w:t>Loopring</w:t>
      </w:r>
      <w:proofErr w:type="spellEnd"/>
      <w:r w:rsidRPr="00A208B6">
        <w:rPr>
          <w:rFonts w:ascii="Arial" w:eastAsia="宋体" w:hAnsi="Arial" w:cs="Arial"/>
          <w:color w:val="0D0D0D"/>
          <w:kern w:val="0"/>
          <w:sz w:val="24"/>
        </w:rPr>
        <w:t xml:space="preserve"> </w:t>
      </w:r>
      <w:proofErr w:type="spellStart"/>
      <w:r w:rsidRPr="00A208B6">
        <w:rPr>
          <w:rFonts w:ascii="Arial" w:eastAsia="宋体" w:hAnsi="Arial" w:cs="Arial"/>
          <w:color w:val="0D0D0D"/>
          <w:kern w:val="0"/>
          <w:sz w:val="24"/>
        </w:rPr>
        <w:t>Relayer</w:t>
      </w:r>
      <w:proofErr w:type="spellEnd"/>
      <w:r w:rsidRPr="00A208B6">
        <w:rPr>
          <w:rFonts w:ascii="Arial" w:eastAsia="宋体" w:hAnsi="Arial" w:cs="Arial"/>
          <w:color w:val="0D0D0D"/>
          <w:kern w:val="0"/>
          <w:sz w:val="24"/>
        </w:rPr>
        <w:t xml:space="preserve"> can be effectively addressed by the community. This evil behavior is almost impossible to happen, as the cost of unethical conduct from </w:t>
      </w:r>
      <w:proofErr w:type="spellStart"/>
      <w:r w:rsidRPr="00A208B6">
        <w:rPr>
          <w:rFonts w:ascii="Arial" w:eastAsia="宋体" w:hAnsi="Arial" w:cs="Arial"/>
          <w:color w:val="0D0D0D"/>
          <w:kern w:val="0"/>
          <w:sz w:val="24"/>
        </w:rPr>
        <w:t>Loopring</w:t>
      </w:r>
      <w:proofErr w:type="spellEnd"/>
      <w:r w:rsidRPr="00A208B6">
        <w:rPr>
          <w:rFonts w:ascii="Arial" w:eastAsia="宋体" w:hAnsi="Arial" w:cs="Arial"/>
          <w:color w:val="0D0D0D"/>
          <w:kern w:val="0"/>
          <w:sz w:val="24"/>
        </w:rPr>
        <w:t xml:space="preserve"> </w:t>
      </w:r>
      <w:proofErr w:type="spellStart"/>
      <w:r w:rsidRPr="00A208B6">
        <w:rPr>
          <w:rFonts w:ascii="Arial" w:eastAsia="宋体" w:hAnsi="Arial" w:cs="Arial"/>
          <w:color w:val="0D0D0D"/>
          <w:kern w:val="0"/>
          <w:sz w:val="24"/>
        </w:rPr>
        <w:t>Relayer</w:t>
      </w:r>
      <w:proofErr w:type="spellEnd"/>
      <w:r w:rsidRPr="00A208B6">
        <w:rPr>
          <w:rFonts w:ascii="Arial" w:eastAsia="宋体" w:hAnsi="Arial" w:cs="Arial"/>
          <w:color w:val="0D0D0D"/>
          <w:kern w:val="0"/>
          <w:sz w:val="24"/>
        </w:rPr>
        <w:t xml:space="preserve"> would be prohibitively high. </w:t>
      </w:r>
    </w:p>
    <w:p w14:paraId="62376014" w14:textId="5E0AF96C" w:rsidR="00A208B6" w:rsidRPr="00A208B6" w:rsidRDefault="00A208B6" w:rsidP="00A208B6">
      <w:pPr>
        <w:widowControl/>
        <w:spacing w:after="240"/>
        <w:jc w:val="left"/>
        <w:rPr>
          <w:rFonts w:ascii="宋体" w:eastAsia="宋体" w:hAnsi="宋体" w:cs="宋体" w:hint="eastAsia"/>
          <w:kern w:val="0"/>
          <w:sz w:val="24"/>
        </w:rPr>
      </w:pPr>
    </w:p>
    <w:sectPr w:rsidR="00A208B6" w:rsidRPr="00A208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0BA9"/>
    <w:multiLevelType w:val="multilevel"/>
    <w:tmpl w:val="F5F8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E473E"/>
    <w:multiLevelType w:val="multilevel"/>
    <w:tmpl w:val="9E98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034609">
    <w:abstractNumId w:val="1"/>
  </w:num>
  <w:num w:numId="2" w16cid:durableId="745961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B6"/>
    <w:rsid w:val="00A20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BC02F6"/>
  <w15:chartTrackingRefBased/>
  <w15:docId w15:val="{A8C216A6-7B0A-4E45-9E01-40D2328C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208B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08B6"/>
    <w:rPr>
      <w:rFonts w:ascii="宋体" w:eastAsia="宋体" w:hAnsi="宋体" w:cs="宋体"/>
      <w:b/>
      <w:bCs/>
      <w:kern w:val="36"/>
      <w:sz w:val="48"/>
      <w:szCs w:val="48"/>
    </w:rPr>
  </w:style>
  <w:style w:type="paragraph" w:styleId="a3">
    <w:name w:val="Normal (Web)"/>
    <w:basedOn w:val="a"/>
    <w:uiPriority w:val="99"/>
    <w:semiHidden/>
    <w:unhideWhenUsed/>
    <w:rsid w:val="00A208B6"/>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26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851</Words>
  <Characters>4856</Characters>
  <Application>Microsoft Office Word</Application>
  <DocSecurity>0</DocSecurity>
  <Lines>40</Lines>
  <Paragraphs>11</Paragraphs>
  <ScaleCrop>false</ScaleCrop>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琦 潘</dc:creator>
  <cp:keywords/>
  <dc:description/>
  <cp:lastModifiedBy>琦 潘</cp:lastModifiedBy>
  <cp:revision>1</cp:revision>
  <cp:lastPrinted>2024-04-19T13:47:00Z</cp:lastPrinted>
  <dcterms:created xsi:type="dcterms:W3CDTF">2024-04-19T13:46:00Z</dcterms:created>
  <dcterms:modified xsi:type="dcterms:W3CDTF">2024-04-19T13:49:00Z</dcterms:modified>
</cp:coreProperties>
</file>