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Hier ist eine wissenschaftlich fundierte Matrix und Datenbank-Struktur für die orthografische Normalisierung. Sie basiert auf der Synthese der Annotationsrichtlinien der Korpora </w:t>
      </w:r>
      <w:r w:rsidDel="00000000" w:rsidR="00000000" w:rsidRPr="00000000">
        <w:rPr>
          <w:b w:val="1"/>
          <w:bCs w:val="1"/>
          <w:rtl w:val="0"/>
        </w:rPr>
        <w:t xml:space="preserve">Litkey</w:t>
      </w:r>
      <w:r w:rsidDel="00000000" w:rsidR="00000000" w:rsidRPr="00000000">
        <w:rPr>
          <w:rtl w:val="0"/>
        </w:rPr>
        <w:t xml:space="preserve"> (L1-Kinder), </w:t>
      </w:r>
      <w:r w:rsidDel="00000000" w:rsidR="00000000" w:rsidRPr="00000000">
        <w:rPr>
          <w:b w:val="1"/>
          <w:bCs w:val="1"/>
          <w:rtl w:val="0"/>
        </w:rPr>
        <w:t xml:space="preserve">Falko</w:t>
      </w:r>
      <w:r w:rsidDel="00000000" w:rsidR="00000000" w:rsidRPr="00000000">
        <w:rPr>
          <w:rtl w:val="0"/>
        </w:rPr>
        <w:t xml:space="preserve"> (L2-Lerner), </w:t>
      </w:r>
      <w:r w:rsidDel="00000000" w:rsidR="00000000" w:rsidRPr="00000000">
        <w:rPr>
          <w:b w:val="1"/>
          <w:bCs w:val="1"/>
          <w:rtl w:val="0"/>
        </w:rPr>
        <w:t xml:space="preserve">RUEG</w:t>
      </w:r>
      <w:r w:rsidDel="00000000" w:rsidR="00000000" w:rsidRPr="00000000">
        <w:rPr>
          <w:rtl w:val="0"/>
        </w:rPr>
        <w:t xml:space="preserve"> (Sprachkontakt/Dialekt) und historischer Textnormalisierungsverfahren (</w:t>
      </w:r>
      <w:r w:rsidDel="00000000" w:rsidR="00000000" w:rsidRPr="00000000">
        <w:rPr>
          <w:b w:val="1"/>
          <w:bCs w:val="1"/>
          <w:rtl w:val="0"/>
        </w:rPr>
        <w:t xml:space="preserve">Anselm</w:t>
      </w:r>
      <w:r w:rsidDel="00000000" w:rsidR="00000000" w:rsidRPr="00000000">
        <w:rPr>
          <w:rtl w:val="0"/>
        </w:rPr>
        <w:t xml:space="preserve">). Diese Aufarbeitung unterscheidet strikt zwischen verschiedenen </w:t>
      </w:r>
      <w:r w:rsidDel="00000000" w:rsidR="00000000" w:rsidRPr="00000000">
        <w:rPr>
          <w:b w:val="1"/>
          <w:bCs w:val="1"/>
          <w:rtl w:val="0"/>
        </w:rPr>
        <w:t xml:space="preserve">Zielhypothesen (ZH)</w:t>
      </w:r>
      <w:r w:rsidDel="00000000" w:rsidR="00000000" w:rsidRPr="00000000">
        <w:rPr>
          <w:rtl w:val="0"/>
        </w:rPr>
        <w:t xml:space="preserve">, da die wissenschaftliche Aufarbeitung von Lese-Rechtschreib-Störungen (LRS) eine Trennung von reiner Orthografie (ZH1) und grammatischer/semantischer Korrektheit (ZH2) erfordert, um die Daten nicht zu verzerren 1, 2. ### 1. Matrix der Normalisierungsebenen (Zielhypothesen-Architektur) Diese Matrix definiert, </w:t>
      </w:r>
      <w:r w:rsidDel="00000000" w:rsidR="00000000" w:rsidRPr="00000000">
        <w:rPr>
          <w:i w:val="1"/>
          <w:iCs w:val="1"/>
          <w:rtl w:val="0"/>
        </w:rPr>
        <w:t xml:space="preserve">wie</w:t>
      </w:r>
      <w:r w:rsidDel="00000000" w:rsidR="00000000" w:rsidRPr="00000000">
        <w:rPr>
          <w:rtl w:val="0"/>
        </w:rPr>
        <w:t xml:space="preserve"> weit eine Normalisierung gehen darf. Für die LRS-Forschung ist die </w:t>
      </w:r>
      <w:r w:rsidDel="00000000" w:rsidR="00000000" w:rsidRPr="00000000">
        <w:rPr>
          <w:b w:val="1"/>
          <w:bCs w:val="1"/>
          <w:rtl w:val="0"/>
        </w:rPr>
        <w:t xml:space="preserve">ZH1</w:t>
      </w:r>
      <w:r w:rsidDel="00000000" w:rsidR="00000000" w:rsidRPr="00000000">
        <w:rPr>
          <w:rtl w:val="0"/>
        </w:rPr>
        <w:t xml:space="preserve"> die entscheidende Ebene. | Ebene / Layer | Definition &amp; Ziel | Umgang mit Ambiguität | Quellen | | :--- | :--- | :--- | :--- | | </w:t>
      </w:r>
      <w:r w:rsidDel="00000000" w:rsidR="00000000" w:rsidRPr="00000000">
        <w:rPr>
          <w:b w:val="1"/>
          <w:bCs w:val="1"/>
          <w:rtl w:val="0"/>
        </w:rPr>
        <w:t xml:space="preserve">Diplomatisch (dipl)</w:t>
      </w:r>
      <w:r w:rsidDel="00000000" w:rsidR="00000000" w:rsidRPr="00000000">
        <w:rPr>
          <w:rtl w:val="0"/>
        </w:rPr>
        <w:t xml:space="preserve"> | Exakte Transkription des Originals. Keine Korrektur. | Bewahrung aller Uneindeutigkeiten (z. B. unleserliche Zeichen). | 2, 3 | | </w:t>
      </w:r>
      <w:r w:rsidDel="00000000" w:rsidR="00000000" w:rsidRPr="00000000">
        <w:rPr>
          <w:b w:val="1"/>
          <w:bCs w:val="1"/>
          <w:rtl w:val="0"/>
        </w:rPr>
        <w:t xml:space="preserve">ZH1 (Minimale Normalisierung)</w:t>
      </w:r>
      <w:r w:rsidDel="00000000" w:rsidR="00000000" w:rsidRPr="00000000">
        <w:rPr>
          <w:rtl w:val="0"/>
        </w:rPr>
        <w:t xml:space="preserve"> | </w:t>
      </w:r>
      <w:r w:rsidDel="00000000" w:rsidR="00000000" w:rsidRPr="00000000">
        <w:rPr>
          <w:b w:val="1"/>
          <w:bCs w:val="1"/>
          <w:rtl w:val="0"/>
        </w:rPr>
        <w:t xml:space="preserve">Fokus:</w:t>
      </w:r>
      <w:r w:rsidDel="00000000" w:rsidR="00000000" w:rsidRPr="00000000">
        <w:rPr>
          <w:rtl w:val="0"/>
        </w:rPr>
        <w:t xml:space="preserve"> Reine Orthografie &amp; Morphosyntax.</w:t>
      </w:r>
      <w:r w:rsidDel="00000000" w:rsidR="00000000" w:rsidRPr="00000000">
        <w:rPr>
          <w:b w:val="1"/>
          <w:bCs w:val="1"/>
          <w:rtl w:val="0"/>
        </w:rPr>
        <w:t xml:space="preserve">Ziel:</w:t>
      </w:r>
      <w:r w:rsidDel="00000000" w:rsidR="00000000" w:rsidRPr="00000000">
        <w:rPr>
          <w:rtl w:val="0"/>
        </w:rPr>
        <w:t xml:space="preserve"> Herstellung einer wortform-korrekten Oberfläche ohne Änderung der Lexik oder des Inhalts. | </w:t>
      </w:r>
      <w:r w:rsidDel="00000000" w:rsidR="00000000" w:rsidRPr="00000000">
        <w:rPr>
          <w:b w:val="1"/>
          <w:bCs w:val="1"/>
          <w:rtl w:val="0"/>
        </w:rPr>
        <w:t xml:space="preserve">Prinzip:</w:t>
      </w:r>
      <w:r w:rsidDel="00000000" w:rsidR="00000000" w:rsidRPr="00000000">
        <w:rPr>
          <w:rtl w:val="0"/>
        </w:rPr>
        <w:t xml:space="preserve"> „Im Zweifel für den Autor“. Keine grammatischen Anpassungen, wenn die Wortform an sich existiert (Real-Word-Error). | 2, 4, 5 | | </w:t>
      </w:r>
      <w:r w:rsidDel="00000000" w:rsidR="00000000" w:rsidRPr="00000000">
        <w:rPr>
          <w:b w:val="1"/>
          <w:bCs w:val="1"/>
          <w:rtl w:val="0"/>
        </w:rPr>
        <w:t xml:space="preserve">ZH2 (Erweiterte Normalisierung)</w:t>
      </w:r>
      <w:r w:rsidDel="00000000" w:rsidR="00000000" w:rsidRPr="00000000">
        <w:rPr>
          <w:rtl w:val="0"/>
        </w:rPr>
        <w:t xml:space="preserve"> | </w:t>
      </w:r>
      <w:r w:rsidDel="00000000" w:rsidR="00000000" w:rsidRPr="00000000">
        <w:rPr>
          <w:b w:val="1"/>
          <w:bCs w:val="1"/>
          <w:rtl w:val="0"/>
        </w:rPr>
        <w:t xml:space="preserve">Fokus:</w:t>
      </w:r>
      <w:r w:rsidDel="00000000" w:rsidR="00000000" w:rsidRPr="00000000">
        <w:rPr>
          <w:rtl w:val="0"/>
        </w:rPr>
        <w:t xml:space="preserve"> Semantik, Pragmatik, Stil.</w:t>
      </w:r>
      <w:r w:rsidDel="00000000" w:rsidR="00000000" w:rsidRPr="00000000">
        <w:rPr>
          <w:b w:val="1"/>
          <w:bCs w:val="1"/>
          <w:rtl w:val="0"/>
        </w:rPr>
        <w:t xml:space="preserve">Ziel:</w:t>
      </w:r>
      <w:r w:rsidDel="00000000" w:rsidR="00000000" w:rsidRPr="00000000">
        <w:rPr>
          <w:rtl w:val="0"/>
        </w:rPr>
        <w:t xml:space="preserve"> Ein idiomatisch korrekter Satz („Native Speaker Standard“). | Auflösung von semantischen Ambiguitäten durch Kontextinterpretation. | 2, 6 | --- ### 2. Datenbank der Wechselwirkungen und Kombinationsmöglichkeiten Diese Datenbank listet spezifische orthografische Phänomene, ihre Wechselwirkungen mit anderen linguistischen Ebenen und die daraus resultierenden Normalisierungsregeln (ZH1) auf. #### A. Ebene: Phonem-Graphem &amp; Dialektale Reduktion | Phänomen | Eingabe-Beispiel | Wechselwirkung / Konflikt | Normalisierungs-Regel (ZH1) | Ambiguitäts-Management | Quellen | | :--- | :--- | :--- | :--- | :--- | :--- | | </w:t>
      </w:r>
      <w:r w:rsidDel="00000000" w:rsidR="00000000" w:rsidRPr="00000000">
        <w:rPr>
          <w:b w:val="1"/>
          <w:bCs w:val="1"/>
          <w:rtl w:val="0"/>
        </w:rPr>
        <w:t xml:space="preserve">Reduktionsformen (Apokope)</w:t>
      </w:r>
      <w:r w:rsidDel="00000000" w:rsidR="00000000" w:rsidRPr="00000000">
        <w:rPr>
          <w:rtl w:val="0"/>
        </w:rPr>
        <w:t xml:space="preserve"> | </w:t>
      </w:r>
      <w:r w:rsidDel="00000000" w:rsidR="00000000" w:rsidRPr="00000000">
        <w:rPr>
          <w:i w:val="1"/>
          <w:iCs w:val="1"/>
          <w:rtl w:val="0"/>
        </w:rPr>
        <w:t xml:space="preserve">„nich“, „un“, „hab“</w:t>
      </w:r>
      <w:r w:rsidDel="00000000" w:rsidR="00000000" w:rsidRPr="00000000">
        <w:rPr>
          <w:rtl w:val="0"/>
        </w:rPr>
        <w:t xml:space="preserve"> | </w:t>
      </w:r>
      <w:r w:rsidDel="00000000" w:rsidR="00000000" w:rsidRPr="00000000">
        <w:rPr>
          <w:b w:val="1"/>
          <w:bCs w:val="1"/>
          <w:rtl w:val="0"/>
        </w:rPr>
        <w:t xml:space="preserve">Phonetik vs. Orthografie:</w:t>
      </w:r>
      <w:r w:rsidDel="00000000" w:rsidR="00000000" w:rsidRPr="00000000">
        <w:rPr>
          <w:rtl w:val="0"/>
        </w:rPr>
        <w:t xml:space="preserve"> Die Form ist phonetisch nah, aber orthografisch unvollständig. | Rekonstruktion der Vollform (</w:t>
      </w:r>
      <w:r w:rsidDel="00000000" w:rsidR="00000000" w:rsidRPr="00000000">
        <w:rPr>
          <w:i w:val="1"/>
          <w:iCs w:val="1"/>
          <w:rtl w:val="0"/>
        </w:rPr>
        <w:t xml:space="preserve">nicht, und, habe</w:t>
      </w:r>
      <w:r w:rsidDel="00000000" w:rsidR="00000000" w:rsidRPr="00000000">
        <w:rPr>
          <w:rtl w:val="0"/>
        </w:rPr>
        <w:t xml:space="preserve">), sofern eindeutig rekonstruierbar. | Bei </w:t>
      </w:r>
      <w:r w:rsidDel="00000000" w:rsidR="00000000" w:rsidRPr="00000000">
        <w:rPr>
          <w:i w:val="1"/>
          <w:iCs w:val="1"/>
          <w:rtl w:val="0"/>
        </w:rPr>
        <w:t xml:space="preserve">„grade“</w:t>
      </w:r>
      <w:r w:rsidDel="00000000" w:rsidR="00000000" w:rsidRPr="00000000">
        <w:rPr>
          <w:rtl w:val="0"/>
        </w:rPr>
        <w:t xml:space="preserve"> (gerade) vs. </w:t>
      </w:r>
      <w:r w:rsidDel="00000000" w:rsidR="00000000" w:rsidRPr="00000000">
        <w:rPr>
          <w:i w:val="1"/>
          <w:iCs w:val="1"/>
          <w:rtl w:val="0"/>
        </w:rPr>
        <w:t xml:space="preserve">„Grad“</w:t>
      </w:r>
      <w:r w:rsidDel="00000000" w:rsidR="00000000" w:rsidRPr="00000000">
        <w:rPr>
          <w:rtl w:val="0"/>
        </w:rPr>
        <w:t xml:space="preserve"> entscheidet der Satzkontext. | 7, 8 | | </w:t>
      </w:r>
      <w:r w:rsidDel="00000000" w:rsidR="00000000" w:rsidRPr="00000000">
        <w:rPr>
          <w:b w:val="1"/>
          <w:bCs w:val="1"/>
          <w:rtl w:val="0"/>
        </w:rPr>
        <w:t xml:space="preserve">Klitika &amp; Verschmelzungen</w:t>
      </w:r>
      <w:r w:rsidDel="00000000" w:rsidR="00000000" w:rsidRPr="00000000">
        <w:rPr>
          <w:rtl w:val="0"/>
        </w:rPr>
        <w:t xml:space="preserve"> | </w:t>
      </w:r>
      <w:r w:rsidDel="00000000" w:rsidR="00000000" w:rsidRPr="00000000">
        <w:rPr>
          <w:i w:val="1"/>
          <w:iCs w:val="1"/>
          <w:rtl w:val="0"/>
        </w:rPr>
        <w:t xml:space="preserve">„hats“, „gibs“</w:t>
      </w:r>
      <w:r w:rsidDel="00000000" w:rsidR="00000000" w:rsidRPr="00000000">
        <w:rPr>
          <w:rtl w:val="0"/>
        </w:rPr>
        <w:t xml:space="preserve"> | </w:t>
      </w:r>
      <w:r w:rsidDel="00000000" w:rsidR="00000000" w:rsidRPr="00000000">
        <w:rPr>
          <w:b w:val="1"/>
          <w:bCs w:val="1"/>
          <w:rtl w:val="0"/>
        </w:rPr>
        <w:t xml:space="preserve">Tokenisierung vs. Orthografie:</w:t>
      </w:r>
      <w:r w:rsidDel="00000000" w:rsidR="00000000" w:rsidRPr="00000000">
        <w:rPr>
          <w:rtl w:val="0"/>
        </w:rPr>
        <w:t xml:space="preserve"> Ein Wort enthält syntaktisch zwei Tokens. | Auflösung in zwei Tokens (</w:t>
      </w:r>
      <w:r w:rsidDel="00000000" w:rsidR="00000000" w:rsidRPr="00000000">
        <w:rPr>
          <w:i w:val="1"/>
          <w:iCs w:val="1"/>
          <w:rtl w:val="0"/>
        </w:rPr>
        <w:t xml:space="preserve">hat es, gibt es</w:t>
      </w:r>
      <w:r w:rsidDel="00000000" w:rsidR="00000000" w:rsidRPr="00000000">
        <w:rPr>
          <w:rtl w:val="0"/>
        </w:rPr>
        <w:t xml:space="preserve">), es sei denn, die Form ist lexikalisiert (z. B. </w:t>
      </w:r>
      <w:r w:rsidDel="00000000" w:rsidR="00000000" w:rsidRPr="00000000">
        <w:rPr>
          <w:i w:val="1"/>
          <w:iCs w:val="1"/>
          <w:rtl w:val="0"/>
        </w:rPr>
        <w:t xml:space="preserve">im, zum</w:t>
      </w:r>
      <w:r w:rsidDel="00000000" w:rsidR="00000000" w:rsidRPr="00000000">
        <w:rPr>
          <w:rtl w:val="0"/>
        </w:rPr>
        <w:t xml:space="preserve">). | Bei Ambiguität (z. B. </w:t>
      </w:r>
      <w:r w:rsidDel="00000000" w:rsidR="00000000" w:rsidRPr="00000000">
        <w:rPr>
          <w:i w:val="1"/>
          <w:iCs w:val="1"/>
          <w:rtl w:val="0"/>
        </w:rPr>
        <w:t xml:space="preserve">„ans“</w:t>
      </w:r>
      <w:r w:rsidDel="00000000" w:rsidR="00000000" w:rsidRPr="00000000">
        <w:rPr>
          <w:rtl w:val="0"/>
        </w:rPr>
        <w:t xml:space="preserve">) wird lexikalisiertes Klitikum beibehalten. | 9, 10 | | </w:t>
      </w:r>
      <w:r w:rsidDel="00000000" w:rsidR="00000000" w:rsidRPr="00000000">
        <w:rPr>
          <w:b w:val="1"/>
          <w:bCs w:val="1"/>
          <w:rtl w:val="0"/>
        </w:rPr>
        <w:t xml:space="preserve">Dialektale Vokalisierung</w:t>
      </w:r>
      <w:r w:rsidDel="00000000" w:rsidR="00000000" w:rsidRPr="00000000">
        <w:rPr>
          <w:rtl w:val="0"/>
        </w:rPr>
        <w:t xml:space="preserve"> | </w:t>
      </w:r>
      <w:r w:rsidDel="00000000" w:rsidR="00000000" w:rsidRPr="00000000">
        <w:rPr>
          <w:i w:val="1"/>
          <w:iCs w:val="1"/>
          <w:rtl w:val="0"/>
        </w:rPr>
        <w:t xml:space="preserve">„mia“ (mir), „Vada“ (Vater)</w:t>
      </w:r>
      <w:r w:rsidDel="00000000" w:rsidR="00000000" w:rsidRPr="00000000">
        <w:rPr>
          <w:rtl w:val="0"/>
        </w:rPr>
        <w:t xml:space="preserve"> | </w:t>
      </w:r>
      <w:r w:rsidDel="00000000" w:rsidR="00000000" w:rsidRPr="00000000">
        <w:rPr>
          <w:b w:val="1"/>
          <w:bCs w:val="1"/>
          <w:rtl w:val="0"/>
        </w:rPr>
        <w:t xml:space="preserve">Phonetik vs. Morphologie:</w:t>
      </w:r>
      <w:r w:rsidDel="00000000" w:rsidR="00000000" w:rsidRPr="00000000">
        <w:rPr>
          <w:rtl w:val="0"/>
        </w:rPr>
        <w:t xml:space="preserve"> Endung </w:t>
      </w:r>
      <w:r w:rsidDel="00000000" w:rsidR="00000000" w:rsidRPr="00000000">
        <w:rPr>
          <w:i w:val="1"/>
          <w:iCs w:val="1"/>
          <w:rtl w:val="0"/>
        </w:rPr>
        <w:t xml:space="preserve">-er</w:t>
      </w:r>
      <w:r w:rsidDel="00000000" w:rsidR="00000000" w:rsidRPr="00000000">
        <w:rPr>
          <w:rtl w:val="0"/>
        </w:rPr>
        <w:t xml:space="preserve"> wird vokalisch als </w:t>
      </w:r>
      <w:r w:rsidDel="00000000" w:rsidR="00000000" w:rsidRPr="00000000">
        <w:rPr>
          <w:i w:val="1"/>
          <w:iCs w:val="1"/>
          <w:rtl w:val="0"/>
        </w:rPr>
        <w:t xml:space="preserve">ɐ</w:t>
      </w:r>
      <w:r w:rsidDel="00000000" w:rsidR="00000000" w:rsidRPr="00000000">
        <w:rPr>
          <w:rtl w:val="0"/>
        </w:rPr>
        <w:t xml:space="preserve"> realisiert. | Normalisierung auf die standarddeutsche Endung </w:t>
      </w:r>
      <w:r w:rsidDel="00000000" w:rsidR="00000000" w:rsidRPr="00000000">
        <w:rPr>
          <w:i w:val="1"/>
          <w:iCs w:val="1"/>
          <w:rtl w:val="0"/>
        </w:rPr>
        <w:t xml:space="preserve">-er</w:t>
      </w:r>
      <w:r w:rsidDel="00000000" w:rsidR="00000000" w:rsidRPr="00000000">
        <w:rPr>
          <w:rtl w:val="0"/>
        </w:rPr>
        <w:t xml:space="preserve"> (Morphemkonstanz). | Abgrenzung zu echten </w:t>
      </w:r>
      <w:r w:rsidDel="00000000" w:rsidR="00000000" w:rsidRPr="00000000">
        <w:rPr>
          <w:i w:val="1"/>
          <w:iCs w:val="1"/>
          <w:rtl w:val="0"/>
        </w:rPr>
        <w:t xml:space="preserve">a</w:t>
      </w:r>
      <w:r w:rsidDel="00000000" w:rsidR="00000000" w:rsidRPr="00000000">
        <w:rPr>
          <w:rtl w:val="0"/>
        </w:rPr>
        <w:t xml:space="preserve">-Endungen (</w:t>
      </w:r>
      <w:r w:rsidDel="00000000" w:rsidR="00000000" w:rsidRPr="00000000">
        <w:rPr>
          <w:i w:val="1"/>
          <w:iCs w:val="1"/>
          <w:rtl w:val="0"/>
        </w:rPr>
        <w:t xml:space="preserve">„Lila“</w:t>
      </w:r>
      <w:r w:rsidDel="00000000" w:rsidR="00000000" w:rsidRPr="00000000">
        <w:rPr>
          <w:rtl w:val="0"/>
        </w:rPr>
        <w:t xml:space="preserve">). | 11, 12 | | </w:t>
      </w:r>
      <w:r w:rsidDel="00000000" w:rsidR="00000000" w:rsidRPr="00000000">
        <w:rPr>
          <w:b w:val="1"/>
          <w:bCs w:val="1"/>
          <w:rtl w:val="0"/>
        </w:rPr>
        <w:t xml:space="preserve">Hyperkorrektur</w:t>
      </w:r>
      <w:r w:rsidDel="00000000" w:rsidR="00000000" w:rsidRPr="00000000">
        <w:rPr>
          <w:rtl w:val="0"/>
        </w:rPr>
        <w:t xml:space="preserve"> | </w:t>
      </w:r>
      <w:r w:rsidDel="00000000" w:rsidR="00000000" w:rsidRPr="00000000">
        <w:rPr>
          <w:i w:val="1"/>
          <w:iCs w:val="1"/>
          <w:rtl w:val="0"/>
        </w:rPr>
        <w:t xml:space="preserve">„Buss“ (Bus), „Kamm“ (Kam)</w:t>
      </w:r>
      <w:r w:rsidDel="00000000" w:rsidR="00000000" w:rsidRPr="00000000">
        <w:rPr>
          <w:rtl w:val="0"/>
        </w:rPr>
        <w:t xml:space="preserve"> | </w:t>
      </w:r>
      <w:r w:rsidDel="00000000" w:rsidR="00000000" w:rsidRPr="00000000">
        <w:rPr>
          <w:b w:val="1"/>
          <w:bCs w:val="1"/>
          <w:rtl w:val="0"/>
        </w:rPr>
        <w:t xml:space="preserve">Übergeneralisierung:</w:t>
      </w:r>
      <w:r w:rsidDel="00000000" w:rsidR="00000000" w:rsidRPr="00000000">
        <w:rPr>
          <w:rtl w:val="0"/>
        </w:rPr>
        <w:t xml:space="preserve"> Anwendung von Regeln (Dopplung) auf Ausnahmen. | Rückführung auf die Standardform (</w:t>
      </w:r>
      <w:r w:rsidDel="00000000" w:rsidR="00000000" w:rsidRPr="00000000">
        <w:rPr>
          <w:i w:val="1"/>
          <w:iCs w:val="1"/>
          <w:rtl w:val="0"/>
        </w:rPr>
        <w:t xml:space="preserve">Bus, kam</w:t>
      </w:r>
      <w:r w:rsidDel="00000000" w:rsidR="00000000" w:rsidRPr="00000000">
        <w:rPr>
          <w:rtl w:val="0"/>
        </w:rPr>
        <w:t xml:space="preserve">). | Unterscheidung: Ist es eine Hyperkorrektur oder ein anderes Wort (</w:t>
      </w:r>
      <w:r w:rsidDel="00000000" w:rsidR="00000000" w:rsidRPr="00000000">
        <w:rPr>
          <w:i w:val="1"/>
          <w:iCs w:val="1"/>
          <w:rtl w:val="0"/>
        </w:rPr>
        <w:t xml:space="preserve">Kamm</w:t>
      </w:r>
      <w:r w:rsidDel="00000000" w:rsidR="00000000" w:rsidRPr="00000000">
        <w:rPr>
          <w:rtl w:val="0"/>
        </w:rPr>
        <w:t xml:space="preserve"> vs. </w:t>
      </w:r>
      <w:r w:rsidDel="00000000" w:rsidR="00000000" w:rsidRPr="00000000">
        <w:rPr>
          <w:i w:val="1"/>
          <w:iCs w:val="1"/>
          <w:rtl w:val="0"/>
        </w:rPr>
        <w:t xml:space="preserve">kam</w:t>
      </w:r>
      <w:r w:rsidDel="00000000" w:rsidR="00000000" w:rsidRPr="00000000">
        <w:rPr>
          <w:rtl w:val="0"/>
        </w:rPr>
        <w:t xml:space="preserve">)? Kontext entscheidet. | 13, 14 | #### B. Ebene: Getrennt- und Zusammenschreibung (Wortgrenzen) | Phänomen | Eingabe-Beispiel | Wechselwirkung / Konflikt | Normalisierungs-Regel (ZH1) | Ambiguitäts-Management | Quellen | | :--- | :--- | :--- | :--- | :--- | :--- | | </w:t>
      </w:r>
      <w:r w:rsidDel="00000000" w:rsidR="00000000" w:rsidRPr="00000000">
        <w:rPr>
          <w:b w:val="1"/>
          <w:bCs w:val="1"/>
          <w:rtl w:val="0"/>
        </w:rPr>
        <w:t xml:space="preserve">Merge (Fehlende Trennung)</w:t>
      </w:r>
      <w:r w:rsidDel="00000000" w:rsidR="00000000" w:rsidRPr="00000000">
        <w:rPr>
          <w:rtl w:val="0"/>
        </w:rPr>
        <w:t xml:space="preserve"> | </w:t>
      </w:r>
      <w:r w:rsidDel="00000000" w:rsidR="00000000" w:rsidRPr="00000000">
        <w:rPr>
          <w:i w:val="1"/>
          <w:iCs w:val="1"/>
          <w:rtl w:val="0"/>
        </w:rPr>
        <w:t xml:space="preserve">„garnich“, „unddann“</w:t>
      </w:r>
      <w:r w:rsidDel="00000000" w:rsidR="00000000" w:rsidRPr="00000000">
        <w:rPr>
          <w:rtl w:val="0"/>
        </w:rPr>
        <w:t xml:space="preserve"> | </w:t>
      </w:r>
      <w:r w:rsidDel="00000000" w:rsidR="00000000" w:rsidRPr="00000000">
        <w:rPr>
          <w:b w:val="1"/>
          <w:bCs w:val="1"/>
          <w:rtl w:val="0"/>
        </w:rPr>
        <w:t xml:space="preserve">Tokenisierung:</w:t>
      </w:r>
      <w:r w:rsidDel="00000000" w:rsidR="00000000" w:rsidRPr="00000000">
        <w:rPr>
          <w:rtl w:val="0"/>
        </w:rPr>
        <w:t xml:space="preserve"> Zwei Wörter wurden als eines graphemisch realisiert. | </w:t>
      </w:r>
      <w:r w:rsidDel="00000000" w:rsidR="00000000" w:rsidRPr="00000000">
        <w:rPr>
          <w:b w:val="1"/>
          <w:bCs w:val="1"/>
          <w:rtl w:val="0"/>
        </w:rPr>
        <w:t xml:space="preserve">Split:</w:t>
      </w:r>
      <w:r w:rsidDel="00000000" w:rsidR="00000000" w:rsidRPr="00000000">
        <w:rPr>
          <w:rtl w:val="0"/>
        </w:rPr>
        <w:t xml:space="preserve"> Trennung in zwei Tokens (</w:t>
      </w:r>
      <w:r w:rsidDel="00000000" w:rsidR="00000000" w:rsidRPr="00000000">
        <w:rPr>
          <w:i w:val="1"/>
          <w:iCs w:val="1"/>
          <w:rtl w:val="0"/>
        </w:rPr>
        <w:t xml:space="preserve">gar nicht</w:t>
      </w:r>
      <w:r w:rsidDel="00000000" w:rsidR="00000000" w:rsidRPr="00000000">
        <w:rPr>
          <w:rtl w:val="0"/>
        </w:rPr>
        <w:t xml:space="preserve">). | Kritisch bei Ambiguität: </w:t>
      </w:r>
      <w:r w:rsidDel="00000000" w:rsidR="00000000" w:rsidRPr="00000000">
        <w:rPr>
          <w:i w:val="1"/>
          <w:iCs w:val="1"/>
          <w:rtl w:val="0"/>
        </w:rPr>
        <w:t xml:space="preserve">„zuviel“</w:t>
      </w:r>
      <w:r w:rsidDel="00000000" w:rsidR="00000000" w:rsidRPr="00000000">
        <w:rPr>
          <w:rtl w:val="0"/>
        </w:rPr>
        <w:t xml:space="preserve"> (Adverb) vs. </w:t>
      </w:r>
      <w:r w:rsidDel="00000000" w:rsidR="00000000" w:rsidRPr="00000000">
        <w:rPr>
          <w:i w:val="1"/>
          <w:iCs w:val="1"/>
          <w:rtl w:val="0"/>
        </w:rPr>
        <w:t xml:space="preserve">„zu viel“</w:t>
      </w:r>
      <w:r w:rsidDel="00000000" w:rsidR="00000000" w:rsidRPr="00000000">
        <w:rPr>
          <w:rtl w:val="0"/>
        </w:rPr>
        <w:t xml:space="preserve"> (Menge). Im Zweifel Standardregel folgen. | 15, 16 | | </w:t>
      </w:r>
      <w:r w:rsidDel="00000000" w:rsidR="00000000" w:rsidRPr="00000000">
        <w:rPr>
          <w:b w:val="1"/>
          <w:bCs w:val="1"/>
          <w:rtl w:val="0"/>
        </w:rPr>
        <w:t xml:space="preserve">Split (Fehlende Verbindung)</w:t>
      </w:r>
      <w:r w:rsidDel="00000000" w:rsidR="00000000" w:rsidRPr="00000000">
        <w:rPr>
          <w:rtl w:val="0"/>
        </w:rPr>
        <w:t xml:space="preserve"> | </w:t>
      </w:r>
      <w:r w:rsidDel="00000000" w:rsidR="00000000" w:rsidRPr="00000000">
        <w:rPr>
          <w:i w:val="1"/>
          <w:iCs w:val="1"/>
          <w:rtl w:val="0"/>
        </w:rPr>
        <w:t xml:space="preserve">„mit kommen“</w:t>
      </w:r>
      <w:r w:rsidDel="00000000" w:rsidR="00000000" w:rsidRPr="00000000">
        <w:rPr>
          <w:rtl w:val="0"/>
        </w:rPr>
        <w:t xml:space="preserve"> | </w:t>
      </w:r>
      <w:r w:rsidDel="00000000" w:rsidR="00000000" w:rsidRPr="00000000">
        <w:rPr>
          <w:b w:val="1"/>
          <w:bCs w:val="1"/>
          <w:rtl w:val="0"/>
        </w:rPr>
        <w:t xml:space="preserve">Syntax vs. Orthografie:</w:t>
      </w:r>
      <w:r w:rsidDel="00000000" w:rsidR="00000000" w:rsidRPr="00000000">
        <w:rPr>
          <w:rtl w:val="0"/>
        </w:rPr>
        <w:t xml:space="preserve"> Partikelverben vs. Verb + Präposition. | </w:t>
      </w:r>
      <w:r w:rsidDel="00000000" w:rsidR="00000000" w:rsidRPr="00000000">
        <w:rPr>
          <w:b w:val="1"/>
          <w:bCs w:val="1"/>
          <w:rtl w:val="0"/>
        </w:rPr>
        <w:t xml:space="preserve">Merge:</w:t>
      </w:r>
      <w:r w:rsidDel="00000000" w:rsidR="00000000" w:rsidRPr="00000000">
        <w:rPr>
          <w:rtl w:val="0"/>
        </w:rPr>
        <w:t xml:space="preserve"> Zusammenfügung (</w:t>
      </w:r>
      <w:r w:rsidDel="00000000" w:rsidR="00000000" w:rsidRPr="00000000">
        <w:rPr>
          <w:i w:val="1"/>
          <w:iCs w:val="1"/>
          <w:rtl w:val="0"/>
        </w:rPr>
        <w:t xml:space="preserve">mitkommen</w:t>
      </w:r>
      <w:r w:rsidDel="00000000" w:rsidR="00000000" w:rsidRPr="00000000">
        <w:rPr>
          <w:rtl w:val="0"/>
        </w:rPr>
        <w:t xml:space="preserve">), wenn syntaktisch gefordert. | </w:t>
      </w:r>
      <w:r w:rsidDel="00000000" w:rsidR="00000000" w:rsidRPr="00000000">
        <w:rPr>
          <w:b w:val="1"/>
          <w:bCs w:val="1"/>
          <w:rtl w:val="0"/>
        </w:rPr>
        <w:t xml:space="preserve">Hohe Ambiguität:</w:t>
      </w:r>
      <w:r w:rsidDel="00000000" w:rsidR="00000000" w:rsidRPr="00000000">
        <w:rPr>
          <w:rtl w:val="0"/>
        </w:rPr>
        <w:t xml:space="preserve"> </w:t>
      </w:r>
      <w:r w:rsidDel="00000000" w:rsidR="00000000" w:rsidRPr="00000000">
        <w:rPr>
          <w:i w:val="1"/>
          <w:iCs w:val="1"/>
          <w:rtl w:val="0"/>
        </w:rPr>
        <w:t xml:space="preserve">„Er wollte mit kommen“</w:t>
      </w:r>
      <w:r w:rsidDel="00000000" w:rsidR="00000000" w:rsidRPr="00000000">
        <w:rPr>
          <w:rtl w:val="0"/>
        </w:rPr>
        <w:t xml:space="preserve"> kann heißen </w:t>
      </w:r>
      <w:r w:rsidDel="00000000" w:rsidR="00000000" w:rsidRPr="00000000">
        <w:rPr>
          <w:i w:val="1"/>
          <w:iCs w:val="1"/>
          <w:rtl w:val="0"/>
        </w:rPr>
        <w:t xml:space="preserve">„mit uns kommen“</w:t>
      </w:r>
      <w:r w:rsidDel="00000000" w:rsidR="00000000" w:rsidRPr="00000000">
        <w:rPr>
          <w:rtl w:val="0"/>
        </w:rPr>
        <w:t xml:space="preserve"> (getrennt) oder </w:t>
      </w:r>
      <w:r w:rsidDel="00000000" w:rsidR="00000000" w:rsidRPr="00000000">
        <w:rPr>
          <w:i w:val="1"/>
          <w:iCs w:val="1"/>
          <w:rtl w:val="0"/>
        </w:rPr>
        <w:t xml:space="preserve">„mitkommen“</w:t>
      </w:r>
      <w:r w:rsidDel="00000000" w:rsidR="00000000" w:rsidRPr="00000000">
        <w:rPr>
          <w:rtl w:val="0"/>
        </w:rPr>
        <w:t xml:space="preserve"> (zusammen). Litkey-Regel: </w:t>
      </w:r>
      <w:r w:rsidDel="00000000" w:rsidR="00000000" w:rsidRPr="00000000">
        <w:rPr>
          <w:b w:val="1"/>
          <w:bCs w:val="1"/>
          <w:rtl w:val="0"/>
        </w:rPr>
        <w:t xml:space="preserve">Nicht</w:t>
      </w:r>
      <w:r w:rsidDel="00000000" w:rsidR="00000000" w:rsidRPr="00000000">
        <w:rPr>
          <w:rtl w:val="0"/>
        </w:rPr>
        <w:t xml:space="preserve"> korrigieren, wenn Getrenntschreibung möglich ist. | 16, 17 | #### C. Ebene: Syllabische &amp; Morphologische Struktur | Phänomen | Eingabe-Beispiel | Wechselwirkung / Konflikt | Normalisierungs-Regel (ZH1) | Ambiguitäts-Management | Quellen | | :--- | :--- | :--- | :--- | :--- | :--- | | </w:t>
      </w:r>
      <w:r w:rsidDel="00000000" w:rsidR="00000000" w:rsidRPr="00000000">
        <w:rPr>
          <w:b w:val="1"/>
          <w:bCs w:val="1"/>
          <w:rtl w:val="0"/>
        </w:rPr>
        <w:t xml:space="preserve">Konsonantendopplung (Schärfung)</w:t>
      </w:r>
      <w:r w:rsidDel="00000000" w:rsidR="00000000" w:rsidRPr="00000000">
        <w:rPr>
          <w:rtl w:val="0"/>
        </w:rPr>
        <w:t xml:space="preserve"> | </w:t>
      </w:r>
      <w:r w:rsidDel="00000000" w:rsidR="00000000" w:rsidRPr="00000000">
        <w:rPr>
          <w:i w:val="1"/>
          <w:iCs w:val="1"/>
          <w:rtl w:val="0"/>
        </w:rPr>
        <w:t xml:space="preserve">„hast“ (hasst), „wen“ (wenn)</w:t>
      </w:r>
      <w:r w:rsidDel="00000000" w:rsidR="00000000" w:rsidRPr="00000000">
        <w:rPr>
          <w:rtl w:val="0"/>
        </w:rPr>
        <w:t xml:space="preserve"> | </w:t>
      </w:r>
      <w:r w:rsidDel="00000000" w:rsidR="00000000" w:rsidRPr="00000000">
        <w:rPr>
          <w:b w:val="1"/>
          <w:bCs w:val="1"/>
          <w:rtl w:val="0"/>
        </w:rPr>
        <w:t xml:space="preserve">Quantität vs. Semantik:</w:t>
      </w:r>
      <w:r w:rsidDel="00000000" w:rsidR="00000000" w:rsidRPr="00000000">
        <w:rPr>
          <w:rtl w:val="0"/>
        </w:rPr>
        <w:t xml:space="preserve"> Vokallänge unterscheidet Wortbedeutung. | Korrektur gemäß Vokallänge, wenn der Kontext eindeutig ist. | </w:t>
      </w:r>
      <w:r w:rsidDel="00000000" w:rsidR="00000000" w:rsidRPr="00000000">
        <w:rPr>
          <w:b w:val="1"/>
          <w:bCs w:val="1"/>
          <w:rtl w:val="0"/>
        </w:rPr>
        <w:t xml:space="preserve">Kritisch:</w:t>
      </w:r>
      <w:r w:rsidDel="00000000" w:rsidR="00000000" w:rsidRPr="00000000">
        <w:rPr>
          <w:rtl w:val="0"/>
        </w:rPr>
        <w:t xml:space="preserve"> </w:t>
      </w:r>
      <w:r w:rsidDel="00000000" w:rsidR="00000000" w:rsidRPr="00000000">
        <w:rPr>
          <w:i w:val="1"/>
          <w:iCs w:val="1"/>
          <w:rtl w:val="0"/>
        </w:rPr>
        <w:t xml:space="preserve">„den“</w:t>
      </w:r>
      <w:r w:rsidDel="00000000" w:rsidR="00000000" w:rsidRPr="00000000">
        <w:rPr>
          <w:rtl w:val="0"/>
        </w:rPr>
        <w:t xml:space="preserve"> vs. </w:t>
      </w:r>
      <w:r w:rsidDel="00000000" w:rsidR="00000000" w:rsidRPr="00000000">
        <w:rPr>
          <w:i w:val="1"/>
          <w:iCs w:val="1"/>
          <w:rtl w:val="0"/>
        </w:rPr>
        <w:t xml:space="preserve">„denn“</w:t>
      </w:r>
      <w:r w:rsidDel="00000000" w:rsidR="00000000" w:rsidRPr="00000000">
        <w:rPr>
          <w:rtl w:val="0"/>
        </w:rPr>
        <w:t xml:space="preserve">. Wenn beide grammatisch möglich sind (z. B. </w:t>
      </w:r>
      <w:r w:rsidDel="00000000" w:rsidR="00000000" w:rsidRPr="00000000">
        <w:rPr>
          <w:i w:val="1"/>
          <w:iCs w:val="1"/>
          <w:rtl w:val="0"/>
        </w:rPr>
        <w:t xml:space="preserve">„Er sah den/denn...“</w:t>
      </w:r>
      <w:r w:rsidDel="00000000" w:rsidR="00000000" w:rsidRPr="00000000">
        <w:rPr>
          <w:rtl w:val="0"/>
        </w:rPr>
        <w:t xml:space="preserve">), wird in ZH1 </w:t>
      </w:r>
      <w:r w:rsidDel="00000000" w:rsidR="00000000" w:rsidRPr="00000000">
        <w:rPr>
          <w:b w:val="1"/>
          <w:bCs w:val="1"/>
          <w:rtl w:val="0"/>
        </w:rPr>
        <w:t xml:space="preserve">nicht</w:t>
      </w:r>
      <w:r w:rsidDel="00000000" w:rsidR="00000000" w:rsidRPr="00000000">
        <w:rPr>
          <w:rtl w:val="0"/>
        </w:rPr>
        <w:t xml:space="preserve"> korrigiert. | 14, 18 | | </w:t>
      </w:r>
      <w:r w:rsidDel="00000000" w:rsidR="00000000" w:rsidRPr="00000000">
        <w:rPr>
          <w:b w:val="1"/>
          <w:bCs w:val="1"/>
          <w:rtl w:val="0"/>
        </w:rPr>
        <w:t xml:space="preserve">Auslautverhärtung</w:t>
      </w:r>
      <w:r w:rsidDel="00000000" w:rsidR="00000000" w:rsidRPr="00000000">
        <w:rPr>
          <w:rtl w:val="0"/>
        </w:rPr>
        <w:t xml:space="preserve"> | </w:t>
      </w:r>
      <w:r w:rsidDel="00000000" w:rsidR="00000000" w:rsidRPr="00000000">
        <w:rPr>
          <w:i w:val="1"/>
          <w:iCs w:val="1"/>
          <w:rtl w:val="0"/>
        </w:rPr>
        <w:t xml:space="preserve">„Hant“ (Hand), „Welt“</w:t>
      </w:r>
      <w:r w:rsidDel="00000000" w:rsidR="00000000" w:rsidRPr="00000000">
        <w:rPr>
          <w:rtl w:val="0"/>
        </w:rPr>
        <w:t xml:space="preserve"> | </w:t>
      </w:r>
      <w:r w:rsidDel="00000000" w:rsidR="00000000" w:rsidRPr="00000000">
        <w:rPr>
          <w:b w:val="1"/>
          <w:bCs w:val="1"/>
          <w:rtl w:val="0"/>
        </w:rPr>
        <w:t xml:space="preserve">Phonetik vs. Morphologie:</w:t>
      </w:r>
      <w:r w:rsidDel="00000000" w:rsidR="00000000" w:rsidRPr="00000000">
        <w:rPr>
          <w:rtl w:val="0"/>
        </w:rPr>
        <w:t xml:space="preserve"> Lautung ist identisch t, Schreibung folgt Stammprinzip. | Ableitung vom Stamm (Verlängerungsprobe: </w:t>
      </w:r>
      <w:r w:rsidDel="00000000" w:rsidR="00000000" w:rsidRPr="00000000">
        <w:rPr>
          <w:i w:val="1"/>
          <w:iCs w:val="1"/>
          <w:rtl w:val="0"/>
        </w:rPr>
        <w:t xml:space="preserve">Hände</w:t>
      </w:r>
      <w:r w:rsidDel="00000000" w:rsidR="00000000" w:rsidRPr="00000000">
        <w:rPr>
          <w:rtl w:val="0"/>
        </w:rPr>
        <w:t xml:space="preserve"> -&gt; </w:t>
      </w:r>
      <w:r w:rsidDel="00000000" w:rsidR="00000000" w:rsidRPr="00000000">
        <w:rPr>
          <w:i w:val="1"/>
          <w:iCs w:val="1"/>
          <w:rtl w:val="0"/>
        </w:rPr>
        <w:t xml:space="preserve">d</w:t>
      </w:r>
      <w:r w:rsidDel="00000000" w:rsidR="00000000" w:rsidRPr="00000000">
        <w:rPr>
          <w:rtl w:val="0"/>
        </w:rPr>
        <w:t xml:space="preserve">). | Bei Eigennamen oder dialektalen Varianten (wenn </w:t>
      </w:r>
      <w:r w:rsidDel="00000000" w:rsidR="00000000" w:rsidRPr="00000000">
        <w:rPr>
          <w:i w:val="1"/>
          <w:iCs w:val="1"/>
          <w:rtl w:val="0"/>
        </w:rPr>
        <w:t xml:space="preserve">t</w:t>
      </w:r>
      <w:r w:rsidDel="00000000" w:rsidR="00000000" w:rsidRPr="00000000">
        <w:rPr>
          <w:rtl w:val="0"/>
        </w:rPr>
        <w:t xml:space="preserve"> standardisiert ist) keine Änderung. | 19, 20 | | </w:t>
      </w:r>
      <w:r w:rsidDel="00000000" w:rsidR="00000000" w:rsidRPr="00000000">
        <w:rPr>
          <w:b w:val="1"/>
          <w:bCs w:val="1"/>
          <w:rtl w:val="0"/>
        </w:rPr>
        <w:t xml:space="preserve">Mehrfachfehler (Kombinatorik)</w:t>
      </w:r>
      <w:r w:rsidDel="00000000" w:rsidR="00000000" w:rsidRPr="00000000">
        <w:rPr>
          <w:rtl w:val="0"/>
        </w:rPr>
        <w:t xml:space="preserve"> | </w:t>
      </w:r>
      <w:r w:rsidDel="00000000" w:rsidR="00000000" w:rsidRPr="00000000">
        <w:rPr>
          <w:i w:val="1"/>
          <w:iCs w:val="1"/>
          <w:rtl w:val="0"/>
        </w:rPr>
        <w:t xml:space="preserve">„vermiest“</w:t>
      </w:r>
      <w:r w:rsidDel="00000000" w:rsidR="00000000" w:rsidRPr="00000000">
        <w:rPr>
          <w:rtl w:val="0"/>
        </w:rPr>
        <w:t xml:space="preserve"> (statt </w:t>
      </w:r>
      <w:r w:rsidDel="00000000" w:rsidR="00000000" w:rsidRPr="00000000">
        <w:rPr>
          <w:i w:val="1"/>
          <w:iCs w:val="1"/>
          <w:rtl w:val="0"/>
        </w:rPr>
        <w:t xml:space="preserve">vermisst</w:t>
      </w:r>
      <w:r w:rsidDel="00000000" w:rsidR="00000000" w:rsidRPr="00000000">
        <w:rPr>
          <w:rtl w:val="0"/>
        </w:rPr>
        <w:t xml:space="preserve">) | </w:t>
      </w:r>
      <w:r w:rsidDel="00000000" w:rsidR="00000000" w:rsidRPr="00000000">
        <w:rPr>
          <w:b w:val="1"/>
          <w:bCs w:val="1"/>
          <w:rtl w:val="0"/>
        </w:rPr>
        <w:t xml:space="preserve">Vokallänge + Konsonant:</w:t>
      </w:r>
      <w:r w:rsidDel="00000000" w:rsidR="00000000" w:rsidRPr="00000000">
        <w:rPr>
          <w:rtl w:val="0"/>
        </w:rPr>
        <w:t xml:space="preserve"> Vokal ist kurz (i statt ie) + Konsonant muss doppeln (ss). | Anwendung </w:t>
      </w:r>
      <w:r w:rsidDel="00000000" w:rsidR="00000000" w:rsidRPr="00000000">
        <w:rPr>
          <w:b w:val="1"/>
          <w:bCs w:val="1"/>
          <w:rtl w:val="0"/>
        </w:rPr>
        <w:t xml:space="preserve">beider</w:t>
      </w:r>
      <w:r w:rsidDel="00000000" w:rsidR="00000000" w:rsidRPr="00000000">
        <w:rPr>
          <w:rtl w:val="0"/>
        </w:rPr>
        <w:t xml:space="preserve"> Regeln: 1. </w:t>
      </w:r>
      <w:r w:rsidDel="00000000" w:rsidR="00000000" w:rsidRPr="00000000">
        <w:rPr>
          <w:i w:val="1"/>
          <w:iCs w:val="1"/>
          <w:rtl w:val="0"/>
        </w:rPr>
        <w:t xml:space="preserve">ie</w:t>
      </w:r>
      <w:r w:rsidDel="00000000" w:rsidR="00000000" w:rsidRPr="00000000">
        <w:rPr>
          <w:rtl w:val="0"/>
        </w:rPr>
        <w:t xml:space="preserve"> -&gt; </w:t>
      </w:r>
      <w:r w:rsidDel="00000000" w:rsidR="00000000" w:rsidRPr="00000000">
        <w:rPr>
          <w:i w:val="1"/>
          <w:iCs w:val="1"/>
          <w:rtl w:val="0"/>
        </w:rPr>
        <w:t xml:space="preserve">i</w:t>
      </w:r>
      <w:r w:rsidDel="00000000" w:rsidR="00000000" w:rsidRPr="00000000">
        <w:rPr>
          <w:rtl w:val="0"/>
        </w:rPr>
        <w:t xml:space="preserve"> (Kürzung), 2. </w:t>
      </w:r>
      <w:r w:rsidDel="00000000" w:rsidR="00000000" w:rsidRPr="00000000">
        <w:rPr>
          <w:i w:val="1"/>
          <w:iCs w:val="1"/>
          <w:rtl w:val="0"/>
        </w:rPr>
        <w:t xml:space="preserve">s</w:t>
      </w:r>
      <w:r w:rsidDel="00000000" w:rsidR="00000000" w:rsidRPr="00000000">
        <w:rPr>
          <w:rtl w:val="0"/>
        </w:rPr>
        <w:t xml:space="preserve"> -&gt; </w:t>
      </w:r>
      <w:r w:rsidDel="00000000" w:rsidR="00000000" w:rsidRPr="00000000">
        <w:rPr>
          <w:i w:val="1"/>
          <w:iCs w:val="1"/>
          <w:rtl w:val="0"/>
        </w:rPr>
        <w:t xml:space="preserve">ss</w:t>
      </w:r>
      <w:r w:rsidDel="00000000" w:rsidR="00000000" w:rsidRPr="00000000">
        <w:rPr>
          <w:rtl w:val="0"/>
        </w:rPr>
        <w:t xml:space="preserve"> (Schärfung). | Die Normalisierung muss die Zielstruktur </w:t>
      </w:r>
      <w:r w:rsidDel="00000000" w:rsidR="00000000" w:rsidRPr="00000000">
        <w:rPr>
          <w:i w:val="1"/>
          <w:iCs w:val="1"/>
          <w:rtl w:val="0"/>
        </w:rPr>
        <w:t xml:space="preserve">vermisst</w:t>
      </w:r>
      <w:r w:rsidDel="00000000" w:rsidR="00000000" w:rsidRPr="00000000">
        <w:rPr>
          <w:rtl w:val="0"/>
        </w:rPr>
        <w:t xml:space="preserve"> als Ganzes betrachten, nicht schrittweise isoliert. | 21, 22 | --- ### 3. Ambiguitäts-Matrix: Grenzen der Normalisierung Ein wissenschaftlich sauberes System muss definieren, wann </w:t>
      </w:r>
      <w:r w:rsidDel="00000000" w:rsidR="00000000" w:rsidRPr="00000000">
        <w:rPr>
          <w:b w:val="1"/>
          <w:bCs w:val="1"/>
          <w:rtl w:val="0"/>
        </w:rPr>
        <w:t xml:space="preserve">nicht</w:t>
      </w:r>
      <w:r w:rsidDel="00000000" w:rsidR="00000000" w:rsidRPr="00000000">
        <w:rPr>
          <w:rtl w:val="0"/>
        </w:rPr>
        <w:t xml:space="preserve"> normalisiert wird. Hier sind die klassischen "Traps" (Fallen) in der LRS-Annotation. | Konflikt-Typ | Beispiel | Problembeschreibung | Lösung für Wissenschaftliche Korpora (ZH1) | Quellen | | :--- | :--- | :--- | :--- | :--- | | </w:t>
      </w:r>
      <w:r w:rsidDel="00000000" w:rsidR="00000000" w:rsidRPr="00000000">
        <w:rPr>
          <w:b w:val="1"/>
          <w:bCs w:val="1"/>
          <w:rtl w:val="0"/>
        </w:rPr>
        <w:t xml:space="preserve">Grammatik vs. Orthografie</w:t>
      </w:r>
      <w:r w:rsidDel="00000000" w:rsidR="00000000" w:rsidRPr="00000000">
        <w:rPr>
          <w:rtl w:val="0"/>
        </w:rPr>
        <w:t xml:space="preserve"> | </w:t>
      </w:r>
      <w:r w:rsidDel="00000000" w:rsidR="00000000" w:rsidRPr="00000000">
        <w:rPr>
          <w:i w:val="1"/>
          <w:iCs w:val="1"/>
          <w:rtl w:val="0"/>
        </w:rPr>
        <w:t xml:space="preserve">„Dodo </w:t>
      </w:r>
      <w:r w:rsidDel="00000000" w:rsidR="00000000" w:rsidRPr="00000000">
        <w:rPr>
          <w:b w:val="1"/>
          <w:bCs w:val="1"/>
          <w:i w:val="1"/>
          <w:iCs w:val="1"/>
          <w:rtl w:val="0"/>
        </w:rPr>
        <w:t xml:space="preserve">est</w:t>
      </w:r>
      <w:r w:rsidDel="00000000" w:rsidR="00000000" w:rsidRPr="00000000">
        <w:rPr>
          <w:i w:val="1"/>
          <w:iCs w:val="1"/>
          <w:rtl w:val="0"/>
        </w:rPr>
        <w:t xml:space="preserve"> das Eis“</w:t>
      </w:r>
      <w:r w:rsidDel="00000000" w:rsidR="00000000" w:rsidRPr="00000000">
        <w:rPr>
          <w:rtl w:val="0"/>
        </w:rPr>
        <w:t xml:space="preserve"> | </w:t>
      </w:r>
      <w:r w:rsidDel="00000000" w:rsidR="00000000" w:rsidRPr="00000000">
        <w:rPr>
          <w:i w:val="1"/>
          <w:iCs w:val="1"/>
          <w:rtl w:val="0"/>
        </w:rPr>
        <w:t xml:space="preserve">est</w:t>
      </w:r>
      <w:r w:rsidDel="00000000" w:rsidR="00000000" w:rsidRPr="00000000">
        <w:rPr>
          <w:rtl w:val="0"/>
        </w:rPr>
        <w:t xml:space="preserve"> ist orthografisch falsch für </w:t>
      </w:r>
      <w:r w:rsidDel="00000000" w:rsidR="00000000" w:rsidRPr="00000000">
        <w:rPr>
          <w:i w:val="1"/>
          <w:iCs w:val="1"/>
          <w:rtl w:val="0"/>
        </w:rPr>
        <w:t xml:space="preserve">isst</w:t>
      </w:r>
      <w:r w:rsidDel="00000000" w:rsidR="00000000" w:rsidRPr="00000000">
        <w:rPr>
          <w:rtl w:val="0"/>
        </w:rPr>
        <w:t xml:space="preserve"> (3. Pers. Sg.), aber </w:t>
      </w:r>
      <w:r w:rsidDel="00000000" w:rsidR="00000000" w:rsidRPr="00000000">
        <w:rPr>
          <w:i w:val="1"/>
          <w:iCs w:val="1"/>
          <w:rtl w:val="0"/>
        </w:rPr>
        <w:t xml:space="preserve">esst</w:t>
      </w:r>
      <w:r w:rsidDel="00000000" w:rsidR="00000000" w:rsidRPr="00000000">
        <w:rPr>
          <w:rtl w:val="0"/>
        </w:rPr>
        <w:t xml:space="preserve"> (2. Pers. Pl.) ist ein existentes Wort. | </w:t>
      </w:r>
      <w:r w:rsidDel="00000000" w:rsidR="00000000" w:rsidRPr="00000000">
        <w:rPr>
          <w:b w:val="1"/>
          <w:bCs w:val="1"/>
          <w:rtl w:val="0"/>
        </w:rPr>
        <w:t xml:space="preserve">Litkey-Ansatz:</w:t>
      </w:r>
      <w:r w:rsidDel="00000000" w:rsidR="00000000" w:rsidRPr="00000000">
        <w:rPr>
          <w:rtl w:val="0"/>
        </w:rPr>
        <w:t xml:space="preserve"> Korrektur zu </w:t>
      </w:r>
      <w:r w:rsidDel="00000000" w:rsidR="00000000" w:rsidRPr="00000000">
        <w:rPr>
          <w:i w:val="1"/>
          <w:iCs w:val="1"/>
          <w:rtl w:val="0"/>
        </w:rPr>
        <w:t xml:space="preserve">esst</w:t>
      </w:r>
      <w:r w:rsidDel="00000000" w:rsidR="00000000" w:rsidRPr="00000000">
        <w:rPr>
          <w:rtl w:val="0"/>
        </w:rPr>
        <w:t xml:space="preserve"> (orthografisch nähere Form), auch wenn grammatisch falsch.</w:t>
      </w:r>
      <w:r w:rsidDel="00000000" w:rsidR="00000000" w:rsidRPr="00000000">
        <w:rPr>
          <w:b w:val="1"/>
          <w:bCs w:val="1"/>
          <w:rtl w:val="0"/>
        </w:rPr>
        <w:t xml:space="preserve">Falko-Ansatz:</w:t>
      </w:r>
      <w:r w:rsidDel="00000000" w:rsidR="00000000" w:rsidRPr="00000000">
        <w:rPr>
          <w:rtl w:val="0"/>
        </w:rPr>
        <w:t xml:space="preserve"> Abhängig von ZH1-Definition (oft grammatische Glättung). | 23, 24 | | </w:t>
      </w:r>
      <w:r w:rsidDel="00000000" w:rsidR="00000000" w:rsidRPr="00000000">
        <w:rPr>
          <w:b w:val="1"/>
          <w:bCs w:val="1"/>
          <w:rtl w:val="0"/>
        </w:rPr>
        <w:t xml:space="preserve">Groß-/Kleinschreibung</w:t>
      </w:r>
      <w:r w:rsidDel="00000000" w:rsidR="00000000" w:rsidRPr="00000000">
        <w:rPr>
          <w:rtl w:val="0"/>
        </w:rPr>
        <w:t xml:space="preserve"> | </w:t>
      </w:r>
      <w:r w:rsidDel="00000000" w:rsidR="00000000" w:rsidRPr="00000000">
        <w:rPr>
          <w:i w:val="1"/>
          <w:iCs w:val="1"/>
          <w:rtl w:val="0"/>
        </w:rPr>
        <w:t xml:space="preserve">„das </w:t>
      </w:r>
      <w:r w:rsidDel="00000000" w:rsidR="00000000" w:rsidRPr="00000000">
        <w:rPr>
          <w:b w:val="1"/>
          <w:bCs w:val="1"/>
          <w:i w:val="1"/>
          <w:iCs w:val="1"/>
          <w:rtl w:val="0"/>
        </w:rPr>
        <w:t xml:space="preserve">laufen</w:t>
      </w:r>
      <w:r w:rsidDel="00000000" w:rsidR="00000000" w:rsidRPr="00000000">
        <w:rPr>
          <w:i w:val="1"/>
          <w:iCs w:val="1"/>
          <w:rtl w:val="0"/>
        </w:rPr>
        <w:t xml:space="preserve"> macht spaß“</w:t>
      </w:r>
      <w:r w:rsidDel="00000000" w:rsidR="00000000" w:rsidRPr="00000000">
        <w:rPr>
          <w:rtl w:val="0"/>
        </w:rPr>
        <w:t xml:space="preserve"> | Substantivierung (</w:t>
      </w:r>
      <w:r w:rsidDel="00000000" w:rsidR="00000000" w:rsidRPr="00000000">
        <w:rPr>
          <w:i w:val="1"/>
          <w:iCs w:val="1"/>
          <w:rtl w:val="0"/>
        </w:rPr>
        <w:t xml:space="preserve">Laufen</w:t>
      </w:r>
      <w:r w:rsidDel="00000000" w:rsidR="00000000" w:rsidRPr="00000000">
        <w:rPr>
          <w:rtl w:val="0"/>
        </w:rPr>
        <w:t xml:space="preserve">) vs. Verb (</w:t>
      </w:r>
      <w:r w:rsidDel="00000000" w:rsidR="00000000" w:rsidRPr="00000000">
        <w:rPr>
          <w:i w:val="1"/>
          <w:iCs w:val="1"/>
          <w:rtl w:val="0"/>
        </w:rPr>
        <w:t xml:space="preserve">laufen</w:t>
      </w:r>
      <w:r w:rsidDel="00000000" w:rsidR="00000000" w:rsidRPr="00000000">
        <w:rPr>
          <w:rtl w:val="0"/>
        </w:rPr>
        <w:t xml:space="preserve">). | Großschreibung nur korrigieren, wenn die Wortart eindeutig als Nomen identifizierbar ist. | 25, 26 | | </w:t>
      </w:r>
      <w:r w:rsidDel="00000000" w:rsidR="00000000" w:rsidRPr="00000000">
        <w:rPr>
          <w:b w:val="1"/>
          <w:bCs w:val="1"/>
          <w:rtl w:val="0"/>
        </w:rPr>
        <w:t xml:space="preserve">Das/Dass</w:t>
      </w:r>
      <w:r w:rsidDel="00000000" w:rsidR="00000000" w:rsidRPr="00000000">
        <w:rPr>
          <w:rtl w:val="0"/>
        </w:rPr>
        <w:t xml:space="preserve"> | </w:t>
      </w:r>
      <w:r w:rsidDel="00000000" w:rsidR="00000000" w:rsidRPr="00000000">
        <w:rPr>
          <w:i w:val="1"/>
          <w:iCs w:val="1"/>
          <w:rtl w:val="0"/>
        </w:rPr>
        <w:t xml:space="preserve">„Ich dachte </w:t>
      </w:r>
      <w:r w:rsidDel="00000000" w:rsidR="00000000" w:rsidRPr="00000000">
        <w:rPr>
          <w:b w:val="1"/>
          <w:bCs w:val="1"/>
          <w:i w:val="1"/>
          <w:iCs w:val="1"/>
          <w:rtl w:val="0"/>
        </w:rPr>
        <w:t xml:space="preserve">das</w:t>
      </w:r>
      <w:r w:rsidDel="00000000" w:rsidR="00000000" w:rsidRPr="00000000">
        <w:rPr>
          <w:i w:val="1"/>
          <w:iCs w:val="1"/>
          <w:rtl w:val="0"/>
        </w:rPr>
        <w:t xml:space="preserve">...“</w:t>
      </w:r>
      <w:r w:rsidDel="00000000" w:rsidR="00000000" w:rsidRPr="00000000">
        <w:rPr>
          <w:rtl w:val="0"/>
        </w:rPr>
        <w:t xml:space="preserve"> | Relativpronomen vs. Konjunktion. | Wird in den meisten Schemata (Litkey, RUEG) korrigiert, da es als orthografischer Fehler ("S-Fehler") gilt, obwohl syntaktisch begründet. | 27, 28 | | </w:t>
      </w:r>
      <w:r w:rsidDel="00000000" w:rsidR="00000000" w:rsidRPr="00000000">
        <w:rPr>
          <w:b w:val="1"/>
          <w:bCs w:val="1"/>
          <w:rtl w:val="0"/>
        </w:rPr>
        <w:t xml:space="preserve">Real-Word Errors</w:t>
      </w:r>
      <w:r w:rsidDel="00000000" w:rsidR="00000000" w:rsidRPr="00000000">
        <w:rPr>
          <w:rtl w:val="0"/>
        </w:rPr>
        <w:t xml:space="preserve"> | </w:t>
      </w:r>
      <w:r w:rsidDel="00000000" w:rsidR="00000000" w:rsidRPr="00000000">
        <w:rPr>
          <w:i w:val="1"/>
          <w:iCs w:val="1"/>
          <w:rtl w:val="0"/>
        </w:rPr>
        <w:t xml:space="preserve">„Er </w:t>
      </w:r>
      <w:r w:rsidDel="00000000" w:rsidR="00000000" w:rsidRPr="00000000">
        <w:rPr>
          <w:b w:val="1"/>
          <w:bCs w:val="1"/>
          <w:i w:val="1"/>
          <w:iCs w:val="1"/>
          <w:rtl w:val="0"/>
        </w:rPr>
        <w:t xml:space="preserve">sah</w:t>
      </w:r>
      <w:r w:rsidDel="00000000" w:rsidR="00000000" w:rsidRPr="00000000">
        <w:rPr>
          <w:i w:val="1"/>
          <w:iCs w:val="1"/>
          <w:rtl w:val="0"/>
        </w:rPr>
        <w:t xml:space="preserve"> den </w:t>
      </w:r>
      <w:r w:rsidDel="00000000" w:rsidR="00000000" w:rsidRPr="00000000">
        <w:rPr>
          <w:b w:val="1"/>
          <w:bCs w:val="1"/>
          <w:i w:val="1"/>
          <w:iCs w:val="1"/>
          <w:rtl w:val="0"/>
        </w:rPr>
        <w:t xml:space="preserve">See</w:t>
      </w:r>
      <w:r w:rsidDel="00000000" w:rsidR="00000000" w:rsidRPr="00000000">
        <w:rPr>
          <w:i w:val="1"/>
          <w:iCs w:val="1"/>
          <w:rtl w:val="0"/>
        </w:rPr>
        <w:t xml:space="preserve">“</w:t>
      </w:r>
      <w:r w:rsidDel="00000000" w:rsidR="00000000" w:rsidRPr="00000000">
        <w:rPr>
          <w:rtl w:val="0"/>
        </w:rPr>
        <w:t xml:space="preserve"> vs. </w:t>
      </w:r>
      <w:r w:rsidDel="00000000" w:rsidR="00000000" w:rsidRPr="00000000">
        <w:rPr>
          <w:i w:val="1"/>
          <w:iCs w:val="1"/>
          <w:rtl w:val="0"/>
        </w:rPr>
        <w:t xml:space="preserve">„Er </w:t>
      </w:r>
      <w:r w:rsidDel="00000000" w:rsidR="00000000" w:rsidRPr="00000000">
        <w:rPr>
          <w:b w:val="1"/>
          <w:bCs w:val="1"/>
          <w:i w:val="1"/>
          <w:iCs w:val="1"/>
          <w:rtl w:val="0"/>
        </w:rPr>
        <w:t xml:space="preserve">säht</w:t>
      </w:r>
      <w:r w:rsidDel="00000000" w:rsidR="00000000" w:rsidRPr="00000000">
        <w:rPr>
          <w:i w:val="1"/>
          <w:iCs w:val="1"/>
          <w:rtl w:val="0"/>
        </w:rPr>
        <w:t xml:space="preserve"> den </w:t>
      </w:r>
      <w:r w:rsidDel="00000000" w:rsidR="00000000" w:rsidRPr="00000000">
        <w:rPr>
          <w:b w:val="1"/>
          <w:bCs w:val="1"/>
          <w:i w:val="1"/>
          <w:iCs w:val="1"/>
          <w:rtl w:val="0"/>
        </w:rPr>
        <w:t xml:space="preserve">See</w:t>
      </w:r>
      <w:r w:rsidDel="00000000" w:rsidR="00000000" w:rsidRPr="00000000">
        <w:rPr>
          <w:i w:val="1"/>
          <w:iCs w:val="1"/>
          <w:rtl w:val="0"/>
        </w:rPr>
        <w:t xml:space="preserve">“</w:t>
      </w:r>
      <w:r w:rsidDel="00000000" w:rsidR="00000000" w:rsidRPr="00000000">
        <w:rPr>
          <w:rtl w:val="0"/>
        </w:rPr>
        <w:t xml:space="preserve"> | Das falsche Wort existiert im Lexikon. | Keine Korrektur in ZH1, wenn der Satz syntaktisch parsbar bleibt. Korrektur erfolgt erst in ZH2 (Semantik). | 29, 30 | ### 4. Technische Implementierung (Alignment &amp; Tags) Für die computerlinguistische Verarbeitung (z. B. in EXMARaLDA oder ANNIS) muss die Normalisierung formalisiert werden. * </w:t>
      </w:r>
      <w:r w:rsidDel="00000000" w:rsidR="00000000" w:rsidRPr="00000000">
        <w:rPr>
          <w:b w:val="1"/>
          <w:bCs w:val="1"/>
          <w:rtl w:val="0"/>
        </w:rPr>
        <w:t xml:space="preserve">1:1 Mapping:</w:t>
      </w:r>
      <w:r w:rsidDel="00000000" w:rsidR="00000000" w:rsidRPr="00000000">
        <w:rPr>
          <w:rtl w:val="0"/>
        </w:rPr>
        <w:t xml:space="preserve"> Ein Token im Original entspricht einem Token in der Zielhypothese (z. B. </w:t>
      </w:r>
      <w:r w:rsidDel="00000000" w:rsidR="00000000" w:rsidRPr="00000000">
        <w:rPr>
          <w:i w:val="1"/>
          <w:iCs w:val="1"/>
          <w:rtl w:val="0"/>
        </w:rPr>
        <w:t xml:space="preserve">„wahr“</w:t>
      </w:r>
      <w:r w:rsidDel="00000000" w:rsidR="00000000" w:rsidRPr="00000000">
        <w:rPr>
          <w:rtl w:val="0"/>
        </w:rPr>
        <w:t xml:space="preserve"> -&gt; </w:t>
      </w:r>
      <w:r w:rsidDel="00000000" w:rsidR="00000000" w:rsidRPr="00000000">
        <w:rPr>
          <w:i w:val="1"/>
          <w:iCs w:val="1"/>
          <w:rtl w:val="0"/>
        </w:rPr>
        <w:t xml:space="preserve">„war“</w:t>
      </w:r>
      <w:r w:rsidDel="00000000" w:rsidR="00000000" w:rsidRPr="00000000">
        <w:rPr>
          <w:rtl w:val="0"/>
        </w:rPr>
        <w:t xml:space="preserve">). * </w:t>
      </w:r>
      <w:r w:rsidDel="00000000" w:rsidR="00000000" w:rsidRPr="00000000">
        <w:rPr>
          <w:b w:val="1"/>
          <w:bCs w:val="1"/>
          <w:rtl w:val="0"/>
        </w:rPr>
        <w:t xml:space="preserve">1:N Mapping (Split):</w:t>
      </w:r>
      <w:r w:rsidDel="00000000" w:rsidR="00000000" w:rsidRPr="00000000">
        <w:rPr>
          <w:rtl w:val="0"/>
        </w:rPr>
        <w:t xml:space="preserve"> Ein Token entspricht mehreren (</w:t>
      </w:r>
      <w:r w:rsidDel="00000000" w:rsidR="00000000" w:rsidRPr="00000000">
        <w:rPr>
          <w:i w:val="1"/>
          <w:iCs w:val="1"/>
          <w:rtl w:val="0"/>
        </w:rPr>
        <w:t xml:space="preserve">„im“</w:t>
      </w:r>
      <w:r w:rsidDel="00000000" w:rsidR="00000000" w:rsidRPr="00000000">
        <w:rPr>
          <w:rtl w:val="0"/>
        </w:rPr>
        <w:t xml:space="preserve"> -&gt; </w:t>
      </w:r>
      <w:r w:rsidDel="00000000" w:rsidR="00000000" w:rsidRPr="00000000">
        <w:rPr>
          <w:i w:val="1"/>
          <w:iCs w:val="1"/>
          <w:rtl w:val="0"/>
        </w:rPr>
        <w:t xml:space="preserve">„in dem“</w:t>
      </w:r>
      <w:r w:rsidDel="00000000" w:rsidR="00000000" w:rsidRPr="00000000">
        <w:rPr>
          <w:rtl w:val="0"/>
        </w:rPr>
        <w:t xml:space="preserve"> – falls nicht lexikalisiert). * </w:t>
      </w:r>
      <w:r w:rsidDel="00000000" w:rsidR="00000000" w:rsidRPr="00000000">
        <w:rPr>
          <w:b w:val="1"/>
          <w:bCs w:val="1"/>
          <w:rtl w:val="0"/>
        </w:rPr>
        <w:t xml:space="preserve">N:1 Mapping (Merge):</w:t>
      </w:r>
      <w:r w:rsidDel="00000000" w:rsidR="00000000" w:rsidRPr="00000000">
        <w:rPr>
          <w:rtl w:val="0"/>
        </w:rPr>
        <w:t xml:space="preserve"> Mehrere Tokens entsprechen einem (</w:t>
      </w:r>
      <w:r w:rsidDel="00000000" w:rsidR="00000000" w:rsidRPr="00000000">
        <w:rPr>
          <w:i w:val="1"/>
          <w:iCs w:val="1"/>
          <w:rtl w:val="0"/>
        </w:rPr>
        <w:t xml:space="preserve">„zu frieden“</w:t>
      </w:r>
      <w:r w:rsidDel="00000000" w:rsidR="00000000" w:rsidRPr="00000000">
        <w:rPr>
          <w:rtl w:val="0"/>
        </w:rPr>
        <w:t xml:space="preserve"> -&gt; </w:t>
      </w:r>
      <w:r w:rsidDel="00000000" w:rsidR="00000000" w:rsidRPr="00000000">
        <w:rPr>
          <w:i w:val="1"/>
          <w:iCs w:val="1"/>
          <w:rtl w:val="0"/>
        </w:rPr>
        <w:t xml:space="preserve">„zufrieden“</w:t>
      </w:r>
      <w:r w:rsidDel="00000000" w:rsidR="00000000" w:rsidRPr="00000000">
        <w:rPr>
          <w:rtl w:val="0"/>
        </w:rPr>
        <w:t xml:space="preserve">). * </w:t>
      </w:r>
      <w:r w:rsidDel="00000000" w:rsidR="00000000" w:rsidRPr="00000000">
        <w:rPr>
          <w:b w:val="1"/>
          <w:bCs w:val="1"/>
          <w:rtl w:val="0"/>
        </w:rPr>
        <w:t xml:space="preserve">Tags:</w:t>
      </w:r>
      <w:r w:rsidDel="00000000" w:rsidR="00000000" w:rsidRPr="00000000">
        <w:rPr>
          <w:rtl w:val="0"/>
        </w:rPr>
        <w:t xml:space="preserve"> Zur Nachverfolgbarkeit sollten Änderungen getaggt werden: * CHA (Change): Substitution von Zeichen (</w:t>
      </w:r>
      <w:r w:rsidDel="00000000" w:rsidR="00000000" w:rsidRPr="00000000">
        <w:rPr>
          <w:i w:val="1"/>
          <w:iCs w:val="1"/>
          <w:rtl w:val="0"/>
        </w:rPr>
        <w:t xml:space="preserve">t</w:t>
      </w:r>
      <w:r w:rsidDel="00000000" w:rsidR="00000000" w:rsidRPr="00000000">
        <w:rPr>
          <w:rtl w:val="0"/>
        </w:rPr>
        <w:t xml:space="preserve"> -&gt; </w:t>
      </w:r>
      <w:r w:rsidDel="00000000" w:rsidR="00000000" w:rsidRPr="00000000">
        <w:rPr>
          <w:i w:val="1"/>
          <w:iCs w:val="1"/>
          <w:rtl w:val="0"/>
        </w:rPr>
        <w:t xml:space="preserve">d</w:t>
      </w:r>
      <w:r w:rsidDel="00000000" w:rsidR="00000000" w:rsidRPr="00000000">
        <w:rPr>
          <w:rtl w:val="0"/>
        </w:rPr>
        <w:t xml:space="preserve">). * INS (Insertion): Einfügen fehlender Zeichen (z. B. Dopplung). * DEL (Deletion): Löschen überflüssiger Zeichen (z. B. Dehnungs-h bei </w:t>
      </w:r>
      <w:r w:rsidDel="00000000" w:rsidR="00000000" w:rsidRPr="00000000">
        <w:rPr>
          <w:i w:val="1"/>
          <w:iCs w:val="1"/>
          <w:rtl w:val="0"/>
        </w:rPr>
        <w:t xml:space="preserve">„Zahn“</w:t>
      </w:r>
      <w:r w:rsidDel="00000000" w:rsidR="00000000" w:rsidRPr="00000000">
        <w:rPr>
          <w:rtl w:val="0"/>
        </w:rPr>
        <w:t xml:space="preserve"> -&gt; </w:t>
      </w:r>
      <w:r w:rsidDel="00000000" w:rsidR="00000000" w:rsidRPr="00000000">
        <w:rPr>
          <w:i w:val="1"/>
          <w:iCs w:val="1"/>
          <w:rtl w:val="0"/>
        </w:rPr>
        <w:t xml:space="preserve">„Zan“</w:t>
      </w:r>
      <w:r w:rsidDel="00000000" w:rsidR="00000000" w:rsidRPr="00000000">
        <w:rPr>
          <w:rtl w:val="0"/>
        </w:rPr>
        <w:t xml:space="preserve"> - </w:t>
      </w:r>
      <w:r w:rsidDel="00000000" w:rsidR="00000000" w:rsidRPr="00000000">
        <w:rPr>
          <w:i w:val="1"/>
          <w:iCs w:val="1"/>
          <w:rtl w:val="0"/>
        </w:rPr>
        <w:t xml:space="preserve">Fehler im Bsp., Korrektur andersrum</w:t>
      </w:r>
      <w:r w:rsidDel="00000000" w:rsidR="00000000" w:rsidRPr="00000000">
        <w:rPr>
          <w:rtl w:val="0"/>
        </w:rPr>
        <w:t xml:space="preserve">). * MOVS / MOVT: Verschiebung (Move Source/Target) bei Wortstellungsfehlern (relevant für ZH2) 31. Diese Datenbank ermöglicht eine konsistente Normalisierung, indem sie Entscheidungen bei Mehrdeutigkeiten explizit regelt (z. B. "Vorrang der Morphologie vor der Phonetik") und die Ebenen der Zielhypothesen sauber trennt.</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