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Basierend auf den analysierten Quellen, insbesondere den Annotationsrichtlinien der Korpora Litkey,, RUEG, und Falko, lässt sich eine Regeldatenbank erstellen. Diese Regeln definieren die orthografische Zielhypothese (ZH1),, die notwendig ist, um den vorliegenden Text ohne inhaltliche Interpretation (d. h. ohne den Sinn zu verändern oder den Stil zu glätten) in eine standardorthografische Form zu überführen.</w:t>
      </w:r>
    </w:p>
    <w:p w:rsidR="00000000" w:rsidDel="00000000" w:rsidP="00000000" w:rsidRDefault="00000000" w:rsidRPr="00000000" w14:paraId="00000002">
      <w:pPr>
        <w:rPr/>
      </w:pPr>
      <w:r w:rsidDel="00000000" w:rsidR="00000000" w:rsidRPr="00000000">
        <w:rPr>
          <w:rtl w:val="0"/>
        </w:rPr>
        <w:t xml:space="preserve">Die folgende Datenbank kategorisiert die Normalisierungsregeln nach linguistischen Ebenen, wie sie im Litkey-Schema definiert sind (SN, SL, MO, PG), und wendet sie direkt auf die Fehler im Beispieltext an.</w:t>
      </w:r>
    </w:p>
    <w:p w:rsidR="00000000" w:rsidDel="00000000" w:rsidP="00000000" w:rsidRDefault="00000000" w:rsidRPr="00000000" w14:paraId="00000003">
      <w:pPr>
        <w:rPr/>
      </w:pPr>
      <w:r w:rsidDel="00000000" w:rsidR="00000000" w:rsidRPr="00000000">
        <w:rPr>
          <w:rtl w:val="0"/>
        </w:rPr>
        <w:t xml:space="preserve">Regeldatenbank für die orthografische Normalisierung</w:t>
      </w:r>
    </w:p>
    <w:p w:rsidR="00000000" w:rsidDel="00000000" w:rsidP="00000000" w:rsidRDefault="00000000" w:rsidRPr="00000000" w14:paraId="00000004">
      <w:pPr>
        <w:rPr/>
      </w:pPr>
      <w:r w:rsidDel="00000000" w:rsidR="00000000" w:rsidRPr="00000000">
        <w:rPr>
          <w:rtl w:val="0"/>
        </w:rPr>
        <w:t xml:space="preserve">1. Ebene: Syntaktische Normalisierung (SN) &amp; Wortgrenzen</w:t>
      </w:r>
    </w:p>
    <w:p w:rsidR="00000000" w:rsidDel="00000000" w:rsidP="00000000" w:rsidRDefault="00000000" w:rsidRPr="00000000" w14:paraId="00000005">
      <w:pPr>
        <w:rPr/>
      </w:pPr>
      <w:r w:rsidDel="00000000" w:rsidR="00000000" w:rsidRPr="00000000">
        <w:rPr>
          <w:rtl w:val="0"/>
        </w:rPr>
        <w:t xml:space="preserve">Diese Ebene betrifft Regeln, die über das Einzelwort hinausgehen, wie Großschreibung, Getrennt-/Zusammenschreibung und Wortgrenzen,.</w:t>
      </w:r>
    </w:p>
    <w:tbl>
      <w:tblPr>
        <w:tblStyle w:val="Table1"/>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568.6423312609393"/>
        <w:gridCol w:w="4040.3013161260988"/>
        <w:gridCol w:w="828.5410533069648"/>
        <w:gridCol w:w="2588.027110329621"/>
        <w:tblGridChange w:id="0">
          <w:tblGrid>
            <w:gridCol w:w="1568.6423312609393"/>
            <w:gridCol w:w="4040.3013161260988"/>
            <w:gridCol w:w="828.5410533069648"/>
            <w:gridCol w:w="2588.027110329621"/>
          </w:tblGrid>
        </w:tblGridChange>
      </w:tblGrid>
      <w:tr>
        <w:trPr>
          <w:cantSplit w:val="0"/>
          <w:trHeight w:val="87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Regel-ID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Regel-Beschreibung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Quelle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Anwendung auf den Satz</w:t>
            </w:r>
          </w:p>
        </w:tc>
      </w:tr>
      <w:tr>
        <w:trPr>
          <w:cantSplit w:val="0"/>
          <w:trHeight w:val="198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SN_Cap_Noun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Großschreibung von Substantiven: Alle Wörter, die im Satzkontext als Nomen fungieren, müssen großgeschrieben werden (Kernwortschatz).</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Fonts w:ascii="Arial Unicode MS" w:cs="Arial Unicode MS" w:eastAsia="Arial Unicode MS" w:hAnsi="Arial Unicode MS"/>
                <w:rtl w:val="0"/>
              </w:rPr>
              <w:t xml:space="preserve">„sin“ → Sinn&lt;br&gt;„satz“ → Satz&lt;br&gt;„ende“ → Ende</w:t>
            </w:r>
          </w:p>
        </w:tc>
      </w:tr>
      <w:tr>
        <w:trPr>
          <w:cantSplit w:val="0"/>
          <w:trHeight w:val="159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SN_Cap_Sent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Satzanfang: Das erste Wort eines Satzes (nach Punkt oder zu Beginn) wird großgeschrieben.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Fonts w:ascii="Arial Unicode MS" w:cs="Arial Unicode MS" w:eastAsia="Arial Unicode MS" w:hAnsi="Arial Unicode MS"/>
                <w:rtl w:val="0"/>
              </w:rPr>
              <w:t xml:space="preserve">„ich“ → Ich&lt;br&gt;„dann“ → Dann&lt;br&gt;„es“ → Es&lt;br&gt;„am“ → Am</w:t>
            </w:r>
          </w:p>
        </w:tc>
      </w:tr>
      <w:tr>
        <w:trPr>
          <w:cantSplit w:val="0"/>
          <w:trHeight w:val="234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SN_Split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Worttrennung: Wörter, die fälschlicherweise zusammengeschrieben wurden, müssen getrennt werden. Dies gilt auch für verschmolzene Klitika, wenn sie nicht der Standardorthografie entsprechen.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Fonts w:ascii="Arial Unicode MS" w:cs="Arial Unicode MS" w:eastAsia="Arial Unicode MS" w:hAnsi="Arial Unicode MS"/>
                <w:rtl w:val="0"/>
              </w:rPr>
              <w:t xml:space="preserve">„garnich“ → gar nich (weiter verarbeitet)&lt;br&gt;„zuende“ → zu Ende (Substantivierung)</w:t>
            </w:r>
          </w:p>
        </w:tc>
      </w:tr>
      <w:tr>
        <w:trPr>
          <w:cantSplit w:val="0"/>
          <w:trHeight w:val="198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SN_Merge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Zusammenschreibung: Wörter, die fälschlicherweise getrennt wurden (z. B. Partikelverben oder Komposita), müssen verbunden werden.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Fonts w:ascii="Arial Unicode MS" w:cs="Arial Unicode MS" w:eastAsia="Arial Unicode MS" w:hAnsi="Arial Unicode MS"/>
                <w:rtl w:val="0"/>
              </w:rPr>
              <w:t xml:space="preserve">„weiter gegangen“ → weitergegangen</w:t>
            </w:r>
          </w:p>
        </w:tc>
      </w:tr>
      <w:tr>
        <w:trPr>
          <w:cantSplit w:val="0"/>
          <w:trHeight w:val="189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SN_Gram_Das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rtl w:val="0"/>
              </w:rPr>
              <w:t xml:space="preserve">Das/Dass-Unterscheidung: Die Konjunktion dass muss von Artikel/Pronomen das unterschieden werden.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Fonts w:ascii="Arial Unicode MS" w:cs="Arial Unicode MS" w:eastAsia="Arial Unicode MS" w:hAnsi="Arial Unicode MS"/>
                <w:rtl w:val="0"/>
              </w:rPr>
              <w:t xml:space="preserve">„dachte das“ → dachte, dass&lt;br&gt;„gemerkt das“ → gemerkt, dass</w:t>
            </w:r>
          </w:p>
        </w:tc>
      </w:tr>
    </w:tbl>
    <w:p w:rsidR="00000000" w:rsidDel="00000000" w:rsidP="00000000" w:rsidRDefault="00000000" w:rsidRPr="00000000" w14:paraId="0000001E">
      <w:pPr>
        <w:rPr/>
      </w:pPr>
      <w:r w:rsidDel="00000000" w:rsidR="00000000" w:rsidRPr="00000000">
        <w:rPr>
          <w:rtl w:val="0"/>
        </w:rPr>
        <w:t xml:space="preserve">2. Ebene: Reduktionsformen und Klitika (Standardisierung)</w:t>
      </w:r>
    </w:p>
    <w:p w:rsidR="00000000" w:rsidDel="00000000" w:rsidP="00000000" w:rsidRDefault="00000000" w:rsidRPr="00000000" w14:paraId="0000001F">
      <w:pPr>
        <w:rPr/>
      </w:pPr>
      <w:r w:rsidDel="00000000" w:rsidR="00000000" w:rsidRPr="00000000">
        <w:rPr>
          <w:rtl w:val="0"/>
        </w:rPr>
        <w:t xml:space="preserve">In Lernerkorpora und bei der Normalisierung von gesprochener Sprache (RUEG) werden Reduktionsformen zur Vollform normalisiert, um orthografische Varianz zu reduzieren,.</w:t>
      </w:r>
    </w:p>
    <w:tbl>
      <w:tblPr>
        <w:tblStyle w:val="Table2"/>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680.355731706822"/>
        <w:gridCol w:w="3565.519364231096"/>
        <w:gridCol w:w="828.5410533069648"/>
        <w:gridCol w:w="2951.09566177874"/>
        <w:tblGridChange w:id="0">
          <w:tblGrid>
            <w:gridCol w:w="1680.355731706822"/>
            <w:gridCol w:w="3565.519364231096"/>
            <w:gridCol w:w="828.5410533069648"/>
            <w:gridCol w:w="2951.09566177874"/>
          </w:tblGrid>
        </w:tblGridChange>
      </w:tblGrid>
      <w:tr>
        <w:trPr>
          <w:cantSplit w:val="0"/>
          <w:trHeight w:val="87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Regel-ID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Regel-Beschreibung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Quelle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Anwendung auf den Satz</w:t>
            </w:r>
          </w:p>
        </w:tc>
      </w:tr>
      <w:tr>
        <w:trPr>
          <w:cantSplit w:val="0"/>
          <w:trHeight w:val="234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Norm_Red_End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Endungsreduktion (Apokope): Fehlende Endvokale (meist -e) oder Endkonsonanten (meist -t bei nicht) müssen ergänzt werden, wenn sie standardsprachlich gefordert sind.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Fonts w:ascii="Arial Unicode MS" w:cs="Arial Unicode MS" w:eastAsia="Arial Unicode MS" w:hAnsi="Arial Unicode MS"/>
                <w:rtl w:val="0"/>
              </w:rPr>
              <w:t xml:space="preserve">„hab“ → habe&lt;br&gt;„nich“ → nicht&lt;br&gt;„wär“ → wäre&lt;br&gt;„aufzuhörn“ → aufzuhören</w:t>
            </w:r>
          </w:p>
        </w:tc>
      </w:tr>
      <w:tr>
        <w:trPr>
          <w:cantSplit w:val="0"/>
          <w:trHeight w:val="234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Norm_Clitic</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Auflösung von Klitika: Verschmelzungen von Pronomen und Verben werden aufgelöst, es sei denn, sie sind lexikalisiert (wie im, zum).</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Fonts w:ascii="Arial Unicode MS" w:cs="Arial Unicode MS" w:eastAsia="Arial Unicode MS" w:hAnsi="Arial Unicode MS"/>
                <w:rtl w:val="0"/>
              </w:rPr>
              <w:t xml:space="preserve">„hats“ → hat es</w:t>
            </w:r>
          </w:p>
        </w:tc>
      </w:tr>
    </w:tbl>
    <w:p w:rsidR="00000000" w:rsidDel="00000000" w:rsidP="00000000" w:rsidRDefault="00000000" w:rsidRPr="00000000" w14:paraId="0000002C">
      <w:pPr>
        <w:rPr/>
      </w:pPr>
      <w:r w:rsidDel="00000000" w:rsidR="00000000" w:rsidRPr="00000000">
        <w:rPr>
          <w:rtl w:val="0"/>
        </w:rPr>
        <w:t xml:space="preserve">3. Ebene: Syllabische Ebene (SL) – Vokallänge und Konsonanten</w:t>
      </w:r>
    </w:p>
    <w:p w:rsidR="00000000" w:rsidDel="00000000" w:rsidP="00000000" w:rsidRDefault="00000000" w:rsidRPr="00000000" w14:paraId="0000002D">
      <w:pPr>
        <w:rPr/>
      </w:pPr>
      <w:r w:rsidDel="00000000" w:rsidR="00000000" w:rsidRPr="00000000">
        <w:rPr>
          <w:rtl w:val="0"/>
        </w:rPr>
        <w:t xml:space="preserve">Diese Regeln betreffen die Markierung von Vokallängen und die Silbenstruktur (Schärfung/Dehnung),.</w:t>
      </w:r>
    </w:p>
    <w:tbl>
      <w:tblPr>
        <w:tblStyle w:val="Table3"/>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806.0333072084404"/>
        <w:gridCol w:w="3174.5224626705062"/>
        <w:gridCol w:w="828.5410533069648"/>
        <w:gridCol w:w="3216.414987837712"/>
        <w:tblGridChange w:id="0">
          <w:tblGrid>
            <w:gridCol w:w="1806.0333072084404"/>
            <w:gridCol w:w="3174.5224626705062"/>
            <w:gridCol w:w="828.5410533069648"/>
            <w:gridCol w:w="3216.414987837712"/>
          </w:tblGrid>
        </w:tblGridChange>
      </w:tblGrid>
      <w:tr>
        <w:trPr>
          <w:cantSplit w:val="0"/>
          <w:trHeight w:val="87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tl w:val="0"/>
              </w:rPr>
              <w:t xml:space="preserve">Regel-ID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Regel-Beschreibung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Quelle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Anwendung auf den Satz</w:t>
            </w:r>
          </w:p>
        </w:tc>
      </w:tr>
      <w:tr>
        <w:trPr>
          <w:cantSplit w:val="0"/>
          <w:trHeight w:val="195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SL_Vlong_ie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i-Dehnung (ie): Ein langes /i:/ wird im Wortstamm in der Regel mit ie verschriftlicht.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Fonts w:ascii="Arial Unicode MS" w:cs="Arial Unicode MS" w:eastAsia="Arial Unicode MS" w:hAnsi="Arial Unicode MS"/>
                <w:rtl w:val="0"/>
              </w:rPr>
              <w:t xml:space="preserve">„villeicht/vieleicht“ → vielleicht&lt;br&gt;„zimlich“ → ziemlich&lt;br&gt;„geschriben“ → geschrieben</w:t>
            </w:r>
          </w:p>
        </w:tc>
      </w:tr>
      <w:tr>
        <w:trPr>
          <w:cantSplit w:val="0"/>
          <w:trHeight w:val="198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SL_Vlong_Hyp</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rtl w:val="0"/>
              </w:rPr>
              <w:t xml:space="preserve">Hyperkorrektur Dehnung: Ein kurzes /i/ oder ein langes /i/ in Ausnahmewörtern (wie wir) darf nicht mit ie markiert werden.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rFonts w:ascii="Arial Unicode MS" w:cs="Arial Unicode MS" w:eastAsia="Arial Unicode MS" w:hAnsi="Arial Unicode MS"/>
                <w:rtl w:val="0"/>
              </w:rPr>
              <w:t xml:space="preserve">„wier“ → wir</w:t>
            </w:r>
          </w:p>
        </w:tc>
      </w:tr>
      <w:tr>
        <w:trPr>
          <w:cantSplit w:val="0"/>
          <w:trHeight w:val="198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rtl w:val="0"/>
              </w:rPr>
              <w:t xml:space="preserve">SL_Cdouble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tl w:val="0"/>
              </w:rPr>
              <w:t xml:space="preserve">Konsonantenverdopplung (Schärfung): Nach einem kurzen, betonten Vokal muss der folgende Konsonant verdoppelt werden.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Fonts w:ascii="Arial Unicode MS" w:cs="Arial Unicode MS" w:eastAsia="Arial Unicode MS" w:hAnsi="Arial Unicode MS"/>
                <w:rtl w:val="0"/>
              </w:rPr>
              <w:t xml:space="preserve">„sin“ → Sinn&lt;br&gt;„ferig“ → ferttig (siehe PG_Clust)&lt;br&gt;„wolte“ → wollte</w:t>
            </w:r>
          </w:p>
        </w:tc>
      </w:tr>
      <w:tr>
        <w:trPr>
          <w:cantSplit w:val="0"/>
          <w:trHeight w:val="198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SL_Cdouble_Hyp</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tl w:val="0"/>
              </w:rPr>
              <w:t xml:space="preserve">Hyperkorrektur Schärfung: Nach einem langen Vokal darf keine Konsonantenverdopplung stehen (Vokal wird sonst kurz gelesen).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Fonts w:ascii="Arial Unicode MS" w:cs="Arial Unicode MS" w:eastAsia="Arial Unicode MS" w:hAnsi="Arial Unicode MS"/>
                <w:rtl w:val="0"/>
              </w:rPr>
              <w:t xml:space="preserve">„gewessen“ → gewesen</w:t>
            </w:r>
          </w:p>
        </w:tc>
      </w:tr>
      <w:tr>
        <w:trPr>
          <w:cantSplit w:val="0"/>
          <w:trHeight w:val="162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SL_Affricate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t xml:space="preserve">tz-Regel: Nach einem kurzen Vokal wird der z-Laut als tz verschriftlicht (nicht nur z).</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Fonts w:ascii="Arial Unicode MS" w:cs="Arial Unicode MS" w:eastAsia="Arial Unicode MS" w:hAnsi="Arial Unicode MS"/>
                <w:rtl w:val="0"/>
              </w:rPr>
              <w:t xml:space="preserve">„trozdem“ → trotzdem</w:t>
            </w:r>
          </w:p>
        </w:tc>
      </w:tr>
    </w:tbl>
    <w:p w:rsidR="00000000" w:rsidDel="00000000" w:rsidP="00000000" w:rsidRDefault="00000000" w:rsidRPr="00000000" w14:paraId="00000046">
      <w:pPr>
        <w:rPr/>
      </w:pPr>
      <w:r w:rsidDel="00000000" w:rsidR="00000000" w:rsidRPr="00000000">
        <w:rPr>
          <w:rtl w:val="0"/>
        </w:rPr>
        <w:t xml:space="preserve">4. Ebene: Morphologische Ebene (MO) – Stammprinzip</w:t>
      </w:r>
    </w:p>
    <w:p w:rsidR="00000000" w:rsidDel="00000000" w:rsidP="00000000" w:rsidRDefault="00000000" w:rsidRPr="00000000" w14:paraId="00000047">
      <w:pPr>
        <w:rPr/>
      </w:pPr>
      <w:r w:rsidDel="00000000" w:rsidR="00000000" w:rsidRPr="00000000">
        <w:rPr>
          <w:rtl w:val="0"/>
        </w:rPr>
        <w:t xml:space="preserve">Regeln, die auf der Morphemkonstanz basieren (Wortverwandtschaft),.</w:t>
      </w:r>
    </w:p>
    <w:tbl>
      <w:tblPr>
        <w:tblStyle w:val="Table4"/>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387.1080555363797"/>
        <w:gridCol w:w="3886.6953905130094"/>
        <w:gridCol w:w="828.5410533069648"/>
        <w:gridCol w:w="2923.167311667269"/>
        <w:tblGridChange w:id="0">
          <w:tblGrid>
            <w:gridCol w:w="1387.1080555363797"/>
            <w:gridCol w:w="3886.6953905130094"/>
            <w:gridCol w:w="828.5410533069648"/>
            <w:gridCol w:w="2923.167311667269"/>
          </w:tblGrid>
        </w:tblGridChange>
      </w:tblGrid>
      <w:tr>
        <w:trPr>
          <w:cantSplit w:val="0"/>
          <w:trHeight w:val="87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Regel-ID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Regel-Beschreibung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Quelle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tl w:val="0"/>
              </w:rPr>
              <w:t xml:space="preserve">Anwendung auf den Satz</w:t>
            </w:r>
          </w:p>
        </w:tc>
      </w:tr>
      <w:tr>
        <w:trPr>
          <w:cantSplit w:val="0"/>
          <w:trHeight w:val="162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MO_Deriv</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Umlautableitung: Wörter werden so geschrieben, dass der Stamm erkennbar bleibt (Ableitung von a zu ä).</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Fonts w:ascii="Arial Unicode MS" w:cs="Arial Unicode MS" w:eastAsia="Arial Unicode MS" w:hAnsi="Arial Unicode MS"/>
                <w:rtl w:val="0"/>
              </w:rPr>
              <w:t xml:space="preserve">„erklert“ → erklärt (von klar)</w:t>
            </w:r>
          </w:p>
        </w:tc>
      </w:tr>
      <w:tr>
        <w:trPr>
          <w:cantSplit w:val="0"/>
          <w:trHeight w:val="303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rtl w:val="0"/>
              </w:rPr>
              <w:t xml:space="preserve">MO_Devoice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rtl w:val="0"/>
              </w:rPr>
              <w:t xml:space="preserve">Auslautverhärtung: Konsonanten am Wort-/Silbenende werden gemäß ihrer weichen Aussprache in flektierten Formen geschrieben (d statt t, g statt k).</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rFonts w:ascii="Arial Unicode MS" w:cs="Arial Unicode MS" w:eastAsia="Arial Unicode MS" w:hAnsi="Arial Unicode MS"/>
                <w:rtl w:val="0"/>
              </w:rPr>
              <w:t xml:space="preserve">„irgentwie“ → irgendwie (irgend)&lt;br&gt;„eigendlich“ → eigentlich (eigen, Hyperkorrektur von d zu t ist hier der Fehler, phonetisch /t/ aber orthografisch t)</w:t>
            </w:r>
          </w:p>
        </w:tc>
      </w:tr>
    </w:tbl>
    <w:p w:rsidR="00000000" w:rsidDel="00000000" w:rsidP="00000000" w:rsidRDefault="00000000" w:rsidRPr="00000000" w14:paraId="00000054">
      <w:pPr>
        <w:rPr/>
      </w:pPr>
      <w:r w:rsidDel="00000000" w:rsidR="00000000" w:rsidRPr="00000000">
        <w:rPr>
          <w:rtl w:val="0"/>
        </w:rPr>
        <w:t xml:space="preserve">5. Ebene: Phonem-Graphem-Korrespondenz (PG)</w:t>
      </w:r>
    </w:p>
    <w:p w:rsidR="00000000" w:rsidDel="00000000" w:rsidP="00000000" w:rsidRDefault="00000000" w:rsidRPr="00000000" w14:paraId="00000055">
      <w:pPr>
        <w:rPr/>
      </w:pPr>
      <w:r w:rsidDel="00000000" w:rsidR="00000000" w:rsidRPr="00000000">
        <w:rPr>
          <w:rtl w:val="0"/>
        </w:rPr>
        <w:t xml:space="preserve">Regeln für die direkte Laut-Buchstaben-Zuordnung, inklusive Cluster und s-Laute,.</w:t>
      </w:r>
    </w:p>
    <w:tbl>
      <w:tblPr>
        <w:tblStyle w:val="Table5"/>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415.03640564785"/>
        <w:gridCol w:w="4780.402594080073"/>
        <w:gridCol w:w="828.5410533069648"/>
        <w:gridCol w:w="2001.5317579887355"/>
        <w:tblGridChange w:id="0">
          <w:tblGrid>
            <w:gridCol w:w="1415.03640564785"/>
            <w:gridCol w:w="4780.402594080073"/>
            <w:gridCol w:w="828.5410533069648"/>
            <w:gridCol w:w="2001.5317579887355"/>
          </w:tblGrid>
        </w:tblGridChange>
      </w:tblGrid>
      <w:tr>
        <w:trPr>
          <w:cantSplit w:val="0"/>
          <w:trHeight w:val="123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Regel-ID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Regel-Beschreibung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tl w:val="0"/>
              </w:rPr>
              <w:t xml:space="preserve">Quelle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Anwendung auf den Satz</w:t>
            </w:r>
          </w:p>
        </w:tc>
      </w:tr>
      <w:tr>
        <w:trPr>
          <w:cantSplit w:val="0"/>
          <w:trHeight w:val="162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PG_Schwa</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Schwa-Elision: Das unbetonte /e/ (Schwa-Laut) in Endsilben oder Präfixen muss verschriftlicht werden, auch wenn es beim Sprechen oft wegfällt.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Fonts w:ascii="Arial Unicode MS" w:cs="Arial Unicode MS" w:eastAsia="Arial Unicode MS" w:hAnsi="Arial Unicode MS"/>
                <w:rtl w:val="0"/>
              </w:rPr>
              <w:t xml:space="preserve">„gelsen“ → gelesen</w:t>
            </w:r>
          </w:p>
        </w:tc>
      </w:tr>
      <w:tr>
        <w:trPr>
          <w:cantSplit w:val="0"/>
          <w:trHeight w:val="126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PG_Clust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Konsonantencluster: Ausgelassene Konsonanten in Clustern müssen ergänzt werden.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tl w:val="0"/>
              </w:rPr>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Fonts w:ascii="Arial Unicode MS" w:cs="Arial Unicode MS" w:eastAsia="Arial Unicode MS" w:hAnsi="Arial Unicode MS"/>
                <w:rtl w:val="0"/>
              </w:rPr>
              <w:t xml:space="preserve">„ferig“ → fertig (fehlendes t)</w:t>
            </w:r>
          </w:p>
        </w:tc>
      </w:tr>
      <w:tr>
        <w:trPr>
          <w:cantSplit w:val="0"/>
          <w:trHeight w:val="126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PG_S_Sound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s-Laute (ß): Nach einem langen Vokal oder Diphthong (ei) steht ß für den stimmlosen s-Laut.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rFonts w:ascii="Arial Unicode MS" w:cs="Arial Unicode MS" w:eastAsia="Arial Unicode MS" w:hAnsi="Arial Unicode MS"/>
                <w:rtl w:val="0"/>
              </w:rPr>
              <w:t xml:space="preserve">„weis“ → weiß</w:t>
            </w:r>
          </w:p>
        </w:tc>
      </w:tr>
    </w:tbl>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Anwendungsergebnis (Korrigierter Satz)</w:t>
      </w:r>
    </w:p>
    <w:p w:rsidR="00000000" w:rsidDel="00000000" w:rsidP="00000000" w:rsidRDefault="00000000" w:rsidRPr="00000000" w14:paraId="00000068">
      <w:pPr>
        <w:rPr/>
      </w:pPr>
      <w:r w:rsidDel="00000000" w:rsidR="00000000" w:rsidRPr="00000000">
        <w:rPr>
          <w:rtl w:val="0"/>
        </w:rPr>
        <w:t xml:space="preserve">Wendet man diese Datenbank strikt auf den Eingabesatz an, ergibt sich folgende Normalisierung (Zielhypothese):</w:t>
      </w:r>
    </w:p>
    <w:p w:rsidR="00000000" w:rsidDel="00000000" w:rsidP="00000000" w:rsidRDefault="00000000" w:rsidRPr="00000000" w14:paraId="00000069">
      <w:pPr>
        <w:rPr/>
      </w:pPr>
      <w:r w:rsidDel="00000000" w:rsidR="00000000" w:rsidRPr="00000000">
        <w:rPr>
          <w:rtl w:val="0"/>
        </w:rPr>
        <w:t xml:space="preserve">„Ich habe das gestern gelesen und dachte, dass wir vielleicht schon fertig sind, aber irgendwie hat es sich nicht so angefühlt. Dann bin ich einfach weitergegangen, obwohl ich gar nicht wusste, ob das so Sinn macht, und keiner hat es mir richtig erklärt. Es war ziemlich komisch, weil der Satz eigentlich schon zu Ende war und ich trotzdem noch weiter geschrieben habe. Ich weiß nicht, ob das vielleicht besser gewesen wäre, früher aufzuhören, aber jetzt ist es halt so. Am Ende habe ich gemerkt, dass ich zwar alles gesagt habe, aber nicht das, was ich sagen wollte.“</w:t>
      </w:r>
    </w:p>
    <w:p w:rsidR="00000000" w:rsidDel="00000000" w:rsidP="00000000" w:rsidRDefault="00000000" w:rsidRPr="00000000" w14:paraId="0000006A">
      <w:pPr>
        <w:rPr/>
      </w:pPr>
      <w:r w:rsidDel="00000000" w:rsidR="00000000" w:rsidRPr="00000000">
        <w:rPr>
          <w:rtl w:val="0"/>
        </w:rPr>
        <w:t xml:space="preserve">Hier ist eine wissenschaftlich fundierte Matrix und Datenbank-Struktur für die orthografische Normalisierung. Sie basiert auf der Synthese der Annotationsrichtlinien der Korpora Litkey (L1-Kinder), Falko (L2-Lerner), RUEG (Sprachkontakt/Dialekt) und historischer Textnormalisierungsverfahren (Anselm).</w:t>
      </w:r>
    </w:p>
    <w:p w:rsidR="00000000" w:rsidDel="00000000" w:rsidP="00000000" w:rsidRDefault="00000000" w:rsidRPr="00000000" w14:paraId="0000006B">
      <w:pPr>
        <w:rPr/>
      </w:pPr>
      <w:r w:rsidDel="00000000" w:rsidR="00000000" w:rsidRPr="00000000">
        <w:rPr>
          <w:rtl w:val="0"/>
        </w:rPr>
        <w:t xml:space="preserve">Diese Aufarbeitung unterscheidet strikt zwischen verschiedenen Zielhypothesen (ZH), da die wissenschaftliche Aufarbeitung von Lese-Rechtschreib-Störungen (LRS) eine Trennung von reiner Orthografie (ZH1) und grammatischer/semantischer Korrektheit (ZH2) erfordert, um die Daten nicht zu verzerren.</w:t>
      </w:r>
    </w:p>
    <w:p w:rsidR="00000000" w:rsidDel="00000000" w:rsidP="00000000" w:rsidRDefault="00000000" w:rsidRPr="00000000" w14:paraId="0000006C">
      <w:pPr>
        <w:rPr/>
      </w:pPr>
      <w:r w:rsidDel="00000000" w:rsidR="00000000" w:rsidRPr="00000000">
        <w:rPr>
          <w:rtl w:val="0"/>
        </w:rPr>
        <w:t xml:space="preserve">1. Matrix der Normalisierungsebenen (Zielhypothesen-Architektur)</w:t>
      </w:r>
    </w:p>
    <w:p w:rsidR="00000000" w:rsidDel="00000000" w:rsidP="00000000" w:rsidRDefault="00000000" w:rsidRPr="00000000" w14:paraId="0000006D">
      <w:pPr>
        <w:rPr/>
      </w:pPr>
      <w:r w:rsidDel="00000000" w:rsidR="00000000" w:rsidRPr="00000000">
        <w:rPr>
          <w:rtl w:val="0"/>
        </w:rPr>
        <w:t xml:space="preserve">Diese Matrix definiert, wie weit eine Normalisierung gehen darf. Für die LRS-Forschung ist die ZH1 die entscheidende Ebene.</w:t>
      </w:r>
    </w:p>
    <w:tbl>
      <w:tblPr>
        <w:tblStyle w:val="Table6"/>
        <w:tblW w:w="9025.511811023622"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764.1407820412342"/>
        <w:gridCol w:w="3774.9819900671264"/>
        <w:gridCol w:w="2560.09876021815"/>
        <w:gridCol w:w="926.2902786971124"/>
        <w:tblGridChange w:id="0">
          <w:tblGrid>
            <w:gridCol w:w="1764.1407820412342"/>
            <w:gridCol w:w="3774.9819900671264"/>
            <w:gridCol w:w="2560.09876021815"/>
            <w:gridCol w:w="926.2902786971124"/>
          </w:tblGrid>
        </w:tblGridChange>
      </w:tblGrid>
      <w:tr>
        <w:trPr>
          <w:cantSplit w:val="0"/>
          <w:trHeight w:val="87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Ebene / Layer</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Definition &amp; Ziel</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Umgang mit Ambiguität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Quellen</w:t>
            </w:r>
          </w:p>
        </w:tc>
      </w:tr>
      <w:tr>
        <w:trPr>
          <w:cantSplit w:val="0"/>
          <w:trHeight w:val="192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Diplomatisch (dipl)</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Exakte Transkription des Originals. Keine Korrektur.</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Bewahrung aller Uneindeutigkeiten (z. B. unleserliche Zeichen).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r>
          </w:p>
        </w:tc>
      </w:tr>
      <w:tr>
        <w:trPr>
          <w:cantSplit w:val="0"/>
          <w:trHeight w:val="270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ZH1 (Minimale Normalisierung)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rtl w:val="0"/>
              </w:rPr>
              <w:t xml:space="preserve">Fokus: Reine Orthografie &amp; Morphosyntax. &lt;br&gt;Ziel: Herstellung einer wortform-korrekten Oberfläche ohne Änderung der Lexik oder des Inhalts.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rtl w:val="0"/>
              </w:rPr>
              <w:t xml:space="preserve">Prinzip: „Im Zweifel für den Autor“. Keine grammatischen Anpassungen, wenn die Wortform an sich existiert (Real-Word-Error).</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r>
          </w:p>
        </w:tc>
      </w:tr>
      <w:tr>
        <w:trPr>
          <w:cantSplit w:val="0"/>
          <w:trHeight w:val="189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tl w:val="0"/>
              </w:rPr>
              <w:t xml:space="preserve">ZH2 (Erweiterte Normalisierung)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Fokus: Semantik, Pragmatik, Stil. &lt;br&gt;Ziel: Ein idiomatisch korrekter Satz („Native Speaker Standard“).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Auflösung von semantischen Ambiguitäten durch Kontextinterpretation.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2. Datenbank der Wechselwirkungen und Kombinationsmöglichkeiten</w:t>
      </w:r>
    </w:p>
    <w:p w:rsidR="00000000" w:rsidDel="00000000" w:rsidP="00000000" w:rsidRDefault="00000000" w:rsidRPr="00000000" w14:paraId="00000080">
      <w:pPr>
        <w:rPr/>
      </w:pPr>
      <w:r w:rsidDel="00000000" w:rsidR="00000000" w:rsidRPr="00000000">
        <w:rPr>
          <w:rtl w:val="0"/>
        </w:rPr>
        <w:t xml:space="preserve">Diese Datenbank listet spezifische orthografische Phänomene, ihre Wechselwirkungen mit anderen linguistischen Ebenen und die daraus resultierenden Normalisierungsregeln (ZH1) auf.</w:t>
      </w:r>
    </w:p>
    <w:p w:rsidR="00000000" w:rsidDel="00000000" w:rsidP="00000000" w:rsidRDefault="00000000" w:rsidRPr="00000000" w14:paraId="00000081">
      <w:pPr>
        <w:rPr/>
      </w:pPr>
      <w:r w:rsidDel="00000000" w:rsidR="00000000" w:rsidRPr="00000000">
        <w:rPr>
          <w:rtl w:val="0"/>
        </w:rPr>
        <w:t xml:space="preserve">A. Ebene: Phonem-Graphem &amp; Dialektale Reduktion</w:t>
      </w:r>
    </w:p>
    <w:tbl>
      <w:tblPr>
        <w:tblStyle w:val="Table7"/>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507.9938888235986"/>
        <w:gridCol w:w="834.4482312845224"/>
        <w:gridCol w:w="2473.4093312962746"/>
        <w:gridCol w:w="1743.7348689622754"/>
        <w:gridCol w:w="1721.283347044306"/>
        <w:gridCol w:w="744.6421436126456"/>
        <w:tblGridChange w:id="0">
          <w:tblGrid>
            <w:gridCol w:w="1507.9938888235986"/>
            <w:gridCol w:w="834.4482312845224"/>
            <w:gridCol w:w="2473.4093312962746"/>
            <w:gridCol w:w="1743.7348689622754"/>
            <w:gridCol w:w="1721.283347044306"/>
            <w:gridCol w:w="744.6421436126456"/>
          </w:tblGrid>
        </w:tblGridChange>
      </w:tblGrid>
      <w:tr>
        <w:trPr>
          <w:cantSplit w:val="0"/>
          <w:trHeight w:val="123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tl w:val="0"/>
              </w:rPr>
              <w:t xml:space="preserve">Phänomen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Eingabe-Beispiel</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Wechselwirkung / Konflikt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Normalisierungs-Regel (ZH1)</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tl w:val="0"/>
              </w:rPr>
              <w:t xml:space="preserve">Ambiguitäts-Management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Quellen</w:t>
            </w:r>
          </w:p>
        </w:tc>
      </w:tr>
      <w:tr>
        <w:trPr>
          <w:cantSplit w:val="0"/>
          <w:trHeight w:val="195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Reduktionsformen (Apokope)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t xml:space="preserve">„nich“, „un“, „hab“</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tl w:val="0"/>
              </w:rPr>
              <w:t xml:space="preserve">Phonetik vs. Orthografie: Die Form ist phonetisch nah, aber orthografisch unvollständig.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Rekonstruktion der Vollform (nicht, und, habe), sofern eindeutig rekonstruierbar.</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Bei „grade“ (gerade) vs. „Grad“ entscheidet der Satzkontext.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r>
          </w:p>
        </w:tc>
      </w:tr>
      <w:tr>
        <w:trPr>
          <w:cantSplit w:val="0"/>
          <w:trHeight w:val="231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Klitika &amp; Verschmelzungen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„hats“, „gibs“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Tokenisierung vs. Orthografie: Ein Wort enthält syntaktisch zwei Tokens.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Auflösung in zwei Tokens (hat es, gibt es), es sei denn, die Form ist lexikalisiert (z. B. im, zum).</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Bei Ambiguität (z. B. „ans“) wird lexikalisiertes Klitikum beibehalten.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r>
          </w:p>
        </w:tc>
      </w:tr>
      <w:tr>
        <w:trPr>
          <w:cantSplit w:val="0"/>
          <w:trHeight w:val="195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Dialektale Vokalisierung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„mia“ (mir), „Vada“ (Vater)</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Phonetik vs. Morphologie: Endung -er wird vokalisch als [ɐ] realisiert.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Normalisierung auf die standarddeutsche Endung -er (Morphemkonstanz).</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Abgrenzung zu echten a-Endungen („Lila“).</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r>
          </w:p>
        </w:tc>
      </w:tr>
      <w:tr>
        <w:trPr>
          <w:cantSplit w:val="0"/>
          <w:trHeight w:val="261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Hyperkorrektur</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pPr>
            <w:r w:rsidDel="00000000" w:rsidR="00000000" w:rsidRPr="00000000">
              <w:rPr>
                <w:rtl w:val="0"/>
              </w:rPr>
              <w:t xml:space="preserve">„Buss“ (Bus), „Kamm“ (Kam)</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pPr>
            <w:r w:rsidDel="00000000" w:rsidR="00000000" w:rsidRPr="00000000">
              <w:rPr>
                <w:rtl w:val="0"/>
              </w:rPr>
              <w:t xml:space="preserve">Übergeneralisierung: Anwendung von Regeln (Dopplung) auf Ausnahmen.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rtl w:val="0"/>
              </w:rPr>
              <w:t xml:space="preserve">Rückführung auf die Standardform (Bus, kam).</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Unterscheidung: Ist es eine Hyperkorrektur oder ein anderes Wort (Kamm vs. kam)? Kontext entscheidet.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t xml:space="preserve">B. Ebene: Getrennt- und Zusammenschreibung (Wortgrenzen)</w:t>
      </w:r>
    </w:p>
    <w:tbl>
      <w:tblPr>
        <w:tblStyle w:val="Table8"/>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083.2098022272494"/>
        <w:gridCol w:w="960.7922560851287"/>
        <w:gridCol w:w="2040.2924357020108"/>
        <w:gridCol w:w="1906.7460217287883"/>
        <w:gridCol w:w="2296.256395817354"/>
        <w:gridCol w:w="738.2148994630911"/>
        <w:tblGridChange w:id="0">
          <w:tblGrid>
            <w:gridCol w:w="1083.2098022272494"/>
            <w:gridCol w:w="960.7922560851287"/>
            <w:gridCol w:w="2040.2924357020108"/>
            <w:gridCol w:w="1906.7460217287883"/>
            <w:gridCol w:w="2296.256395817354"/>
            <w:gridCol w:w="738.2148994630911"/>
          </w:tblGrid>
        </w:tblGridChange>
      </w:tblGrid>
      <w:tr>
        <w:trPr>
          <w:cantSplit w:val="0"/>
          <w:trHeight w:val="123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Phänomen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Eingabe-Beispiel</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Wechselwirkung / Konflikt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Normalisierungs-Regel (ZH1)</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tl w:val="0"/>
              </w:rPr>
              <w:t xml:space="preserve">Ambiguitäts-Management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Quellen</w:t>
            </w:r>
          </w:p>
        </w:tc>
      </w:tr>
      <w:tr>
        <w:trPr>
          <w:cantSplit w:val="0"/>
          <w:trHeight w:val="225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Merge (Fehlende Trennung)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„garnich“, „unddann“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tl w:val="0"/>
              </w:rPr>
              <w:t xml:space="preserve">Tokenisierung: Zwei Wörter wurden als eines graphemisch realisiert.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Split: Trennung in zwei Tokens (gar nicht).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Kritisch bei Ambiguität: „zuviel“ (Adverb) vs. „zu viel“ (Menge). Im Zweifel Standardregel folgen.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r>
          </w:p>
        </w:tc>
      </w:tr>
      <w:tr>
        <w:trPr>
          <w:cantSplit w:val="0"/>
          <w:trHeight w:val="306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Split (Fehlende Verbindung)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„mit kommen“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Syntax vs. Orthografie: Partikelverben vs. Verb + Präposition.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Merge: Zusammenfügung (mitkommen), wenn syntaktisch gefordert.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Hohe Ambiguität: „Er wollte mit kommen“ kann heißen „mit [uns] kommen“ (getrennt) oder „mitkommen“ (zusammen). Litkey-Regel: Nicht korrigieren, wenn Getrenntschreibung möglich ist.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t xml:space="preserve">C. Ebene: Syllabische &amp; Morphologische Struktur</w:t>
      </w:r>
    </w:p>
    <w:tbl>
      <w:tblPr>
        <w:tblStyle w:val="Table9"/>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543.2390605601947"/>
        <w:gridCol w:w="1669.947109743032"/>
        <w:gridCol w:w="1494.5051954898727"/>
        <w:gridCol w:w="1874.6293430383841"/>
        <w:gridCol w:w="1796.6551589258688"/>
        <w:gridCol w:w="646.5359432662711"/>
        <w:tblGridChange w:id="0">
          <w:tblGrid>
            <w:gridCol w:w="1543.2390605601947"/>
            <w:gridCol w:w="1669.947109743032"/>
            <w:gridCol w:w="1494.5051954898727"/>
            <w:gridCol w:w="1874.6293430383841"/>
            <w:gridCol w:w="1796.6551589258688"/>
            <w:gridCol w:w="646.5359432662711"/>
          </w:tblGrid>
        </w:tblGridChange>
      </w:tblGrid>
      <w:tr>
        <w:trPr>
          <w:cantSplit w:val="0"/>
          <w:trHeight w:val="123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Phänomen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Eingabe-Beispiel</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Wechselwirkung / Konflikt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Normalisierungs-Regel (ZH1)</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Ambiguitäts-Management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Quellen</w:t>
            </w:r>
          </w:p>
        </w:tc>
      </w:tr>
      <w:tr>
        <w:trPr>
          <w:cantSplit w:val="0"/>
          <w:trHeight w:val="264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Konsonantendopplung (Schärfung)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„hast“ (hasst), „wen“ (wenn)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Quantität vs. Semantik: Vokallänge unterscheidet Wortbedeutung.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Korrektur gemäß Vokallänge, wenn der Kontext eindeutig ist.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Kritisch: „den“ vs. „denn“. Wenn beide grammatisch möglich sind (z. B. „Er sah den/denn...“), wird in ZH1 nicht korrigiert.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r>
          </w:p>
        </w:tc>
      </w:tr>
      <w:tr>
        <w:trPr>
          <w:cantSplit w:val="0"/>
          <w:trHeight w:val="231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Auslautverhärtung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„Hant“ (Hand), „Welt“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Phonetik vs. Morphologie: Lautung ist identisch [t], Schreibung folgt Stammprinzip.</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Ableitung vom Stamm (Verlängerungsprobe: Hände -&gt; d).</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Bei Eigennamen oder dialektalen Varianten (wenn t standardisiert ist) keine Änderung.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r>
          </w:p>
        </w:tc>
      </w:tr>
      <w:tr>
        <w:trPr>
          <w:cantSplit w:val="0"/>
          <w:trHeight w:val="231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Mehrfachfehler (Kombinatorik)</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„vermiest“ (statt vermisst)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Vokallänge + Konsonant: Vokal ist kurz (i statt ie) + Konsonant muss doppeln (ss).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Anwendung beider Regeln: 1. ie -&gt; i (Kürzung), 2. s -&gt; ss (Schärfung).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Die Normalisierung muss die Zielstruktur vermisst als Ganzes betrachten, nicht schrittweise isoliert.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t xml:space="preserve">3. Ambiguitäts-Matrix: Grenzen der Normalisierung</w:t>
      </w:r>
    </w:p>
    <w:p w:rsidR="00000000" w:rsidDel="00000000" w:rsidP="00000000" w:rsidRDefault="00000000" w:rsidRPr="00000000" w14:paraId="000000CE">
      <w:pPr>
        <w:rPr/>
      </w:pPr>
      <w:r w:rsidDel="00000000" w:rsidR="00000000" w:rsidRPr="00000000">
        <w:rPr>
          <w:rtl w:val="0"/>
        </w:rPr>
        <w:t xml:space="preserve">Ein wissenschaftlich sauberes System muss definieren, wann nicht normalisiert wird. Hier sind die klassischen "Traps" (Fallen) in der LRS-Annotation.</w:t>
      </w:r>
    </w:p>
    <w:tbl>
      <w:tblPr>
        <w:tblStyle w:val="Table10"/>
        <w:tblW w:w="9025.511811023624" w:type="dxa"/>
        <w:jc w:val="left"/>
        <w:tblBorders>
          <w:top w:color="e8eaed" w:space="0" w:sz="4" w:val="single"/>
          <w:left w:color="e8eaed" w:space="0" w:sz="4" w:val="single"/>
          <w:bottom w:color="e8eaed" w:space="0" w:sz="4" w:val="single"/>
          <w:right w:color="e8eaed" w:space="0" w:sz="4" w:val="single"/>
          <w:insideH w:color="e8eaed" w:space="0" w:sz="4" w:val="single"/>
          <w:insideV w:color="e8eaed" w:space="0" w:sz="4" w:val="single"/>
        </w:tblBorders>
        <w:tblLayout w:type="fixed"/>
        <w:tblLook w:val="0600"/>
      </w:tblPr>
      <w:tblGrid>
        <w:gridCol w:w="1894.924129682393"/>
        <w:gridCol w:w="2958.602955075836"/>
        <w:gridCol w:w="1705.8256718346702"/>
        <w:gridCol w:w="1682.1883646037045"/>
        <w:gridCol w:w="783.9706898270192"/>
        <w:tblGridChange w:id="0">
          <w:tblGrid>
            <w:gridCol w:w="1894.924129682393"/>
            <w:gridCol w:w="2958.602955075836"/>
            <w:gridCol w:w="1705.8256718346702"/>
            <w:gridCol w:w="1682.1883646037045"/>
            <w:gridCol w:w="783.9706898270192"/>
          </w:tblGrid>
        </w:tblGridChange>
      </w:tblGrid>
      <w:tr>
        <w:trPr>
          <w:cantSplit w:val="0"/>
          <w:trHeight w:val="159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Konflikt-Typ</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Beispiel</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Problembeschreibung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Lösung für Wissenschaftliche Korpora (ZH1)</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Quellen</w:t>
            </w:r>
          </w:p>
        </w:tc>
      </w:tr>
      <w:tr>
        <w:trPr>
          <w:cantSplit w:val="0"/>
          <w:trHeight w:val="414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Grammatik vs. Orthografie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„Dodo est das Eis“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est ist orthografisch falsch für isst (3. Pers. Sg.), aber esst (2. Pers. Pl.) ist ein existentes Wort.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Litkey-Ansatz: Korrektur zu esst (orthografisch nähere Form), auch wenn grammatisch falsch. &lt;br&gt;Falko-Ansatz: Abhängig von ZH1-Definition (oft grammatische Glättung).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r>
          </w:p>
        </w:tc>
      </w:tr>
      <w:tr>
        <w:trPr>
          <w:cantSplit w:val="0"/>
          <w:trHeight w:val="261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Groß-/Kleinschreibung</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„das laufen macht spaß“</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Substantivierung (Laufen) vs. Verb (laufen).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Großschreibung nur korrigieren, wenn die Wortart eindeutig als Nomen identifizierbar ist.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r>
          </w:p>
        </w:tc>
      </w:tr>
      <w:tr>
        <w:trPr>
          <w:cantSplit w:val="0"/>
          <w:trHeight w:val="342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Das/Dass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„Ich dachte das...“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Relativpronomen vs. Konjunktion.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Wird in den meisten Schemata (Litkey, RUEG) korrigiert, da es als orthografischer Fehler ("S-Fehler") gilt, obwohl syntaktisch begründet.</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r>
          </w:p>
        </w:tc>
      </w:tr>
      <w:tr>
        <w:trPr>
          <w:cantSplit w:val="0"/>
          <w:trHeight w:val="2705" w:hRule="atLeast"/>
          <w:tblHeader w:val="0"/>
        </w:trPr>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Real-Word Errors</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„Er sah den See“ vs. „Er säht den See“</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pPr>
            <w:r w:rsidDel="00000000" w:rsidR="00000000" w:rsidRPr="00000000">
              <w:rPr>
                <w:rtl w:val="0"/>
              </w:rPr>
              <w:t xml:space="preserve">Das falsche Wort existiert im Lexikon.</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Keine Korrektur in ZH1, wenn der Satz syntaktisch parsbar bleibt. Korrektur erfolgt erst in ZH2 (Semantik).</w:t>
            </w:r>
          </w:p>
        </w:tc>
        <w:tc>
          <w:tcPr>
            <w:tcBorders>
              <w:top w:color="e8eaed" w:space="0" w:sz="4" w:val="single"/>
              <w:left w:color="e8eaed" w:space="0" w:sz="4" w:val="single"/>
              <w:bottom w:color="e8eaed" w:space="0" w:sz="4" w:val="single"/>
              <w:right w:color="e8eaed"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t xml:space="preserve">4. Technische Implementierung (Alignment &amp; Tags)</w:t>
      </w:r>
    </w:p>
    <w:p w:rsidR="00000000" w:rsidDel="00000000" w:rsidP="00000000" w:rsidRDefault="00000000" w:rsidRPr="00000000" w14:paraId="000000E9">
      <w:pPr>
        <w:rPr/>
      </w:pPr>
      <w:r w:rsidDel="00000000" w:rsidR="00000000" w:rsidRPr="00000000">
        <w:rPr>
          <w:rtl w:val="0"/>
        </w:rPr>
        <w:t xml:space="preserve">Für die computerlinguistische Verarbeitung (z. B. in EXMARaLDA oder ANNIS) muss die Normalisierung formalisiert werden.</w:t>
      </w:r>
    </w:p>
    <w:p w:rsidR="00000000" w:rsidDel="00000000" w:rsidP="00000000" w:rsidRDefault="00000000" w:rsidRPr="00000000" w14:paraId="000000EA">
      <w:pPr>
        <w:rPr/>
      </w:pPr>
      <w:r w:rsidDel="00000000" w:rsidR="00000000" w:rsidRPr="00000000">
        <w:rPr>
          <w:rtl w:val="0"/>
        </w:rPr>
        <w:t xml:space="preserve">• 1:1 Mapping: Ein Token im Original entspricht einem Token in der Zielhypothese (z. B. „wahr“ -&gt; „war“).</w:t>
      </w:r>
    </w:p>
    <w:p w:rsidR="00000000" w:rsidDel="00000000" w:rsidP="00000000" w:rsidRDefault="00000000" w:rsidRPr="00000000" w14:paraId="000000EB">
      <w:pPr>
        <w:rPr/>
      </w:pPr>
      <w:r w:rsidDel="00000000" w:rsidR="00000000" w:rsidRPr="00000000">
        <w:rPr>
          <w:rtl w:val="0"/>
        </w:rPr>
        <w:t xml:space="preserve">• 1:N Mapping (Split): Ein Token entspricht mehreren („im“ -&gt; „in dem“ – falls nicht lexikalisiert).</w:t>
      </w:r>
    </w:p>
    <w:p w:rsidR="00000000" w:rsidDel="00000000" w:rsidP="00000000" w:rsidRDefault="00000000" w:rsidRPr="00000000" w14:paraId="000000EC">
      <w:pPr>
        <w:rPr/>
      </w:pPr>
      <w:r w:rsidDel="00000000" w:rsidR="00000000" w:rsidRPr="00000000">
        <w:rPr>
          <w:rtl w:val="0"/>
        </w:rPr>
        <w:t xml:space="preserve">• N:1 Mapping (Merge): Mehrere Tokens entsprechen einem („zu frieden“ -&gt; „zufrieden“).</w:t>
      </w:r>
    </w:p>
    <w:p w:rsidR="00000000" w:rsidDel="00000000" w:rsidP="00000000" w:rsidRDefault="00000000" w:rsidRPr="00000000" w14:paraId="000000ED">
      <w:pPr>
        <w:rPr/>
      </w:pPr>
      <w:r w:rsidDel="00000000" w:rsidR="00000000" w:rsidRPr="00000000">
        <w:rPr>
          <w:rtl w:val="0"/>
        </w:rPr>
        <w:t xml:space="preserve">• Tags: Zur Nachverfolgbarkeit sollten Änderungen getaggt werden:</w:t>
      </w:r>
    </w:p>
    <w:p w:rsidR="00000000" w:rsidDel="00000000" w:rsidP="00000000" w:rsidRDefault="00000000" w:rsidRPr="00000000" w14:paraId="000000EE">
      <w:pPr>
        <w:rPr/>
      </w:pPr>
      <w:r w:rsidDel="00000000" w:rsidR="00000000" w:rsidRPr="00000000">
        <w:rPr>
          <w:rtl w:val="0"/>
        </w:rPr>
        <w:t xml:space="preserve">    ◦ CHA (Change): Substitution von Zeichen (t -&gt; d).</w:t>
      </w:r>
    </w:p>
    <w:p w:rsidR="00000000" w:rsidDel="00000000" w:rsidP="00000000" w:rsidRDefault="00000000" w:rsidRPr="00000000" w14:paraId="000000EF">
      <w:pPr>
        <w:rPr/>
      </w:pPr>
      <w:r w:rsidDel="00000000" w:rsidR="00000000" w:rsidRPr="00000000">
        <w:rPr>
          <w:rtl w:val="0"/>
        </w:rPr>
        <w:t xml:space="preserve">    ◦ INS (Insertion): Einfügen fehlender Zeichen (z. B. Dopplung).</w:t>
      </w:r>
    </w:p>
    <w:p w:rsidR="00000000" w:rsidDel="00000000" w:rsidP="00000000" w:rsidRDefault="00000000" w:rsidRPr="00000000" w14:paraId="000000F0">
      <w:pPr>
        <w:rPr/>
      </w:pPr>
      <w:r w:rsidDel="00000000" w:rsidR="00000000" w:rsidRPr="00000000">
        <w:rPr>
          <w:rtl w:val="0"/>
        </w:rPr>
        <w:t xml:space="preserve">    ◦ DEL (Deletion): Löschen überflüssiger Zeichen (z. B. Dehnungs-h bei „Zahn“ -&gt; „Zan“ - Fehler im Bsp., Korrektur andersrum).</w:t>
      </w:r>
    </w:p>
    <w:p w:rsidR="00000000" w:rsidDel="00000000" w:rsidP="00000000" w:rsidRDefault="00000000" w:rsidRPr="00000000" w14:paraId="000000F1">
      <w:pPr>
        <w:rPr/>
      </w:pPr>
      <w:r w:rsidDel="00000000" w:rsidR="00000000" w:rsidRPr="00000000">
        <w:rPr>
          <w:rtl w:val="0"/>
        </w:rPr>
        <w:t xml:space="preserve">    ◦ MOVS / MOVT: Verschiebung (Move Source/Target) bei Wortstellungsfehlern (relevant für ZH2).</w:t>
      </w:r>
    </w:p>
    <w:p w:rsidR="00000000" w:rsidDel="00000000" w:rsidP="00000000" w:rsidRDefault="00000000" w:rsidRPr="00000000" w14:paraId="000000F2">
      <w:pPr>
        <w:rPr/>
      </w:pPr>
      <w:r w:rsidDel="00000000" w:rsidR="00000000" w:rsidRPr="00000000">
        <w:rPr>
          <w:rtl w:val="0"/>
        </w:rPr>
        <w:t xml:space="preserve">Diese Datenbank ermöglicht eine konsistente Normalisierung, indem sie Entscheidungen bei Mehrdeutigkeiten explizit regelt (z. B. "Vorrang der Morphologie vor der Phonetik") und die Ebenen der Zielhypothesen sauber trennt.</w:t>
      </w:r>
    </w:p>
    <w:p w:rsidR="00000000" w:rsidDel="00000000" w:rsidP="00000000" w:rsidRDefault="00000000" w:rsidRPr="00000000" w14:paraId="000000F3">
      <w:pPr>
        <w:rPr/>
      </w:pPr>
      <w:r w:rsidDel="00000000" w:rsidR="00000000" w:rsidRPr="00000000">
        <w:rPr>
          <w:rtl w:val="0"/>
        </w:rPr>
        <w:t xml:space="preserve">Basierend auf den vorliegenden Quellen, insbesondere den Annotationsrichtlinien der Korpora Litkey (L1-Schreiber/Kinder) 1, Falko (L2-Lerner) 2 und RUEG (Non-Standard/Dialekt) 3, lässt sich eine Matrix für orthografische Ersetzungsregeln erstellen. Diese Matrix konzentriert sich auf die Zielhypothese 1 (ZH1), also die minimale Normalisierung, die notwendig ist, um eine orthografisch korrekte Wortform herzustellen, ohne den Inhalt oder die Syntax (wenn möglich) zu verändern 4. ### Matrix der orthografischen Ersetzungsregeln und Ambiguitäten Diese Matrix kategorisiert Fehler nach linguistischen Ebenen: Phonem-Graphem-Korrespondenz (PG), Syllabische Ebene (SL), Morphologie (MO) und Syntax/Wortgrenzen (SN). | Ebene / Kategorie | Regel (Fehler $\rightarrow$ Korrektur) | Kontext / Auslöser | Ambiguität (Konfliktfall) | Lösungsstrategie (ZH1) | | :--- | :--- | :--- | :--- | :--- | | PG: Vokallänge (Dehnung) | V $\rightarrow$ Vh / Vie(lerer $\rightarrow$ Lehrer) | Ein langer Vokal wurde phonetisch ohne Dehnungszeichen realisiert. | Real-Word-Error:wen (Interrogativ) vs. wen (für wenig?) vs. wenn (Konjunktion).wieder vs. wider. | Kontextanalyse: Prüfen, ob das Wort ohne Dehnung im Lexikon existiert. Wenn ja (wen), keine Korrektur in ZH1, außer der Satz wird ungrammatisch 5. | | SL: Konsonanten-dopplung (Schärfung) | C $\rightarrow$ CC(kannst $\rightarrow$ kannst) | Nach kurzem, betonten Vokal muss der Konsonant verdoppelt werden 6. | Real-Word-Error:den (Artikel) $\rightarrow$ denn (Konjunktion).kam (V) $\rightarrow$ Kamm (N). | Litkey-Strategie: Korrektur, wenn der phonologische Kontext (Kurzvokal) eindeutig ist 7.Falko-Strategie: Keine Änderung, wenn das resultierende Wort existiert (den bleibt den, auch wenn denn gemeint war), Korrektur erst in ZH2 8. | | MO: Auslaut-verhärtung | t/k/p $\rightarrow$ d/g/b(Hant $\rightarrow$ Hand) | Phonetik t am Wortende entspricht morphologischem Stamm auf -d 9. | Homophone:seit (Präp.) vs. seid (Verb).Lied vs. Lid. | Morphemkonstanz-Prüfung: Rückführung auf die flektierte Form (Hände $\rightarrow$ d). Bei seit/seid entscheidet die Wortart (POS-Tagging) 9. | | MO: Umlaut-Ableitung | e $\rightarrow$ ä / eu $\rightarrow$ äu(Hende $\rightarrow$ Hände) | Morphemstamm hat a oder au (Hand, Haus). | Etymologische Unklarheit:Eltern (von alt?) $\rightarrow$ bleibt e.aufwändig vs. aufwendig (beide zulässig). | Stamm-Check: Existiert ein verwandter Wortstamm mit a/au? Wenn ja $\rightarrow$ Korrektur zu ä/äu. Bei Varianten (aufwendig) wird auf Duden-Empfehlung normalisiert 3. | | SN: Groß-/Kleinschreibung | lower $\rightarrow$ Upper(haus $\rightarrow$ Haus) | Wort ist Kern einer Nominalphrase oder Satzanfang 10. | Nominalisierungen:das laufen (Substantiv) vs. wir laufen (Verb).am besten (Superlativ) vs. zum Besten (Nomen). | Syntaktischer Parser: Prüfen auf Artikel/Präposition vor dem Wort. Regel: Im Zweifel für die kleingeschriebene Variante, wenn Verb-Lesart möglich ist 11. | | SN: Wortgrenzen (Merge) | A B $\rightarrow$ AB(zurück geben $\rightarrow$ zurückgeben) | Getrenntschreibung von Komposita oder Partikelverben. | Bedeutungsunterschied:dass wir sitzen bleiben (nicht aufstehen) vs. sitzenbleiben (Schule wiederholen). | Litkey-Strategie: "Im Zweifel für den Schreiber". Wenn Getrenntschreibung syntaktisch möglich ist, nicht korrigieren 12. | | SN: Wortgrenzen (Split) | AB $\rightarrow$ A B(garnich $\rightarrow$ gar nicht) | Verschmelzung oder fehlendes Leerzeichen. | Klitika:gibs $\rightarrow$ gibt es?ins (lexikalisiert) vs. in das. | RUEG-Strategie: Lexikalisierte Klitika (ins, zum, beim) bleiben erhalten 13. Nicht-lexikalisierte (hats, gibs) werden getrennt (hat es). | | SN: s-Laute (Das/Dass) | s $\rightarrow$ ss / ß(das $\rightarrow$ dass) | Unterscheidung Relativpronomen/Artikel vs. Konjunktion. | Grammatische Ambiguität:Ich glaube, das Kind... (Artikel) vs. Ich glaube, dass Kind... (Falsch). | Substitutionsprobe: Kann man dieses/welches einsetzen? Wenn nein $\rightarrow$ dass. Dies gilt in Litkey als orthografischer Fehler und wird immer korrigiert 14. | | PG: Reduktionsformen | Ø $\rightarrow$ Endung(wolln $\rightarrow$ wollen) | Umgangssprachliche Tilgung von Schwa-Lauten (-en, -el). | Dialekt vs. Fehler:I (bayer. Ich) $\rightarrow$ Ich?wat $\rightarrow$ was? | Normalisierungs-Strategie: Reduzierte Formen werden zur Standardorthografie (Vollform) ergänzt, wenn sie eindeutig rekonstruierbar sind 15. | --- ### Strategien zur Auflösung von Ambiguitäten (Lösungsstrategien) Die Quellen nennen spezifische methodische Ansätze, um mit den oben genannten Uneindeutigkeiten umzugehen: #### 1. Prinzip der minimalen Änderung (Minimal Target Hypothesis / ZH1) Dies ist die wichtigste Strategie für wissenschaftliche Korpora. Es wird nur das korrigiert, was eindeutig orthografisch falsch ist. * Beispiel "est": Ein Kind schreibt „Er est den Apfel“. * Ambiguität: Meint das Kind isst (3. Pers. Sg.) oder esst (2. Pers. Pl.)? * Strategie Litkey/Falko: Da esst orthografisch näher an est liegt (nur ein s fehlt) als isst (Vokalwechsel), wird oft esst als Zielhypothese gewählt, auch wenn es grammatisch falsch ist (Er esst...). Der grammatische Fehler wird auf einer separaten Ebene (ZH2) behandelt 16, 17. #### 2. Prinzip "Im Zweifel für den Autor" Wenn eine Schreibung im gegebenen Kontext auch nur entfernt als richtig interpretiert werden kann, wird sie nicht korrigiert. * Beispiel Getrenntschreibung: „Er wollte mit kommen“. * Dies könnte mitkommen (Partikelverb) oder mit uns kommen (Präposition weggelassen) bedeuten. Da mit kommen orthografisch existiert, wird es in ZH1 nicht zu mitkommen korrigiert 12. #### 3. Morphemkonstanz als Anker Die deutsche Rechtschreibung ist morphematisch, nicht rein phonetisch. Dies wird als Lösungsstrategie bei Ambiguitäten der Lautung genutzt. * Strategie: Wenn ein Wortstamm identifiziert wird (z. B. Hand), werden alle Ableitungen (Hände, handlich) orthografisch an diesen Stamm angepasst, auch wenn die Phonetik (Hende) etwas anderes nahelegt 18, 19. #### 4. Umgang mit Real-Word Errors (Existierende Wörter) Ein häufiges Problem ist, dass ein Tippfehler ein anderes gültiges Wort erzeugt (den statt denn). * Strategie: Automatische Systeme und ZH1-Annotatoren korrigieren dies oft nicht, da das Wort im Lexikon steht (Token valid). Eine Korrektur erfolgt erst auf der Ebene der erweiterten Zielhypothese (ZH2), die den semantischen Kontext (Satzsinn) einbezieht 8. #### 5. Technische Tagging-Hierarchie Um die Ambiguitäten für die Forschung nutzbar zu machen, werden Fehler nicht einfach überschrieben, sondern getaggt. * Fehlertags: Anstatt nur Hand zu schreiben, wird der Fehler als MO:final_devoice (Morphologie: Auslautverhärtung) klassifiziert. Dies erlaubt die Unterscheidung, ob ein Schüler ein phonetisches Problem hat oder ein morphologisches Regeldefizit 9.</w:t>
      </w:r>
    </w:p>
    <w:p w:rsidR="00000000" w:rsidDel="00000000" w:rsidP="00000000" w:rsidRDefault="00000000" w:rsidRPr="00000000" w14:paraId="000000F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