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1096" w:rsidRDefault="00960184">
      <w:pPr>
        <w:pStyle w:val="Titre1"/>
        <w:keepNext w:val="0"/>
        <w:keepLines w:val="0"/>
        <w:shd w:val="clear" w:color="auto" w:fill="FFFFFF"/>
        <w:spacing w:before="0" w:after="240" w:line="300" w:lineRule="auto"/>
        <w:rPr>
          <w:rFonts w:ascii="Playfair Display" w:eastAsia="Playfair Display" w:hAnsi="Playfair Display" w:cs="Playfair Display"/>
          <w:b/>
          <w:bCs/>
          <w:color w:val="1A2E3B"/>
          <w:sz w:val="46"/>
          <w:szCs w:val="46"/>
        </w:rPr>
      </w:pPr>
      <w:bookmarkStart w:id="0" w:name="_17j00dr7mjn" w:colFirst="0" w:colLast="0"/>
      <w:bookmarkEnd w:id="0"/>
      <w:r>
        <w:rPr>
          <w:rFonts w:ascii="Playfair Display" w:eastAsia="Playfair Display" w:hAnsi="Playfair Display" w:cs="Playfair Display"/>
          <w:b/>
          <w:bCs/>
          <w:color w:val="1A2E3B"/>
          <w:sz w:val="46"/>
          <w:szCs w:val="46"/>
        </w:rPr>
        <w:t>Communication institutionnelle : les tendances 2026 pour le continent africain</w:t>
      </w:r>
    </w:p>
    <w:p w14:paraId="527DF270" w14:textId="3D5C84E4" w:rsidR="005661DB" w:rsidRPr="00860B50" w:rsidRDefault="005661DB" w:rsidP="00860B50">
      <w:pPr>
        <w:spacing w:after="220" w:line="420" w:lineRule="auto"/>
        <w:jc w:val="both"/>
        <w:rPr>
          <w:color w:val="3A3530"/>
        </w:rPr>
      </w:pPr>
      <w:r>
        <w:rPr>
          <w:color w:val="3A3530"/>
        </w:rPr>
        <w:t xml:space="preserve">L’Afrique se transforme. Sa communication avec. Cette mutation tranche avec sa façon de faire d’antan. Comment cette nouvelle dynamique transforme -t-elle un continent qui reçoit désormais les tendances mondiales en temps réel ? </w:t>
      </w:r>
    </w:p>
    <w:p w14:paraId="00000003" w14:textId="77777777" w:rsidR="00D91096" w:rsidRDefault="00960184">
      <w:pPr>
        <w:shd w:val="clear" w:color="auto" w:fill="FFFFFF"/>
        <w:rPr>
          <w:color w:val="6B6460"/>
        </w:rPr>
      </w:pPr>
      <w:r>
        <w:rPr>
          <w:color w:val="6B6460"/>
        </w:rPr>
        <w:t>🗓 Avril 2026</w:t>
      </w:r>
    </w:p>
    <w:p w14:paraId="00000004" w14:textId="77777777" w:rsidR="00D91096" w:rsidRDefault="00960184">
      <w:pPr>
        <w:shd w:val="clear" w:color="auto" w:fill="FFFFFF"/>
        <w:rPr>
          <w:color w:val="6B6460"/>
        </w:rPr>
      </w:pPr>
      <w:r>
        <w:rPr>
          <w:rFonts w:ascii="Arial Unicode MS" w:eastAsia="Arial Unicode MS" w:hAnsi="Arial Unicode MS" w:cs="Arial Unicode MS"/>
          <w:color w:val="6B6460"/>
        </w:rPr>
        <w:t>⏱ 7 min de lecture</w:t>
      </w:r>
    </w:p>
    <w:p w14:paraId="00000005" w14:textId="77777777" w:rsidR="00D91096" w:rsidRDefault="00960184">
      <w:pPr>
        <w:shd w:val="clear" w:color="auto" w:fill="FFFFFF"/>
        <w:rPr>
          <w:color w:val="6B6460"/>
        </w:rPr>
      </w:pPr>
      <w:r>
        <w:rPr>
          <w:color w:val="6B6460"/>
        </w:rPr>
        <w:t>📍 Dakar, Sénégal</w:t>
      </w:r>
    </w:p>
    <w:p w14:paraId="00000006" w14:textId="21630508" w:rsidR="00D91096" w:rsidRDefault="00960184">
      <w:pPr>
        <w:rPr>
          <w:color w:val="0F0E0D"/>
        </w:rPr>
      </w:pPr>
      <w:r>
        <w:rPr>
          <w:color w:val="0F0E0D"/>
        </w:rPr>
        <w:t>TENDANCES 2026📡</w:t>
      </w:r>
    </w:p>
    <w:p w14:paraId="6EC4D474" w14:textId="77777777" w:rsidR="00860B50" w:rsidRDefault="00860B50">
      <w:pPr>
        <w:rPr>
          <w:color w:val="0F0E0D"/>
        </w:rPr>
      </w:pPr>
    </w:p>
    <w:p w14:paraId="00000007" w14:textId="2B1BC1D1" w:rsidR="00D91096" w:rsidRDefault="005721A3">
      <w:pPr>
        <w:pStyle w:val="Titre2"/>
        <w:keepNext w:val="0"/>
        <w:keepLines w:val="0"/>
        <w:spacing w:after="160"/>
        <w:rPr>
          <w:rFonts w:ascii="Playfair Display" w:eastAsia="Playfair Display" w:hAnsi="Playfair Display" w:cs="Playfair Display"/>
          <w:b/>
          <w:bCs/>
          <w:color w:val="1A2E3B"/>
          <w:sz w:val="34"/>
          <w:szCs w:val="34"/>
        </w:rPr>
      </w:pPr>
      <w:bookmarkStart w:id="1" w:name="_m37p7layquos" w:colFirst="0" w:colLast="0"/>
      <w:bookmarkEnd w:id="1"/>
      <w:r>
        <w:rPr>
          <w:rFonts w:ascii="Playfair Display" w:eastAsia="Playfair Display" w:hAnsi="Playfair Display" w:cs="Playfair Display"/>
          <w:b/>
          <w:bCs/>
          <w:color w:val="1A2E3B"/>
          <w:sz w:val="34"/>
          <w:szCs w:val="34"/>
        </w:rPr>
        <w:t>Mutations</w:t>
      </w:r>
      <w:r w:rsidR="00960184">
        <w:rPr>
          <w:rFonts w:ascii="Playfair Display" w:eastAsia="Playfair Display" w:hAnsi="Playfair Display" w:cs="Playfair Display"/>
          <w:b/>
          <w:bCs/>
          <w:color w:val="1A2E3B"/>
          <w:sz w:val="34"/>
          <w:szCs w:val="34"/>
        </w:rPr>
        <w:t xml:space="preserve"> communicationnelle</w:t>
      </w:r>
      <w:r>
        <w:rPr>
          <w:rFonts w:ascii="Playfair Display" w:eastAsia="Playfair Display" w:hAnsi="Playfair Display" w:cs="Playfair Display"/>
          <w:b/>
          <w:bCs/>
          <w:color w:val="1A2E3B"/>
          <w:sz w:val="34"/>
          <w:szCs w:val="34"/>
        </w:rPr>
        <w:t>s d’un continent en pleine maturation</w:t>
      </w:r>
    </w:p>
    <w:p w14:paraId="5AAF9D9F" w14:textId="6ADE9652" w:rsidR="00B3567B" w:rsidRDefault="00B9457B">
      <w:pPr>
        <w:spacing w:after="220" w:line="420" w:lineRule="auto"/>
        <w:jc w:val="both"/>
        <w:rPr>
          <w:color w:val="3A3530"/>
        </w:rPr>
      </w:pPr>
      <w:r>
        <w:rPr>
          <w:color w:val="3A3530"/>
        </w:rPr>
        <w:t>L</w:t>
      </w:r>
      <w:r w:rsidR="005661DB">
        <w:rPr>
          <w:color w:val="3A3530"/>
        </w:rPr>
        <w:t xml:space="preserve">e 05/04/2026, au moment où nous rédigeons ces lignes, de nouveaux paradigmes ont fini de s’imposer au continent. Dans un monde où tout est reçu en temps réel, De </w:t>
      </w:r>
      <w:r w:rsidR="00097D1C">
        <w:rPr>
          <w:color w:val="3A3530"/>
        </w:rPr>
        <w:t>Tanger</w:t>
      </w:r>
      <w:r w:rsidR="005661DB">
        <w:rPr>
          <w:color w:val="3A3530"/>
        </w:rPr>
        <w:t xml:space="preserve"> au Cap, De Dakar à Nairobi, les </w:t>
      </w:r>
      <w:proofErr w:type="spellStart"/>
      <w:r w:rsidR="00097D1C">
        <w:rPr>
          <w:color w:val="3A3530"/>
        </w:rPr>
        <w:t>T</w:t>
      </w:r>
      <w:r w:rsidR="005661DB">
        <w:rPr>
          <w:color w:val="3A3530"/>
        </w:rPr>
        <w:t>hink</w:t>
      </w:r>
      <w:proofErr w:type="spellEnd"/>
      <w:r w:rsidR="005661DB">
        <w:rPr>
          <w:color w:val="3A3530"/>
        </w:rPr>
        <w:t xml:space="preserve"> tank, les studios de productions ou encore les rédactions en tous genres ont fini de </w:t>
      </w:r>
      <w:r w:rsidR="00CA2D6A">
        <w:rPr>
          <w:color w:val="3A3530"/>
        </w:rPr>
        <w:t>changer</w:t>
      </w:r>
      <w:r w:rsidR="005661DB">
        <w:rPr>
          <w:color w:val="3A3530"/>
        </w:rPr>
        <w:t xml:space="preserve"> leur façon de faire à travers de nouveaux codes</w:t>
      </w:r>
      <w:r w:rsidR="00860B50">
        <w:rPr>
          <w:color w:val="3A3530"/>
        </w:rPr>
        <w:t xml:space="preserve">, </w:t>
      </w:r>
      <w:r w:rsidR="005661DB">
        <w:rPr>
          <w:color w:val="3A3530"/>
        </w:rPr>
        <w:t xml:space="preserve">formats </w:t>
      </w:r>
      <w:r w:rsidR="00860B50">
        <w:rPr>
          <w:color w:val="3A3530"/>
        </w:rPr>
        <w:t xml:space="preserve">ou </w:t>
      </w:r>
      <w:r w:rsidR="00CA2D6A">
        <w:rPr>
          <w:color w:val="3A3530"/>
        </w:rPr>
        <w:t>narratifs obligeant décideurs en tout genre</w:t>
      </w:r>
      <w:r w:rsidR="00860B50">
        <w:rPr>
          <w:color w:val="3A3530"/>
        </w:rPr>
        <w:t> :</w:t>
      </w:r>
      <w:r w:rsidR="00CA2D6A" w:rsidRPr="00CA2D6A">
        <w:rPr>
          <w:color w:val="3A3530"/>
        </w:rPr>
        <w:t xml:space="preserve"> </w:t>
      </w:r>
      <w:r w:rsidR="00CA2D6A">
        <w:rPr>
          <w:color w:val="3A3530"/>
        </w:rPr>
        <w:t>institutions gouvernementales, entreprises publiques, organisations internationales, grandes entreprises privées</w:t>
      </w:r>
      <w:r w:rsidR="00860B50">
        <w:rPr>
          <w:color w:val="3A3530"/>
        </w:rPr>
        <w:t>,</w:t>
      </w:r>
      <w:r w:rsidR="00CA2D6A">
        <w:rPr>
          <w:color w:val="3A3530"/>
        </w:rPr>
        <w:t xml:space="preserve"> à modifier leurs stratégies de communication.</w:t>
      </w:r>
    </w:p>
    <w:p w14:paraId="7D43EDCD" w14:textId="60D012B8" w:rsidR="00097D1C" w:rsidRDefault="00CA2D6A" w:rsidP="00097D1C">
      <w:pPr>
        <w:spacing w:after="220" w:line="420" w:lineRule="auto"/>
        <w:jc w:val="both"/>
        <w:rPr>
          <w:color w:val="3A3530"/>
        </w:rPr>
      </w:pPr>
      <w:r>
        <w:rPr>
          <w:color w:val="3A3530"/>
        </w:rPr>
        <w:t>La souveraineté</w:t>
      </w:r>
      <w:r w:rsidR="00860B50">
        <w:rPr>
          <w:color w:val="3A3530"/>
        </w:rPr>
        <w:t xml:space="preserve"> africaine</w:t>
      </w:r>
      <w:r>
        <w:rPr>
          <w:color w:val="3A3530"/>
        </w:rPr>
        <w:t xml:space="preserve"> n’a jamais autant porté sa signification que quand elle est narrative.</w:t>
      </w:r>
      <w:r w:rsidR="00097D1C">
        <w:rPr>
          <w:color w:val="3A3530"/>
        </w:rPr>
        <w:t xml:space="preserve"> Contrôler, produire, d</w:t>
      </w:r>
      <w:r>
        <w:rPr>
          <w:color w:val="3A3530"/>
        </w:rPr>
        <w:t xml:space="preserve">iffuser ses </w:t>
      </w:r>
      <w:r w:rsidR="00097D1C">
        <w:rPr>
          <w:color w:val="3A3530"/>
        </w:rPr>
        <w:t>propres récits, histoires et images plutôt que de se les voir imposer de l’extérieur</w:t>
      </w:r>
      <w:r w:rsidR="00860B50">
        <w:rPr>
          <w:color w:val="3A3530"/>
        </w:rPr>
        <w:t>. L</w:t>
      </w:r>
      <w:r w:rsidR="00097D1C">
        <w:rPr>
          <w:color w:val="3A3530"/>
        </w:rPr>
        <w:t>’Afrique et le monde se voient rattraper par une réalité longtemps projetée, jamais acceptée et aujourd’hui imposée par les nouvelles technologies : le NOMIC des années 1980.</w:t>
      </w:r>
      <w:r w:rsidR="00097D1C" w:rsidRPr="00097D1C">
        <w:rPr>
          <w:color w:val="3A3530"/>
        </w:rPr>
        <w:t xml:space="preserve"> </w:t>
      </w:r>
      <w:r w:rsidR="00097D1C">
        <w:rPr>
          <w:color w:val="3A3530"/>
        </w:rPr>
        <w:t xml:space="preserve">Une vague </w:t>
      </w:r>
      <w:r w:rsidR="00860B50">
        <w:rPr>
          <w:color w:val="3A3530"/>
        </w:rPr>
        <w:t>charriée</w:t>
      </w:r>
      <w:r w:rsidR="00097D1C">
        <w:rPr>
          <w:color w:val="3A3530"/>
        </w:rPr>
        <w:t xml:space="preserve"> par un public africain</w:t>
      </w:r>
      <w:r w:rsidR="00860B50">
        <w:rPr>
          <w:color w:val="3A3530"/>
        </w:rPr>
        <w:t xml:space="preserve"> </w:t>
      </w:r>
      <w:r w:rsidR="00097D1C">
        <w:rPr>
          <w:color w:val="3A3530"/>
        </w:rPr>
        <w:t xml:space="preserve">jeune, connecté, plurilingue, </w:t>
      </w:r>
      <w:r w:rsidR="00860B50">
        <w:rPr>
          <w:color w:val="3A3530"/>
        </w:rPr>
        <w:t xml:space="preserve">pétri d’une authenticité ancrée dans les réalités et qui attend des prises de parole </w:t>
      </w:r>
      <w:r w:rsidR="00482857">
        <w:rPr>
          <w:color w:val="3A3530"/>
        </w:rPr>
        <w:t>dans leurs</w:t>
      </w:r>
      <w:r w:rsidR="00097D1C">
        <w:rPr>
          <w:color w:val="3A3530"/>
        </w:rPr>
        <w:t xml:space="preserve"> langues</w:t>
      </w:r>
      <w:r w:rsidR="00860B50">
        <w:rPr>
          <w:color w:val="3A3530"/>
        </w:rPr>
        <w:t>,</w:t>
      </w:r>
      <w:r w:rsidR="00097D1C">
        <w:rPr>
          <w:color w:val="3A3530"/>
        </w:rPr>
        <w:t xml:space="preserve"> portées par des </w:t>
      </w:r>
      <w:r w:rsidR="00860B50">
        <w:rPr>
          <w:color w:val="3A3530"/>
        </w:rPr>
        <w:t xml:space="preserve">symboles qui leur </w:t>
      </w:r>
      <w:r w:rsidR="00097D1C">
        <w:rPr>
          <w:color w:val="3A3530"/>
        </w:rPr>
        <w:t>ressemblent.</w:t>
      </w:r>
    </w:p>
    <w:p w14:paraId="7D7647C4" w14:textId="3206C816" w:rsidR="00097D1C" w:rsidRDefault="00097D1C">
      <w:pPr>
        <w:spacing w:after="220" w:line="420" w:lineRule="auto"/>
        <w:jc w:val="both"/>
        <w:rPr>
          <w:color w:val="3A3530"/>
        </w:rPr>
      </w:pPr>
    </w:p>
    <w:p w14:paraId="6A261EA1" w14:textId="23BF503F" w:rsidR="00B3567B" w:rsidRDefault="00097D1C">
      <w:pPr>
        <w:spacing w:after="220" w:line="420" w:lineRule="auto"/>
        <w:jc w:val="both"/>
        <w:rPr>
          <w:color w:val="3A3530"/>
        </w:rPr>
      </w:pPr>
      <w:r>
        <w:rPr>
          <w:color w:val="3A3530"/>
        </w:rPr>
        <w:lastRenderedPageBreak/>
        <w:t xml:space="preserve"> </w:t>
      </w:r>
    </w:p>
    <w:p w14:paraId="543EB699" w14:textId="04EFF3F6" w:rsidR="00B3567B" w:rsidRDefault="00B3567B">
      <w:pPr>
        <w:spacing w:after="220" w:line="420" w:lineRule="auto"/>
        <w:jc w:val="both"/>
        <w:rPr>
          <w:color w:val="3A3530"/>
        </w:rPr>
      </w:pPr>
    </w:p>
    <w:p w14:paraId="513C432F" w14:textId="4501D03A" w:rsidR="0062200D" w:rsidRPr="00707DB3" w:rsidRDefault="00960184" w:rsidP="00707DB3">
      <w:pPr>
        <w:shd w:val="clear" w:color="auto" w:fill="F5F0E8"/>
        <w:spacing w:before="360" w:after="360" w:line="360" w:lineRule="auto"/>
        <w:rPr>
          <w:rFonts w:ascii="Playfair Display" w:eastAsia="Playfair Display" w:hAnsi="Playfair Display" w:cs="Playfair Display"/>
          <w:i/>
          <w:iCs/>
          <w:color w:val="1A2E3B"/>
        </w:rPr>
      </w:pPr>
      <w:r>
        <w:rPr>
          <w:rFonts w:ascii="Playfair Display" w:eastAsia="Playfair Display" w:hAnsi="Playfair Display" w:cs="Playfair Display"/>
          <w:i/>
          <w:iCs/>
          <w:color w:val="1A2E3B"/>
        </w:rPr>
        <w:t>"L'Afrique ne reçoit plus les tendances : elle les fabrique. Les institutions qui l'ignorent parlent dans le vide."</w:t>
      </w:r>
      <w:bookmarkStart w:id="2" w:name="_qgniq4z1lytx" w:colFirst="0" w:colLast="0"/>
      <w:bookmarkEnd w:id="2"/>
    </w:p>
    <w:p w14:paraId="4CB90C1C" w14:textId="74899618" w:rsidR="0062200D" w:rsidRPr="0062200D" w:rsidRDefault="00960184" w:rsidP="0062200D">
      <w:pPr>
        <w:pStyle w:val="Titre2"/>
        <w:keepNext w:val="0"/>
        <w:keepLines w:val="0"/>
        <w:spacing w:before="420" w:after="160"/>
        <w:rPr>
          <w:rFonts w:ascii="Playfair Display" w:eastAsia="Playfair Display" w:hAnsi="Playfair Display" w:cs="Playfair Display"/>
          <w:b/>
          <w:bCs/>
          <w:color w:val="1A2E3B"/>
          <w:sz w:val="34"/>
          <w:szCs w:val="34"/>
        </w:rPr>
      </w:pPr>
      <w:r>
        <w:rPr>
          <w:rFonts w:ascii="Playfair Display" w:eastAsia="Playfair Display" w:hAnsi="Playfair Display" w:cs="Playfair Display"/>
          <w:b/>
          <w:bCs/>
          <w:color w:val="1A2E3B"/>
          <w:sz w:val="34"/>
          <w:szCs w:val="34"/>
        </w:rPr>
        <w:t xml:space="preserve">Tendance n°1 — </w:t>
      </w:r>
      <w:r w:rsidR="00707DB3">
        <w:rPr>
          <w:rFonts w:ascii="Playfair Display" w:eastAsia="Playfair Display" w:hAnsi="Playfair Display" w:cs="Playfair Display"/>
          <w:b/>
          <w:bCs/>
          <w:color w:val="1A2E3B"/>
          <w:sz w:val="34"/>
          <w:szCs w:val="34"/>
        </w:rPr>
        <w:t>Donner aux messages une saveur locale</w:t>
      </w:r>
      <w:r>
        <w:rPr>
          <w:rFonts w:ascii="Playfair Display" w:eastAsia="Playfair Display" w:hAnsi="Playfair Display" w:cs="Playfair Display"/>
          <w:b/>
          <w:bCs/>
          <w:color w:val="1A2E3B"/>
          <w:sz w:val="34"/>
          <w:szCs w:val="34"/>
        </w:rPr>
        <w:t xml:space="preserve"> </w:t>
      </w:r>
    </w:p>
    <w:p w14:paraId="09947195" w14:textId="66B86B52" w:rsidR="00482857" w:rsidRDefault="00482857">
      <w:pPr>
        <w:spacing w:after="220" w:line="420" w:lineRule="auto"/>
        <w:jc w:val="both"/>
        <w:rPr>
          <w:color w:val="3A3530"/>
        </w:rPr>
      </w:pPr>
      <w:r>
        <w:rPr>
          <w:color w:val="3A3530"/>
        </w:rPr>
        <w:t xml:space="preserve">Loin de nous les années où il fallait monter à Paris, Londres ou Bruxelles pour rentrer avec </w:t>
      </w:r>
      <w:r w:rsidR="00B50FDB">
        <w:rPr>
          <w:color w:val="3A3530"/>
        </w:rPr>
        <w:t>« </w:t>
      </w:r>
      <w:r>
        <w:rPr>
          <w:color w:val="3A3530"/>
        </w:rPr>
        <w:t>des versions originales</w:t>
      </w:r>
      <w:r w:rsidR="00B50FDB">
        <w:rPr>
          <w:color w:val="3A3530"/>
        </w:rPr>
        <w:t> »</w:t>
      </w:r>
      <w:r>
        <w:rPr>
          <w:color w:val="3A3530"/>
        </w:rPr>
        <w:t xml:space="preserve"> en anglais ou en français. Aujourd’hui, elles sont en wolof, haoussa, amharique, </w:t>
      </w:r>
      <w:r w:rsidR="00B50FDB">
        <w:rPr>
          <w:color w:val="3A3530"/>
        </w:rPr>
        <w:t xml:space="preserve">Fulani, </w:t>
      </w:r>
      <w:r>
        <w:rPr>
          <w:color w:val="3A3530"/>
        </w:rPr>
        <w:t>swahili, bambara</w:t>
      </w:r>
      <w:r w:rsidR="005816E3">
        <w:rPr>
          <w:color w:val="3A3530"/>
        </w:rPr>
        <w:t xml:space="preserve"> avec des équipes éditoriales capables de produire simultanément dans plusieurs langues du continent</w:t>
      </w:r>
      <w:r>
        <w:rPr>
          <w:color w:val="3A3530"/>
        </w:rPr>
        <w:t>. Les traductions au besoin se feront pour les autres en langues étrangères. La création touche les références culturelles et va bien au-delà des mots</w:t>
      </w:r>
      <w:r w:rsidR="00DA6F38">
        <w:rPr>
          <w:color w:val="3A3530"/>
        </w:rPr>
        <w:t>. Et c’est dans cela que les institutions et les agences de communication les plus performantes investissent désormais sur le continent.</w:t>
      </w:r>
    </w:p>
    <w:p w14:paraId="0000000E" w14:textId="35DA4F09" w:rsidR="00D91096" w:rsidRDefault="00960184">
      <w:pPr>
        <w:pStyle w:val="Titre2"/>
        <w:keepNext w:val="0"/>
        <w:keepLines w:val="0"/>
        <w:spacing w:before="420" w:after="160"/>
        <w:rPr>
          <w:rFonts w:ascii="Playfair Display" w:eastAsia="Playfair Display" w:hAnsi="Playfair Display" w:cs="Playfair Display"/>
          <w:b/>
          <w:bCs/>
          <w:color w:val="1A2E3B"/>
          <w:sz w:val="34"/>
          <w:szCs w:val="34"/>
        </w:rPr>
      </w:pPr>
      <w:bookmarkStart w:id="3" w:name="_7dfk4ymj1upu" w:colFirst="0" w:colLast="0"/>
      <w:bookmarkEnd w:id="3"/>
      <w:r>
        <w:rPr>
          <w:rFonts w:ascii="Playfair Display" w:eastAsia="Playfair Display" w:hAnsi="Playfair Display" w:cs="Playfair Display"/>
          <w:b/>
          <w:bCs/>
          <w:color w:val="1A2E3B"/>
          <w:sz w:val="34"/>
          <w:szCs w:val="34"/>
        </w:rPr>
        <w:t xml:space="preserve">Tendance n°2 — </w:t>
      </w:r>
      <w:r w:rsidR="00707DB3">
        <w:rPr>
          <w:rFonts w:ascii="Playfair Display" w:eastAsia="Playfair Display" w:hAnsi="Playfair Display" w:cs="Playfair Display"/>
          <w:b/>
          <w:bCs/>
          <w:color w:val="1A2E3B"/>
          <w:sz w:val="34"/>
          <w:szCs w:val="34"/>
        </w:rPr>
        <w:t xml:space="preserve">Se forger une </w:t>
      </w:r>
      <w:r>
        <w:rPr>
          <w:rFonts w:ascii="Playfair Display" w:eastAsia="Playfair Display" w:hAnsi="Playfair Display" w:cs="Playfair Display"/>
          <w:b/>
          <w:bCs/>
          <w:color w:val="1A2E3B"/>
          <w:sz w:val="34"/>
          <w:szCs w:val="34"/>
        </w:rPr>
        <w:t>réputation</w:t>
      </w:r>
      <w:r w:rsidR="00707DB3">
        <w:rPr>
          <w:rFonts w:ascii="Playfair Display" w:eastAsia="Playfair Display" w:hAnsi="Playfair Display" w:cs="Playfair Display"/>
          <w:b/>
          <w:bCs/>
          <w:color w:val="1A2E3B"/>
          <w:sz w:val="34"/>
          <w:szCs w:val="34"/>
        </w:rPr>
        <w:t xml:space="preserve"> en étant</w:t>
      </w:r>
      <w:r w:rsidR="00707DB3" w:rsidRPr="00707DB3">
        <w:rPr>
          <w:rFonts w:ascii="Playfair Display" w:eastAsia="Playfair Display" w:hAnsi="Playfair Display" w:cs="Playfair Display"/>
          <w:b/>
          <w:bCs/>
          <w:color w:val="1A2E3B"/>
          <w:sz w:val="34"/>
          <w:szCs w:val="34"/>
        </w:rPr>
        <w:t xml:space="preserve"> </w:t>
      </w:r>
      <w:r w:rsidR="00707DB3">
        <w:rPr>
          <w:rFonts w:ascii="Playfair Display" w:eastAsia="Playfair Display" w:hAnsi="Playfair Display" w:cs="Playfair Display"/>
          <w:b/>
          <w:bCs/>
          <w:color w:val="1A2E3B"/>
          <w:sz w:val="34"/>
          <w:szCs w:val="34"/>
        </w:rPr>
        <w:t>transparent</w:t>
      </w:r>
    </w:p>
    <w:p w14:paraId="5CD74317" w14:textId="05BA0E6D" w:rsidR="00707DB3" w:rsidRDefault="00FA3B89" w:rsidP="00707DB3">
      <w:pPr>
        <w:spacing w:after="220" w:line="420" w:lineRule="auto"/>
        <w:jc w:val="both"/>
        <w:rPr>
          <w:color w:val="3A3530"/>
        </w:rPr>
      </w:pPr>
      <w:r>
        <w:rPr>
          <w:color w:val="3A3530"/>
        </w:rPr>
        <w:t>Entre</w:t>
      </w:r>
      <w:r w:rsidRPr="00FA3B89">
        <w:rPr>
          <w:color w:val="3A3530"/>
        </w:rPr>
        <w:t xml:space="preserve"> </w:t>
      </w:r>
      <w:r>
        <w:rPr>
          <w:color w:val="3A3530"/>
        </w:rPr>
        <w:t xml:space="preserve">scandales de gouvernance, désinformation </w:t>
      </w:r>
      <w:r w:rsidR="00821EAE">
        <w:rPr>
          <w:color w:val="3A3530"/>
        </w:rPr>
        <w:t>et montée</w:t>
      </w:r>
      <w:r>
        <w:rPr>
          <w:color w:val="3A3530"/>
        </w:rPr>
        <w:t xml:space="preserve"> de la conscience citoyenne les africains ont besoin de transparence.</w:t>
      </w:r>
      <w:r w:rsidR="00821EAE">
        <w:rPr>
          <w:color w:val="3A3530"/>
        </w:rPr>
        <w:t xml:space="preserve"> Aussi</w:t>
      </w:r>
      <w:r>
        <w:rPr>
          <w:color w:val="3A3530"/>
        </w:rPr>
        <w:t xml:space="preserve"> </w:t>
      </w:r>
      <w:r w:rsidR="00821EAE">
        <w:rPr>
          <w:color w:val="3A3530"/>
        </w:rPr>
        <w:t>d</w:t>
      </w:r>
      <w:r>
        <w:rPr>
          <w:color w:val="3A3530"/>
        </w:rPr>
        <w:t>ans la construction des stratégies pour mériter l</w:t>
      </w:r>
      <w:r w:rsidR="00F64C3F">
        <w:rPr>
          <w:color w:val="3A3530"/>
        </w:rPr>
        <w:t>eur</w:t>
      </w:r>
      <w:r>
        <w:rPr>
          <w:color w:val="3A3530"/>
        </w:rPr>
        <w:t xml:space="preserve"> confiance, </w:t>
      </w:r>
      <w:r w:rsidR="00821EAE">
        <w:rPr>
          <w:color w:val="3A3530"/>
        </w:rPr>
        <w:t>la transparence est-elle</w:t>
      </w:r>
      <w:r>
        <w:rPr>
          <w:color w:val="3A3530"/>
        </w:rPr>
        <w:t xml:space="preserve"> est devenue un actif</w:t>
      </w:r>
      <w:r w:rsidR="00F64C3F">
        <w:rPr>
          <w:color w:val="3A3530"/>
        </w:rPr>
        <w:t xml:space="preserve"> pour les décideurs</w:t>
      </w:r>
      <w:r>
        <w:rPr>
          <w:color w:val="3A3530"/>
        </w:rPr>
        <w:t>. Désormais mériter la confiance de l’opinion dépasse la</w:t>
      </w:r>
      <w:r w:rsidR="00F64C3F">
        <w:rPr>
          <w:color w:val="3A3530"/>
        </w:rPr>
        <w:t xml:space="preserve"> simple</w:t>
      </w:r>
      <w:r>
        <w:rPr>
          <w:color w:val="3A3530"/>
        </w:rPr>
        <w:t xml:space="preserve"> sphère de la publicité classique. Elle repose sur des stratégies de communication finement élaborées</w:t>
      </w:r>
      <w:r w:rsidR="00821EAE">
        <w:rPr>
          <w:color w:val="3A3530"/>
        </w:rPr>
        <w:t xml:space="preserve"> incluant pour les organisations la publication de données, le </w:t>
      </w:r>
      <w:r w:rsidR="006B2710">
        <w:rPr>
          <w:color w:val="3A3530"/>
        </w:rPr>
        <w:t xml:space="preserve">bilan </w:t>
      </w:r>
      <w:r w:rsidR="00821EAE">
        <w:rPr>
          <w:color w:val="3A3530"/>
        </w:rPr>
        <w:t xml:space="preserve">des actions </w:t>
      </w:r>
      <w:r w:rsidR="006B2710">
        <w:rPr>
          <w:color w:val="3A3530"/>
        </w:rPr>
        <w:t>de gouvernance posées</w:t>
      </w:r>
      <w:r w:rsidR="00821EAE">
        <w:rPr>
          <w:color w:val="3A3530"/>
        </w:rPr>
        <w:t xml:space="preserve"> et l’exposition des processus de décision pour construire une crédibilité durable</w:t>
      </w:r>
      <w:r w:rsidR="00BE4330">
        <w:rPr>
          <w:color w:val="3A3530"/>
        </w:rPr>
        <w:t xml:space="preserve">. ONG, institutions financières, </w:t>
      </w:r>
      <w:r w:rsidR="00707DB3">
        <w:rPr>
          <w:color w:val="3A3530"/>
        </w:rPr>
        <w:t>entreprises cotées ou non —font</w:t>
      </w:r>
      <w:r w:rsidR="00707DB3" w:rsidRPr="00F64C3F">
        <w:rPr>
          <w:color w:val="3A3530"/>
        </w:rPr>
        <w:t xml:space="preserve"> </w:t>
      </w:r>
      <w:r w:rsidR="00707DB3">
        <w:rPr>
          <w:color w:val="3A3530"/>
        </w:rPr>
        <w:t xml:space="preserve">toutes face à une demande croissante </w:t>
      </w:r>
      <w:r w:rsidR="00960184">
        <w:rPr>
          <w:color w:val="3A3530"/>
        </w:rPr>
        <w:t>de</w:t>
      </w:r>
      <w:r w:rsidR="00707DB3">
        <w:rPr>
          <w:color w:val="3A3530"/>
        </w:rPr>
        <w:t xml:space="preserve"> preuve</w:t>
      </w:r>
      <w:r w:rsidR="00960184">
        <w:rPr>
          <w:color w:val="3A3530"/>
        </w:rPr>
        <w:t>s</w:t>
      </w:r>
      <w:r w:rsidR="00707DB3">
        <w:rPr>
          <w:color w:val="3A3530"/>
        </w:rPr>
        <w:t xml:space="preserve"> tangible</w:t>
      </w:r>
      <w:r w:rsidR="00960184">
        <w:rPr>
          <w:color w:val="3A3530"/>
        </w:rPr>
        <w:t>s</w:t>
      </w:r>
      <w:r w:rsidR="00707DB3">
        <w:rPr>
          <w:color w:val="3A3530"/>
        </w:rPr>
        <w:t xml:space="preserve"> de leur contribution au développement.</w:t>
      </w:r>
    </w:p>
    <w:p w14:paraId="59814873" w14:textId="4935BBEC" w:rsidR="00F64C3F" w:rsidRDefault="00F64C3F" w:rsidP="00F64C3F">
      <w:pPr>
        <w:spacing w:after="220" w:line="420" w:lineRule="auto"/>
        <w:jc w:val="both"/>
        <w:rPr>
          <w:color w:val="3A3530"/>
        </w:rPr>
      </w:pPr>
    </w:p>
    <w:p w14:paraId="41BF2410" w14:textId="77777777" w:rsidR="00707DB3" w:rsidRDefault="00707DB3" w:rsidP="00F64C3F">
      <w:pPr>
        <w:spacing w:after="220" w:line="420" w:lineRule="auto"/>
        <w:jc w:val="both"/>
        <w:rPr>
          <w:color w:val="3A3530"/>
        </w:rPr>
      </w:pPr>
    </w:p>
    <w:p w14:paraId="50DBA063" w14:textId="3305C48D" w:rsidR="00FA3B89" w:rsidRDefault="00FA3B89">
      <w:pPr>
        <w:spacing w:after="220" w:line="420" w:lineRule="auto"/>
        <w:jc w:val="both"/>
        <w:rPr>
          <w:color w:val="3A3530"/>
        </w:rPr>
      </w:pPr>
      <w:bookmarkStart w:id="4" w:name="_Hlk226311864"/>
    </w:p>
    <w:bookmarkEnd w:id="4"/>
    <w:p w14:paraId="46630DE2" w14:textId="77777777" w:rsidR="00BE4330" w:rsidRDefault="00BE4330">
      <w:pPr>
        <w:spacing w:after="220" w:line="420" w:lineRule="auto"/>
        <w:jc w:val="both"/>
        <w:rPr>
          <w:color w:val="3A3530"/>
        </w:rPr>
      </w:pPr>
    </w:p>
    <w:p w14:paraId="00000011" w14:textId="43BCC4BC" w:rsidR="00D91096" w:rsidRDefault="00960184">
      <w:pPr>
        <w:pStyle w:val="Titre2"/>
        <w:keepNext w:val="0"/>
        <w:keepLines w:val="0"/>
        <w:spacing w:before="420" w:after="160"/>
        <w:rPr>
          <w:rFonts w:ascii="Playfair Display" w:eastAsia="Playfair Display" w:hAnsi="Playfair Display" w:cs="Playfair Display"/>
          <w:b/>
          <w:bCs/>
          <w:color w:val="1A2E3B"/>
          <w:sz w:val="34"/>
          <w:szCs w:val="34"/>
        </w:rPr>
      </w:pPr>
      <w:bookmarkStart w:id="5" w:name="_1nwtaboykubs" w:colFirst="0" w:colLast="0"/>
      <w:bookmarkEnd w:id="5"/>
      <w:r>
        <w:rPr>
          <w:rFonts w:ascii="Playfair Display" w:eastAsia="Playfair Display" w:hAnsi="Playfair Display" w:cs="Playfair Display"/>
          <w:b/>
          <w:bCs/>
          <w:color w:val="1A2E3B"/>
          <w:sz w:val="34"/>
          <w:szCs w:val="34"/>
        </w:rPr>
        <w:t>Tendance n°3 — L</w:t>
      </w:r>
      <w:r w:rsidR="006B2710">
        <w:rPr>
          <w:rFonts w:ascii="Playfair Display" w:eastAsia="Playfair Display" w:hAnsi="Playfair Display" w:cs="Playfair Display"/>
          <w:b/>
          <w:bCs/>
          <w:color w:val="1A2E3B"/>
          <w:sz w:val="34"/>
          <w:szCs w:val="34"/>
        </w:rPr>
        <w:t>a mutation de l</w:t>
      </w:r>
      <w:r>
        <w:rPr>
          <w:rFonts w:ascii="Playfair Display" w:eastAsia="Playfair Display" w:hAnsi="Playfair Display" w:cs="Playfair Display"/>
          <w:b/>
          <w:bCs/>
          <w:color w:val="1A2E3B"/>
          <w:sz w:val="34"/>
          <w:szCs w:val="34"/>
        </w:rPr>
        <w:t>'influence</w:t>
      </w:r>
      <w:r w:rsidR="006B2710">
        <w:rPr>
          <w:rFonts w:ascii="Playfair Display" w:eastAsia="Playfair Display" w:hAnsi="Playfair Display" w:cs="Playfair Display"/>
          <w:b/>
          <w:bCs/>
          <w:color w:val="1A2E3B"/>
          <w:sz w:val="34"/>
          <w:szCs w:val="34"/>
        </w:rPr>
        <w:t xml:space="preserve"> de la communication top-down</w:t>
      </w:r>
    </w:p>
    <w:p w14:paraId="00000012" w14:textId="38B86519" w:rsidR="00D91096" w:rsidRDefault="00960184">
      <w:pPr>
        <w:spacing w:after="220" w:line="420" w:lineRule="auto"/>
        <w:jc w:val="both"/>
        <w:rPr>
          <w:color w:val="3A3530"/>
        </w:rPr>
      </w:pPr>
      <w:r>
        <w:rPr>
          <w:color w:val="3A3530"/>
        </w:rPr>
        <w:t>Le modèle</w:t>
      </w:r>
      <w:r w:rsidR="006B2710">
        <w:rPr>
          <w:color w:val="3A3530"/>
        </w:rPr>
        <w:t xml:space="preserve"> d la communication institutionnelle verticale du sommet à la base cède du terrain.</w:t>
      </w:r>
      <w:r>
        <w:rPr>
          <w:color w:val="3A3530"/>
        </w:rPr>
        <w:t xml:space="preserve"> </w:t>
      </w:r>
      <w:r w:rsidR="006B2710">
        <w:rPr>
          <w:color w:val="3A3530"/>
        </w:rPr>
        <w:t xml:space="preserve">Le terrain cédé revient à la chaine d’interlocuteurs d’aide à la prise de décision que sont les </w:t>
      </w:r>
      <w:r>
        <w:rPr>
          <w:color w:val="3A3530"/>
        </w:rPr>
        <w:t xml:space="preserve">  </w:t>
      </w:r>
      <w:r w:rsidR="006B2710">
        <w:rPr>
          <w:color w:val="3A3530"/>
        </w:rPr>
        <w:t xml:space="preserve">réputés influents que sont les </w:t>
      </w:r>
      <w:r>
        <w:rPr>
          <w:color w:val="3A3530"/>
        </w:rPr>
        <w:t>académiciens reconnus, journalistes d'investigation respectés</w:t>
      </w:r>
      <w:r w:rsidR="006B2710">
        <w:rPr>
          <w:color w:val="3A3530"/>
        </w:rPr>
        <w:t xml:space="preserve">. Les communiqués </w:t>
      </w:r>
      <w:r>
        <w:rPr>
          <w:color w:val="3A3530"/>
        </w:rPr>
        <w:t>officiels</w:t>
      </w:r>
      <w:r w:rsidR="006B2710">
        <w:rPr>
          <w:color w:val="3A3530"/>
        </w:rPr>
        <w:t xml:space="preserve"> cèdent de plus en plus de terrain.</w:t>
      </w:r>
      <w:r>
        <w:rPr>
          <w:color w:val="3A3530"/>
        </w:rPr>
        <w:t xml:space="preserve"> Les stratégies d'influence intelligentes intègrent désormais la cartographie des réseaux d'influence informels, souvent plus puissants que les circuits officiels.</w:t>
      </w:r>
    </w:p>
    <w:p w14:paraId="00000013" w14:textId="77777777" w:rsidR="00D91096" w:rsidRDefault="00960184">
      <w:pPr>
        <w:numPr>
          <w:ilvl w:val="0"/>
          <w:numId w:val="1"/>
        </w:numPr>
        <w:spacing w:line="408" w:lineRule="auto"/>
        <w:rPr>
          <w:color w:val="3A3530"/>
        </w:rPr>
      </w:pPr>
      <w:r>
        <w:rPr>
          <w:color w:val="3A3530"/>
        </w:rPr>
        <w:t>Identification des relais d'opinion sectoriels et géographiques</w:t>
      </w:r>
    </w:p>
    <w:p w14:paraId="00000014" w14:textId="77777777" w:rsidR="00D91096" w:rsidRDefault="00960184">
      <w:pPr>
        <w:numPr>
          <w:ilvl w:val="0"/>
          <w:numId w:val="1"/>
        </w:numPr>
        <w:spacing w:line="408" w:lineRule="auto"/>
        <w:rPr>
          <w:color w:val="3A3530"/>
        </w:rPr>
      </w:pPr>
      <w:r>
        <w:rPr>
          <w:color w:val="3A3530"/>
        </w:rPr>
        <w:t>Co-construction de contenus avec des voix légitimes locales</w:t>
      </w:r>
    </w:p>
    <w:p w14:paraId="00000015" w14:textId="77777777" w:rsidR="00D91096" w:rsidRDefault="00960184">
      <w:pPr>
        <w:numPr>
          <w:ilvl w:val="0"/>
          <w:numId w:val="1"/>
        </w:numPr>
        <w:spacing w:line="408" w:lineRule="auto"/>
        <w:rPr>
          <w:color w:val="3A3530"/>
        </w:rPr>
      </w:pPr>
      <w:r>
        <w:rPr>
          <w:color w:val="3A3530"/>
        </w:rPr>
        <w:t>Engagement des communautés diasporiques comme amplificateurs</w:t>
      </w:r>
    </w:p>
    <w:p w14:paraId="00000016" w14:textId="77777777" w:rsidR="00D91096" w:rsidRDefault="00960184">
      <w:pPr>
        <w:numPr>
          <w:ilvl w:val="0"/>
          <w:numId w:val="1"/>
        </w:numPr>
        <w:spacing w:after="280" w:line="408" w:lineRule="auto"/>
        <w:rPr>
          <w:color w:val="3A3530"/>
        </w:rPr>
      </w:pPr>
      <w:r>
        <w:rPr>
          <w:color w:val="3A3530"/>
        </w:rPr>
        <w:t>Investissement dans les plateformes d'opinion africaines (The Africa Report, Jeune Afrique, presse locale indépendante)</w:t>
      </w:r>
    </w:p>
    <w:p w14:paraId="00000017" w14:textId="458202A5" w:rsidR="00D91096" w:rsidRDefault="00960184">
      <w:pPr>
        <w:pStyle w:val="Titre2"/>
        <w:keepNext w:val="0"/>
        <w:keepLines w:val="0"/>
        <w:spacing w:before="420" w:after="160"/>
        <w:rPr>
          <w:rFonts w:ascii="Playfair Display" w:eastAsia="Playfair Display" w:hAnsi="Playfair Display" w:cs="Playfair Display"/>
          <w:b/>
          <w:bCs/>
          <w:color w:val="1A2E3B"/>
          <w:sz w:val="34"/>
          <w:szCs w:val="34"/>
        </w:rPr>
      </w:pPr>
      <w:bookmarkStart w:id="6" w:name="_7uxihqdzxv79" w:colFirst="0" w:colLast="0"/>
      <w:bookmarkEnd w:id="6"/>
      <w:r>
        <w:rPr>
          <w:rFonts w:ascii="Playfair Display" w:eastAsia="Playfair Display" w:hAnsi="Playfair Display" w:cs="Playfair Display"/>
          <w:b/>
          <w:bCs/>
          <w:color w:val="1A2E3B"/>
          <w:sz w:val="34"/>
          <w:szCs w:val="34"/>
        </w:rPr>
        <w:t xml:space="preserve">Tendance n°4 — La communication </w:t>
      </w:r>
      <w:r w:rsidR="00495C31">
        <w:rPr>
          <w:rFonts w:ascii="Playfair Display" w:eastAsia="Playfair Display" w:hAnsi="Playfair Display" w:cs="Playfair Display"/>
          <w:b/>
          <w:bCs/>
          <w:color w:val="1A2E3B"/>
          <w:sz w:val="34"/>
          <w:szCs w:val="34"/>
        </w:rPr>
        <w:t>par l’infographie et les données</w:t>
      </w:r>
    </w:p>
    <w:p w14:paraId="00000018" w14:textId="1A220CF5" w:rsidR="00D91096" w:rsidRDefault="000A330F">
      <w:pPr>
        <w:spacing w:after="220" w:line="420" w:lineRule="auto"/>
        <w:jc w:val="both"/>
        <w:rPr>
          <w:color w:val="3A3530"/>
        </w:rPr>
      </w:pPr>
      <w:r>
        <w:rPr>
          <w:color w:val="3A3530"/>
        </w:rPr>
        <w:t>La communication institutionnelle longtemps conçue sous forme de propagande est révolue</w:t>
      </w:r>
      <w:r w:rsidR="00960184">
        <w:rPr>
          <w:color w:val="3A3530"/>
        </w:rPr>
        <w:t xml:space="preserve">. </w:t>
      </w:r>
      <w:r>
        <w:rPr>
          <w:color w:val="3A3530"/>
        </w:rPr>
        <w:t>Dans cette forme de communication, les données et les preuves sont désormais mis en avant et les communiqués sont agrémentés par des rapports vérifiables, des graphiques reflétant des contenus accessibles qui offre</w:t>
      </w:r>
      <w:r w:rsidR="00495C31">
        <w:rPr>
          <w:color w:val="3A3530"/>
        </w:rPr>
        <w:t>nt</w:t>
      </w:r>
      <w:r>
        <w:rPr>
          <w:color w:val="3A3530"/>
        </w:rPr>
        <w:t xml:space="preserve"> un tableau de bord lisible. Aujourd’hui, les</w:t>
      </w:r>
      <w:r w:rsidR="00960184">
        <w:rPr>
          <w:color w:val="3A3530"/>
        </w:rPr>
        <w:t xml:space="preserve"> institutions </w:t>
      </w:r>
      <w:r>
        <w:rPr>
          <w:color w:val="3A3530"/>
        </w:rPr>
        <w:t>achètent leur crédibilité sur le marché de la transparence rejoignant c</w:t>
      </w:r>
      <w:r w:rsidR="00960184">
        <w:rPr>
          <w:color w:val="3A3530"/>
        </w:rPr>
        <w:t xml:space="preserve">ette culture de la preuve, </w:t>
      </w:r>
      <w:r w:rsidR="00960184">
        <w:rPr>
          <w:color w:val="3A3530"/>
        </w:rPr>
        <w:lastRenderedPageBreak/>
        <w:t>longtemps apanage des ONG et des bailleurs internationaux</w:t>
      </w:r>
      <w:r>
        <w:rPr>
          <w:color w:val="3A3530"/>
        </w:rPr>
        <w:t xml:space="preserve"> et qui </w:t>
      </w:r>
      <w:r w:rsidR="00960184">
        <w:rPr>
          <w:color w:val="3A3530"/>
        </w:rPr>
        <w:t>s'impose désormais aux entreprises et aux institutions publiques africaines.</w:t>
      </w:r>
    </w:p>
    <w:p w14:paraId="00000019" w14:textId="6F1CF100" w:rsidR="00D91096" w:rsidRDefault="00960184">
      <w:pPr>
        <w:spacing w:after="220" w:line="420" w:lineRule="auto"/>
        <w:jc w:val="both"/>
        <w:rPr>
          <w:color w:val="3A3530"/>
        </w:rPr>
      </w:pPr>
      <w:r>
        <w:rPr>
          <w:color w:val="3A3530"/>
        </w:rPr>
        <w:t>L</w:t>
      </w:r>
      <w:r w:rsidR="00495C31">
        <w:rPr>
          <w:color w:val="3A3530"/>
        </w:rPr>
        <w:t>a combinaison des</w:t>
      </w:r>
      <w:r>
        <w:rPr>
          <w:color w:val="3A3530"/>
        </w:rPr>
        <w:t xml:space="preserve"> </w:t>
      </w:r>
      <w:r w:rsidR="000A330F">
        <w:rPr>
          <w:color w:val="3A3530"/>
        </w:rPr>
        <w:t>journalistes</w:t>
      </w:r>
      <w:r>
        <w:rPr>
          <w:color w:val="3A3530"/>
        </w:rPr>
        <w:t xml:space="preserve"> et </w:t>
      </w:r>
      <w:r w:rsidR="00495C31">
        <w:rPr>
          <w:color w:val="3A3530"/>
        </w:rPr>
        <w:t>d</w:t>
      </w:r>
      <w:r>
        <w:rPr>
          <w:color w:val="3A3530"/>
        </w:rPr>
        <w:t>es spécialistes de</w:t>
      </w:r>
      <w:r w:rsidR="00495C31">
        <w:rPr>
          <w:color w:val="3A3530"/>
        </w:rPr>
        <w:t xml:space="preserve">s infographes </w:t>
      </w:r>
      <w:r>
        <w:rPr>
          <w:color w:val="3A3530"/>
        </w:rPr>
        <w:t>sont devenus des profils très recherchés dans les équipes de communication institutionnelle. Savoir transformer une donnée brute en récit visuel percutant est une compétence stratégique à part entière.</w:t>
      </w:r>
    </w:p>
    <w:p w14:paraId="0000001A" w14:textId="4483D409" w:rsidR="00D91096" w:rsidRDefault="00F341C0">
      <w:pPr>
        <w:pStyle w:val="Titre2"/>
        <w:keepNext w:val="0"/>
        <w:keepLines w:val="0"/>
        <w:spacing w:before="420" w:after="160"/>
        <w:rPr>
          <w:rFonts w:ascii="Playfair Display" w:eastAsia="Playfair Display" w:hAnsi="Playfair Display" w:cs="Playfair Display"/>
          <w:b/>
          <w:bCs/>
          <w:color w:val="1A2E3B"/>
          <w:sz w:val="34"/>
          <w:szCs w:val="34"/>
        </w:rPr>
      </w:pPr>
      <w:bookmarkStart w:id="7" w:name="_9tacnaxbf9mi" w:colFirst="0" w:colLast="0"/>
      <w:bookmarkEnd w:id="7"/>
      <w:r>
        <w:rPr>
          <w:rFonts w:ascii="Playfair Display" w:eastAsia="Playfair Display" w:hAnsi="Playfair Display" w:cs="Playfair Display"/>
          <w:b/>
          <w:bCs/>
          <w:color w:val="1A2E3B"/>
          <w:sz w:val="34"/>
          <w:szCs w:val="34"/>
        </w:rPr>
        <w:t>Quid des agences conseil en communication ?</w:t>
      </w:r>
    </w:p>
    <w:p w14:paraId="6BE004BA" w14:textId="77777777" w:rsidR="00F341C0" w:rsidRDefault="00495C31" w:rsidP="00F341C0">
      <w:pPr>
        <w:spacing w:after="220" w:line="420" w:lineRule="auto"/>
        <w:jc w:val="both"/>
        <w:rPr>
          <w:color w:val="3A3530"/>
        </w:rPr>
      </w:pPr>
      <w:r>
        <w:rPr>
          <w:color w:val="3A3530"/>
        </w:rPr>
        <w:t>A charge désormais pour ls agences africaines de communication d’assumer ce qui s’impose désormais comme un tournant pour leurs clients. Plus aucun doute que la communication institutionnelle</w:t>
      </w:r>
      <w:r w:rsidR="00960184">
        <w:rPr>
          <w:color w:val="3A3530"/>
        </w:rPr>
        <w:t xml:space="preserve"> africaine doit </w:t>
      </w:r>
      <w:r w:rsidR="00960184" w:rsidRPr="00495C31">
        <w:rPr>
          <w:b/>
          <w:bCs/>
          <w:color w:val="3A3530"/>
        </w:rPr>
        <w:t xml:space="preserve">être pensée depuis le continent, pour le continent, avec les outils du continent. </w:t>
      </w:r>
      <w:r w:rsidRPr="00495C31">
        <w:rPr>
          <w:color w:val="3A3530"/>
        </w:rPr>
        <w:t>Si l’Afrique est prête pour le virage en a-t-elle les moyens ?</w:t>
      </w:r>
      <w:r>
        <w:rPr>
          <w:b/>
          <w:bCs/>
          <w:color w:val="3A3530"/>
        </w:rPr>
        <w:t xml:space="preserve"> </w:t>
      </w:r>
      <w:r>
        <w:rPr>
          <w:color w:val="3A3530"/>
        </w:rPr>
        <w:t>Car il se traduira par des</w:t>
      </w:r>
      <w:r w:rsidR="00960184">
        <w:rPr>
          <w:color w:val="3A3530"/>
        </w:rPr>
        <w:t xml:space="preserve"> investissements dans la formation, dans la production de contenus originaux et dans la construction de réseaux d'influence authentiques. </w:t>
      </w:r>
      <w:r>
        <w:rPr>
          <w:color w:val="3A3530"/>
        </w:rPr>
        <w:t xml:space="preserve">Une conviction d’abord, un engagement ensuite pour ceux qui y croient leur sera </w:t>
      </w:r>
      <w:r w:rsidR="00F341C0">
        <w:rPr>
          <w:color w:val="3A3530"/>
        </w:rPr>
        <w:t>d’</w:t>
      </w:r>
      <w:r>
        <w:rPr>
          <w:color w:val="3A3530"/>
        </w:rPr>
        <w:t xml:space="preserve">un gain compétitif </w:t>
      </w:r>
      <w:r w:rsidR="00F341C0">
        <w:rPr>
          <w:color w:val="3A3530"/>
        </w:rPr>
        <w:t>absolument</w:t>
      </w:r>
      <w:r>
        <w:rPr>
          <w:color w:val="3A3530"/>
        </w:rPr>
        <w:t xml:space="preserve"> durable dans une bataille pr</w:t>
      </w:r>
      <w:r w:rsidR="00F341C0">
        <w:rPr>
          <w:color w:val="3A3530"/>
        </w:rPr>
        <w:t xml:space="preserve">ospective qui s’annonce dure pour façonner les mutations dans la perception de tout un continent.  </w:t>
      </w:r>
      <w:r w:rsidR="00960184">
        <w:rPr>
          <w:color w:val="3A3530"/>
        </w:rPr>
        <w:t>Les institutions qui s'y engagent avec sérieux disposeront d'un avantage compétitif durable.</w:t>
      </w:r>
      <w:bookmarkStart w:id="8" w:name="_lggbqk7wwsku" w:colFirst="0" w:colLast="0"/>
      <w:bookmarkEnd w:id="8"/>
    </w:p>
    <w:p w14:paraId="0000001C" w14:textId="47EA51BC" w:rsidR="00D91096" w:rsidRPr="008D5109" w:rsidRDefault="00F341C0" w:rsidP="00F341C0">
      <w:pPr>
        <w:spacing w:after="220" w:line="420" w:lineRule="auto"/>
        <w:jc w:val="both"/>
        <w:rPr>
          <w:b/>
          <w:bCs/>
          <w:color w:val="3A3530"/>
        </w:rPr>
      </w:pPr>
      <w:r>
        <w:rPr>
          <w:rFonts w:ascii="Playfair Display" w:eastAsia="Playfair Display" w:hAnsi="Playfair Display" w:cs="Playfair Display"/>
          <w:b/>
          <w:bCs/>
          <w:color w:val="1A2E3B"/>
          <w:sz w:val="34"/>
          <w:szCs w:val="34"/>
        </w:rPr>
        <w:t>Créer des agences autocentrées v</w:t>
      </w:r>
      <w:r w:rsidR="00960184">
        <w:rPr>
          <w:rFonts w:ascii="Playfair Display" w:eastAsia="Playfair Display" w:hAnsi="Playfair Display" w:cs="Playfair Display"/>
          <w:b/>
          <w:bCs/>
          <w:color w:val="1A2E3B"/>
          <w:sz w:val="34"/>
          <w:szCs w:val="34"/>
        </w:rPr>
        <w:t>ers un modèle</w:t>
      </w:r>
      <w:r>
        <w:rPr>
          <w:rFonts w:ascii="Playfair Display" w:eastAsia="Playfair Display" w:hAnsi="Playfair Display" w:cs="Playfair Display"/>
          <w:b/>
          <w:bCs/>
          <w:color w:val="1A2E3B"/>
          <w:sz w:val="34"/>
          <w:szCs w:val="34"/>
        </w:rPr>
        <w:t xml:space="preserve"> africain</w:t>
      </w:r>
      <w:r w:rsidR="00960184">
        <w:br/>
      </w:r>
      <w:r w:rsidR="008D5109">
        <w:rPr>
          <w:color w:val="3A3530"/>
        </w:rPr>
        <w:t>La souveraineté</w:t>
      </w:r>
      <w:r>
        <w:rPr>
          <w:color w:val="3A3530"/>
        </w:rPr>
        <w:t xml:space="preserve"> africaine de la communication </w:t>
      </w:r>
      <w:r w:rsidR="008D5109">
        <w:rPr>
          <w:color w:val="3A3530"/>
        </w:rPr>
        <w:t xml:space="preserve">doit repenser toute la relation entre les prestataires et leurs clients que ce soit </w:t>
      </w:r>
      <w:r w:rsidR="008D5109">
        <w:rPr>
          <w:color w:val="3A3530"/>
        </w:rPr>
        <w:t>les institutions publiques ou privées</w:t>
      </w:r>
      <w:r w:rsidR="008D5109">
        <w:rPr>
          <w:color w:val="3A3530"/>
        </w:rPr>
        <w:t xml:space="preserve">, les bailleurs de fonds, les ONG etc.  Elle invite à un </w:t>
      </w:r>
      <w:r w:rsidR="00960184">
        <w:rPr>
          <w:color w:val="3A3530"/>
        </w:rPr>
        <w:t>avenir</w:t>
      </w:r>
      <w:r w:rsidR="008D5109">
        <w:rPr>
          <w:color w:val="3A3530"/>
        </w:rPr>
        <w:t xml:space="preserve"> de co</w:t>
      </w:r>
      <w:r w:rsidR="008D5109">
        <w:rPr>
          <w:color w:val="3A3530"/>
        </w:rPr>
        <w:t>-cr</w:t>
      </w:r>
      <w:r w:rsidR="008D5109">
        <w:rPr>
          <w:color w:val="3A3530"/>
        </w:rPr>
        <w:t>éation</w:t>
      </w:r>
      <w:r w:rsidR="008D5109">
        <w:rPr>
          <w:color w:val="3A3530"/>
        </w:rPr>
        <w:t xml:space="preserve"> avec </w:t>
      </w:r>
      <w:r w:rsidR="008D5109">
        <w:rPr>
          <w:color w:val="3A3530"/>
        </w:rPr>
        <w:t>l</w:t>
      </w:r>
      <w:r w:rsidR="008D5109">
        <w:rPr>
          <w:color w:val="3A3530"/>
        </w:rPr>
        <w:t xml:space="preserve">es anthropologues, </w:t>
      </w:r>
      <w:r w:rsidR="008D5109">
        <w:rPr>
          <w:color w:val="3A3530"/>
        </w:rPr>
        <w:t>l</w:t>
      </w:r>
      <w:r w:rsidR="008D5109">
        <w:rPr>
          <w:color w:val="3A3530"/>
        </w:rPr>
        <w:t>es linguistes et des créateurs</w:t>
      </w:r>
      <w:r w:rsidR="008D5109">
        <w:rPr>
          <w:color w:val="3A3530"/>
        </w:rPr>
        <w:t xml:space="preserve"> africains</w:t>
      </w:r>
      <w:r w:rsidR="008D5109">
        <w:rPr>
          <w:color w:val="3A3530"/>
        </w:rPr>
        <w:t xml:space="preserve"> de contenu locaux. </w:t>
      </w:r>
      <w:r w:rsidR="008D5109">
        <w:rPr>
          <w:color w:val="3A3530"/>
        </w:rPr>
        <w:t xml:space="preserve">Il invite également à une appropriation de </w:t>
      </w:r>
      <w:r w:rsidR="00960184">
        <w:rPr>
          <w:color w:val="3A3530"/>
        </w:rPr>
        <w:t xml:space="preserve">l'IA générative pour personnaliser ces narratifs à l'échelle de chaque </w:t>
      </w:r>
      <w:r w:rsidR="008D5109">
        <w:rPr>
          <w:color w:val="3A3530"/>
        </w:rPr>
        <w:t>entité qu’elle soit politique, physique</w:t>
      </w:r>
      <w:r w:rsidR="00960184">
        <w:rPr>
          <w:color w:val="3A3530"/>
        </w:rPr>
        <w:t xml:space="preserve"> tout en préservant l'authenticité culturelle. </w:t>
      </w:r>
      <w:r w:rsidR="00960184" w:rsidRPr="008D5109">
        <w:rPr>
          <w:b/>
          <w:bCs/>
          <w:color w:val="3A3530"/>
        </w:rPr>
        <w:t xml:space="preserve">La technologie doit servir le récit, et non l'inverse. </w:t>
      </w:r>
    </w:p>
    <w:p w14:paraId="0000001D" w14:textId="77777777" w:rsidR="00D91096" w:rsidRDefault="00960184">
      <w:pPr>
        <w:pStyle w:val="Titre2"/>
        <w:jc w:val="center"/>
        <w:rPr>
          <w:color w:val="3A3530"/>
        </w:rPr>
      </w:pPr>
      <w:bookmarkStart w:id="9" w:name="_kif7i7pcjlm5" w:colFirst="0" w:colLast="0"/>
      <w:bookmarkEnd w:id="9"/>
      <w:r>
        <w:rPr>
          <w:color w:val="3A3530"/>
        </w:rPr>
        <w:lastRenderedPageBreak/>
        <w:t>——— • ———</w:t>
      </w:r>
    </w:p>
    <w:p w14:paraId="0000001E" w14:textId="0B7CA2B3" w:rsidR="00D91096" w:rsidRDefault="00960184">
      <w:pPr>
        <w:pStyle w:val="Titre2"/>
        <w:jc w:val="both"/>
        <w:rPr>
          <w:color w:val="3A3530"/>
        </w:rPr>
      </w:pPr>
      <w:bookmarkStart w:id="10" w:name="_5awrb1w0q5th" w:colFirst="0" w:colLast="0"/>
      <w:bookmarkEnd w:id="10"/>
      <w:r>
        <w:rPr>
          <w:b/>
          <w:bCs/>
          <w:color w:val="3A3530"/>
        </w:rPr>
        <w:t>Le mot de la fin :</w:t>
      </w:r>
      <w:r>
        <w:rPr>
          <w:color w:val="3A3530"/>
        </w:rPr>
        <w:t xml:space="preserve"> </w:t>
      </w:r>
      <w:r w:rsidR="004A047B">
        <w:rPr>
          <w:color w:val="3A3530"/>
        </w:rPr>
        <w:t>Sans l’écho de la sincérité dans vos mots, le progrès technique ne sera qu’un bruit sourd sans aucune portée. La technologie ne remplace pas l’empathie. Si votre message ne touche pas, il reste inaudible.</w:t>
      </w:r>
    </w:p>
    <w:sectPr w:rsidR="00D910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fair Display">
    <w:altName w:val="Calibri"/>
    <w:charset w:val="00"/>
    <w:family w:val="auto"/>
    <w:pitch w:val="variable"/>
    <w:sig w:usb0="20000207" w:usb1="00000000" w:usb2="00000000" w:usb3="00000000" w:csb0="00000197" w:csb1="00000000"/>
    <w:embedBold r:id="rId1" w:fontKey="{E488295B-F2D5-4A1F-BDAB-9CF938C303E0}"/>
    <w:embedItalic r:id="rId2" w:fontKey="{5D8AD094-1E99-4261-B68F-BD3965914169}"/>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CAFA2D93-C010-4218-8E85-795A984C62D0}"/>
  </w:font>
  <w:font w:name="Cambria">
    <w:panose1 w:val="02040503050406030204"/>
    <w:charset w:val="00"/>
    <w:family w:val="roman"/>
    <w:pitch w:val="variable"/>
    <w:sig w:usb0="E00006FF" w:usb1="420024FF" w:usb2="02000000" w:usb3="00000000" w:csb0="0000019F" w:csb1="00000000"/>
    <w:embedRegular r:id="rId4" w:fontKey="{A72DCEBC-2186-446E-92D7-2164CA1E1D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E5802"/>
    <w:multiLevelType w:val="multilevel"/>
    <w:tmpl w:val="1A769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856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096"/>
    <w:rsid w:val="00097D1C"/>
    <w:rsid w:val="000A330F"/>
    <w:rsid w:val="00482857"/>
    <w:rsid w:val="00495C31"/>
    <w:rsid w:val="004A047B"/>
    <w:rsid w:val="005661DB"/>
    <w:rsid w:val="005721A3"/>
    <w:rsid w:val="005816E3"/>
    <w:rsid w:val="0062200D"/>
    <w:rsid w:val="006B2710"/>
    <w:rsid w:val="00707DB3"/>
    <w:rsid w:val="00821EAE"/>
    <w:rsid w:val="00860B50"/>
    <w:rsid w:val="008D5109"/>
    <w:rsid w:val="00960184"/>
    <w:rsid w:val="00B3567B"/>
    <w:rsid w:val="00B50FDB"/>
    <w:rsid w:val="00B9457B"/>
    <w:rsid w:val="00BE4330"/>
    <w:rsid w:val="00CA2D6A"/>
    <w:rsid w:val="00D4392C"/>
    <w:rsid w:val="00D91096"/>
    <w:rsid w:val="00DA6F38"/>
    <w:rsid w:val="00F341C0"/>
    <w:rsid w:val="00F64C3F"/>
    <w:rsid w:val="00FA3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99B1"/>
  <w15:docId w15:val="{1641FF40-16DD-4AFB-BC58-8525A398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after="220" w:line="420" w:lineRule="auto"/>
      <w:outlineLvl w:val="1"/>
    </w:p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customStyle="1" w:styleId="Titre2Car">
    <w:name w:val="Titre 2 Car"/>
    <w:basedOn w:val="Policepardfaut"/>
    <w:link w:val="Titre2"/>
    <w:uiPriority w:val="9"/>
    <w:rsid w:val="00707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8958</TotalTime>
  <Pages>1</Pages>
  <Words>1052</Words>
  <Characters>5792</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IBRAHIMA SOULEYMANE NDIAYE</cp:lastModifiedBy>
  <cp:revision>11</cp:revision>
  <dcterms:created xsi:type="dcterms:W3CDTF">2026-04-04T14:47:00Z</dcterms:created>
  <dcterms:modified xsi:type="dcterms:W3CDTF">2026-04-07T13:59:00Z</dcterms:modified>
</cp:coreProperties>
</file>