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FE59D0" w:rsidRDefault="00FE59D0"/>
    <w:p w14:paraId="00000002" w14:textId="77777777" w:rsidR="00FE59D0" w:rsidRDefault="00000000">
      <w:pPr>
        <w:shd w:val="clear" w:color="auto" w:fill="FFFFFF"/>
        <w:rPr>
          <w:color w:val="B85C38"/>
        </w:rPr>
      </w:pPr>
      <w:r>
        <w:rPr>
          <w:color w:val="B85C38"/>
        </w:rPr>
        <w:t>Gestion de Crise</w:t>
      </w:r>
    </w:p>
    <w:p w14:paraId="00000003" w14:textId="77777777" w:rsidR="00FE59D0" w:rsidRDefault="00000000">
      <w:pPr>
        <w:pStyle w:val="Titre1"/>
        <w:keepNext w:val="0"/>
        <w:keepLines w:val="0"/>
        <w:shd w:val="clear" w:color="auto" w:fill="FFFFFF"/>
        <w:spacing w:before="0" w:after="240" w:line="300" w:lineRule="auto"/>
        <w:rPr>
          <w:rFonts w:ascii="Playfair Display" w:eastAsia="Playfair Display" w:hAnsi="Playfair Display" w:cs="Playfair Display"/>
          <w:b/>
          <w:bCs/>
          <w:color w:val="1A2E3B"/>
          <w:sz w:val="46"/>
          <w:szCs w:val="46"/>
        </w:rPr>
      </w:pPr>
      <w:bookmarkStart w:id="0" w:name="_xqa1oylof9ga" w:colFirst="0" w:colLast="0"/>
      <w:bookmarkEnd w:id="0"/>
      <w:r>
        <w:rPr>
          <w:rFonts w:ascii="Playfair Display" w:eastAsia="Playfair Display" w:hAnsi="Playfair Display" w:cs="Playfair Display"/>
          <w:b/>
          <w:bCs/>
          <w:color w:val="1A2E3B"/>
          <w:sz w:val="46"/>
          <w:szCs w:val="46"/>
        </w:rPr>
        <w:t>Gestion de crise : anticiper plutôt que réagir.</w:t>
      </w:r>
    </w:p>
    <w:p w14:paraId="00000004" w14:textId="77777777" w:rsidR="00FE59D0" w:rsidRDefault="00000000">
      <w:pPr>
        <w:shd w:val="clear" w:color="auto" w:fill="FFFFFF"/>
        <w:spacing w:after="360" w:line="395" w:lineRule="auto"/>
        <w:rPr>
          <w:i/>
          <w:iCs/>
          <w:color w:val="6B6460"/>
        </w:rPr>
      </w:pPr>
      <w:r>
        <w:rPr>
          <w:i/>
          <w:iCs/>
          <w:color w:val="6B6460"/>
        </w:rPr>
        <w:t>Quand la crise frappe, il est souvent trop tard pour construire. La résilience organisationnelle se bâtit en temps de paix. Voici comment.</w:t>
      </w:r>
    </w:p>
    <w:p w14:paraId="00000005" w14:textId="77777777" w:rsidR="00FE59D0" w:rsidRDefault="00000000">
      <w:pPr>
        <w:shd w:val="clear" w:color="auto" w:fill="FFFFFF"/>
        <w:rPr>
          <w:color w:val="6B6460"/>
        </w:rPr>
      </w:pPr>
      <w:r>
        <w:rPr>
          <w:color w:val="6B6460"/>
        </w:rPr>
        <w:t>🗓 Avril 2026</w:t>
      </w:r>
    </w:p>
    <w:p w14:paraId="00000006" w14:textId="77777777" w:rsidR="00FE59D0" w:rsidRDefault="00000000">
      <w:pPr>
        <w:shd w:val="clear" w:color="auto" w:fill="FFFFFF"/>
        <w:rPr>
          <w:color w:val="6B6460"/>
        </w:rPr>
      </w:pPr>
      <w:r>
        <w:rPr>
          <w:rFonts w:ascii="Arial Unicode MS" w:eastAsia="Arial Unicode MS" w:hAnsi="Arial Unicode MS" w:cs="Arial Unicode MS"/>
          <w:color w:val="6B6460"/>
        </w:rPr>
        <w:t>⏱ 8 min de lecture</w:t>
      </w:r>
    </w:p>
    <w:p w14:paraId="00000007" w14:textId="77777777" w:rsidR="00FE59D0" w:rsidRDefault="00000000">
      <w:pPr>
        <w:shd w:val="clear" w:color="auto" w:fill="FFFFFF"/>
        <w:rPr>
          <w:color w:val="6B6460"/>
        </w:rPr>
      </w:pPr>
      <w:r>
        <w:rPr>
          <w:color w:val="6B6460"/>
        </w:rPr>
        <w:t>📍 Dakar, Sénégal</w:t>
      </w:r>
    </w:p>
    <w:p w14:paraId="00000008" w14:textId="77777777" w:rsidR="00FE59D0" w:rsidRDefault="00000000">
      <w:pPr>
        <w:rPr>
          <w:color w:val="0F0E0D"/>
        </w:rPr>
      </w:pPr>
      <w:r>
        <w:rPr>
          <w:color w:val="0F0E0D"/>
        </w:rPr>
        <w:t xml:space="preserve"> </w:t>
      </w:r>
    </w:p>
    <w:p w14:paraId="00000009" w14:textId="77777777" w:rsidR="00FE59D0" w:rsidRDefault="00000000">
      <w:pPr>
        <w:pStyle w:val="Titre2"/>
        <w:keepNext w:val="0"/>
        <w:keepLines w:val="0"/>
        <w:spacing w:after="160"/>
        <w:rPr>
          <w:rFonts w:ascii="Playfair Display" w:eastAsia="Playfair Display" w:hAnsi="Playfair Display" w:cs="Playfair Display"/>
          <w:color w:val="1A2E3B"/>
          <w:sz w:val="34"/>
          <w:szCs w:val="34"/>
        </w:rPr>
      </w:pPr>
      <w:bookmarkStart w:id="1" w:name="_lemu0jjvbs7c" w:colFirst="0" w:colLast="0"/>
      <w:bookmarkEnd w:id="1"/>
      <w:r>
        <w:rPr>
          <w:rFonts w:ascii="Playfair Display" w:eastAsia="Playfair Display" w:hAnsi="Playfair Display" w:cs="Playfair Display"/>
          <w:color w:val="1A2E3B"/>
          <w:sz w:val="34"/>
          <w:szCs w:val="34"/>
        </w:rPr>
        <w:t>La crise n'arrive jamais vraiment à l'improviste</w:t>
      </w:r>
    </w:p>
    <w:p w14:paraId="0000000A" w14:textId="77777777" w:rsidR="00FE59D0" w:rsidRDefault="00000000">
      <w:pPr>
        <w:spacing w:after="220" w:line="420" w:lineRule="auto"/>
        <w:jc w:val="both"/>
        <w:rPr>
          <w:color w:val="3A3530"/>
        </w:rPr>
      </w:pPr>
      <w:r>
        <w:rPr>
          <w:color w:val="3A3530"/>
        </w:rPr>
        <w:t>Dans l'imaginaire collectif, la crise surgit de nulle part — un tweet viral, un article d'investigation, un incident industriel, une déclaration maladroite. Mais pour le communicant aguerri, la crise laisse toujours des signes avant-coureurs. Le vrai enjeu n'est pas de savoir gérer la crise : c'est de la détecter à temps pour en contrôler l'ampleur.</w:t>
      </w:r>
    </w:p>
    <w:p w14:paraId="0000000B" w14:textId="77777777" w:rsidR="00FE59D0" w:rsidRDefault="00000000">
      <w:pPr>
        <w:spacing w:after="220" w:line="420" w:lineRule="auto"/>
        <w:jc w:val="both"/>
        <w:rPr>
          <w:color w:val="3A3530"/>
        </w:rPr>
      </w:pPr>
      <w:r>
        <w:rPr>
          <w:color w:val="3A3530"/>
        </w:rPr>
        <w:t xml:space="preserve">En Afrique, le contexte opérationnel amplifie les risques. Les réseaux sociaux circulent à une vitesse fulgurante dans des sociétés où le bouche-à-oreille reste un vecteur d'information majeur. Une rumeur mal gérée à Dakar peut traverser la sous-région en quelques heures. Une vidéo floue sur WhatsApp peut déclencher une crise réputationnelle qui prendra des mois </w:t>
      </w:r>
      <w:proofErr w:type="gramStart"/>
      <w:r>
        <w:rPr>
          <w:color w:val="3A3530"/>
        </w:rPr>
        <w:t>à</w:t>
      </w:r>
      <w:proofErr w:type="gramEnd"/>
      <w:r>
        <w:rPr>
          <w:color w:val="3A3530"/>
        </w:rPr>
        <w:t xml:space="preserve"> désamorcer.</w:t>
      </w:r>
    </w:p>
    <w:p w14:paraId="0000000C" w14:textId="6A4CD61E" w:rsidR="00FE59D0" w:rsidRDefault="00000000">
      <w:pPr>
        <w:shd w:val="clear" w:color="auto" w:fill="F5F0E8"/>
        <w:spacing w:before="360" w:after="360" w:line="360" w:lineRule="auto"/>
        <w:rPr>
          <w:rFonts w:ascii="Playfair Display" w:eastAsia="Playfair Display" w:hAnsi="Playfair Display" w:cs="Playfair Display"/>
          <w:i/>
          <w:iCs/>
          <w:color w:val="1A2E3B"/>
        </w:rPr>
      </w:pPr>
      <w:r>
        <w:rPr>
          <w:rFonts w:ascii="Playfair Display" w:eastAsia="Playfair Display" w:hAnsi="Playfair Display" w:cs="Playfair Display"/>
          <w:i/>
          <w:iCs/>
          <w:color w:val="1A2E3B"/>
        </w:rPr>
        <w:t xml:space="preserve">"Une organisation qui ne gère que les crises déclarées </w:t>
      </w:r>
      <w:r w:rsidR="00A75820">
        <w:rPr>
          <w:rFonts w:ascii="Playfair Display" w:eastAsia="Playfair Display" w:hAnsi="Playfair Display" w:cs="Playfair Display"/>
          <w:i/>
          <w:iCs/>
          <w:color w:val="1A2E3B"/>
        </w:rPr>
        <w:t>travaillent</w:t>
      </w:r>
      <w:r>
        <w:rPr>
          <w:rFonts w:ascii="Playfair Display" w:eastAsia="Playfair Display" w:hAnsi="Playfair Display" w:cs="Playfair Display"/>
          <w:i/>
          <w:iCs/>
          <w:color w:val="1A2E3B"/>
        </w:rPr>
        <w:t xml:space="preserve"> toujours avec un temps de retard. La veille est la première ligne de défense."</w:t>
      </w:r>
    </w:p>
    <w:p w14:paraId="0000000D" w14:textId="77777777" w:rsidR="00FE59D0" w:rsidRDefault="00000000">
      <w:pPr>
        <w:pStyle w:val="Titre2"/>
        <w:keepNext w:val="0"/>
        <w:keepLines w:val="0"/>
        <w:spacing w:before="420" w:after="160"/>
        <w:rPr>
          <w:rFonts w:ascii="Playfair Display" w:eastAsia="Playfair Display" w:hAnsi="Playfair Display" w:cs="Playfair Display"/>
          <w:color w:val="1A2E3B"/>
          <w:sz w:val="34"/>
          <w:szCs w:val="34"/>
        </w:rPr>
      </w:pPr>
      <w:bookmarkStart w:id="2" w:name="_kc90y254mv4o" w:colFirst="0" w:colLast="0"/>
      <w:bookmarkEnd w:id="2"/>
      <w:r>
        <w:rPr>
          <w:rFonts w:ascii="Playfair Display" w:eastAsia="Playfair Display" w:hAnsi="Playfair Display" w:cs="Playfair Display"/>
          <w:color w:val="1A2E3B"/>
          <w:sz w:val="34"/>
          <w:szCs w:val="34"/>
        </w:rPr>
        <w:t>Phase 1 — L'audit de vulnérabilité</w:t>
      </w:r>
    </w:p>
    <w:p w14:paraId="0000000E" w14:textId="77777777" w:rsidR="00FE59D0" w:rsidRDefault="00000000">
      <w:pPr>
        <w:spacing w:after="220" w:line="420" w:lineRule="auto"/>
        <w:jc w:val="both"/>
        <w:rPr>
          <w:color w:val="3A3530"/>
        </w:rPr>
      </w:pPr>
      <w:r>
        <w:rPr>
          <w:color w:val="3A3530"/>
        </w:rPr>
        <w:t xml:space="preserve">Toute stratégie anti-crise sérieuse commence par un diagnostic honnête des zones de fragilité de l'organisation. Cet audit de vulnérabilité cartographie les risques par nature : risques opérationnels (accidents, ruptures de service), risques réputationnels (comportements, </w:t>
      </w:r>
      <w:r>
        <w:rPr>
          <w:color w:val="3A3530"/>
        </w:rPr>
        <w:lastRenderedPageBreak/>
        <w:t>pratiques internes), risques exogènes (contexte politique, rumeurs concurrentielles), risques numériques (piratage, usurpation d'identité en ligne).</w:t>
      </w:r>
    </w:p>
    <w:p w14:paraId="0000000F" w14:textId="77777777" w:rsidR="00FE59D0" w:rsidRDefault="00000000">
      <w:pPr>
        <w:spacing w:after="220" w:line="420" w:lineRule="auto"/>
        <w:jc w:val="both"/>
        <w:rPr>
          <w:color w:val="3A3530"/>
        </w:rPr>
      </w:pPr>
      <w:r>
        <w:rPr>
          <w:color w:val="3A3530"/>
        </w:rPr>
        <w:t>Pour chaque risque identifié, on évalue la probabilité d'occurrence et l'impact potentiel sur les parties prenantes. Cette matrice permet de prioriser les efforts de préparation et de concentrer les ressources sur les scénarios les plus probables et les plus dommageables.</w:t>
      </w:r>
    </w:p>
    <w:p w14:paraId="00000010" w14:textId="77777777" w:rsidR="00FE59D0" w:rsidRDefault="00000000">
      <w:pPr>
        <w:pStyle w:val="Titre2"/>
        <w:keepNext w:val="0"/>
        <w:keepLines w:val="0"/>
        <w:spacing w:before="420" w:after="160"/>
        <w:rPr>
          <w:rFonts w:ascii="Playfair Display" w:eastAsia="Playfair Display" w:hAnsi="Playfair Display" w:cs="Playfair Display"/>
          <w:color w:val="1A2E3B"/>
          <w:sz w:val="34"/>
          <w:szCs w:val="34"/>
        </w:rPr>
      </w:pPr>
      <w:bookmarkStart w:id="3" w:name="_6x8pvo2th6gt" w:colFirst="0" w:colLast="0"/>
      <w:bookmarkEnd w:id="3"/>
      <w:r>
        <w:rPr>
          <w:rFonts w:ascii="Playfair Display" w:eastAsia="Playfair Display" w:hAnsi="Playfair Display" w:cs="Playfair Display"/>
          <w:color w:val="1A2E3B"/>
          <w:sz w:val="34"/>
          <w:szCs w:val="34"/>
        </w:rPr>
        <w:t>Phase 2 — La cellule de crise</w:t>
      </w:r>
    </w:p>
    <w:p w14:paraId="00000011" w14:textId="77777777" w:rsidR="00FE59D0" w:rsidRDefault="00000000">
      <w:pPr>
        <w:spacing w:after="220" w:line="420" w:lineRule="auto"/>
        <w:jc w:val="both"/>
        <w:rPr>
          <w:color w:val="3A3530"/>
        </w:rPr>
      </w:pPr>
      <w:r>
        <w:rPr>
          <w:color w:val="3A3530"/>
        </w:rPr>
        <w:t>Une cellule de crise efficace ne s'improvise pas le jour J. Elle est constituée, formée et rodée en amont. Elle comprend systématiquement : un décideur légitime (DG, Président), un responsable communication, un juriste, un expert technique sectoriel et, selon les secteurs, un expert médical ou environnemental.</w:t>
      </w:r>
    </w:p>
    <w:p w14:paraId="00000012" w14:textId="77777777" w:rsidR="00FE59D0" w:rsidRDefault="00000000">
      <w:pPr>
        <w:numPr>
          <w:ilvl w:val="0"/>
          <w:numId w:val="1"/>
        </w:numPr>
        <w:spacing w:line="408" w:lineRule="auto"/>
        <w:jc w:val="both"/>
        <w:rPr>
          <w:color w:val="3A3530"/>
        </w:rPr>
      </w:pPr>
      <w:r>
        <w:rPr>
          <w:color w:val="3A3530"/>
        </w:rPr>
        <w:t>Définir clairement qui décide, qui parle, qui coordonne</w:t>
      </w:r>
    </w:p>
    <w:p w14:paraId="00000013" w14:textId="77777777" w:rsidR="00FE59D0" w:rsidRDefault="00000000">
      <w:pPr>
        <w:numPr>
          <w:ilvl w:val="0"/>
          <w:numId w:val="1"/>
        </w:numPr>
        <w:spacing w:line="408" w:lineRule="auto"/>
        <w:jc w:val="both"/>
        <w:rPr>
          <w:color w:val="3A3530"/>
        </w:rPr>
      </w:pPr>
      <w:r>
        <w:rPr>
          <w:color w:val="3A3530"/>
        </w:rPr>
        <w:t xml:space="preserve">Disposer d'une liste de contacts médias, institutionnels et </w:t>
      </w:r>
      <w:proofErr w:type="gramStart"/>
      <w:r>
        <w:rPr>
          <w:color w:val="3A3530"/>
        </w:rPr>
        <w:t>partenaires actualisée</w:t>
      </w:r>
      <w:proofErr w:type="gramEnd"/>
    </w:p>
    <w:p w14:paraId="00000014" w14:textId="77777777" w:rsidR="00FE59D0" w:rsidRDefault="00000000">
      <w:pPr>
        <w:numPr>
          <w:ilvl w:val="0"/>
          <w:numId w:val="1"/>
        </w:numPr>
        <w:spacing w:line="408" w:lineRule="auto"/>
        <w:jc w:val="both"/>
        <w:rPr>
          <w:color w:val="3A3530"/>
        </w:rPr>
      </w:pPr>
      <w:r>
        <w:rPr>
          <w:color w:val="3A3530"/>
        </w:rPr>
        <w:t>Établir des protocoles d'escalade selon la gravité de la crise</w:t>
      </w:r>
    </w:p>
    <w:p w14:paraId="00000015" w14:textId="77777777" w:rsidR="00FE59D0" w:rsidRDefault="00000000">
      <w:pPr>
        <w:numPr>
          <w:ilvl w:val="0"/>
          <w:numId w:val="1"/>
        </w:numPr>
        <w:spacing w:after="280" w:line="408" w:lineRule="auto"/>
        <w:jc w:val="both"/>
        <w:rPr>
          <w:color w:val="3A3530"/>
        </w:rPr>
      </w:pPr>
      <w:r>
        <w:rPr>
          <w:color w:val="3A3530"/>
        </w:rPr>
        <w:t>Prévoir des espaces de réunion sécurisés et des canaux de communication de secours</w:t>
      </w:r>
    </w:p>
    <w:p w14:paraId="00000016" w14:textId="77777777" w:rsidR="00FE59D0" w:rsidRDefault="00000000">
      <w:pPr>
        <w:pStyle w:val="Titre2"/>
        <w:keepNext w:val="0"/>
        <w:keepLines w:val="0"/>
        <w:spacing w:before="420" w:after="160"/>
        <w:rPr>
          <w:rFonts w:ascii="Playfair Display" w:eastAsia="Playfair Display" w:hAnsi="Playfair Display" w:cs="Playfair Display"/>
          <w:color w:val="1A2E3B"/>
          <w:sz w:val="34"/>
          <w:szCs w:val="34"/>
        </w:rPr>
      </w:pPr>
      <w:bookmarkStart w:id="4" w:name="_d6ayeej5pk95" w:colFirst="0" w:colLast="0"/>
      <w:bookmarkEnd w:id="4"/>
      <w:r>
        <w:rPr>
          <w:rFonts w:ascii="Playfair Display" w:eastAsia="Playfair Display" w:hAnsi="Playfair Display" w:cs="Playfair Display"/>
          <w:color w:val="1A2E3B"/>
          <w:sz w:val="34"/>
          <w:szCs w:val="34"/>
        </w:rPr>
        <w:t>Phase 3 — Les messages-clés préparés</w:t>
      </w:r>
    </w:p>
    <w:p w14:paraId="00000017" w14:textId="77777777" w:rsidR="00FE59D0" w:rsidRDefault="00000000">
      <w:pPr>
        <w:spacing w:after="220" w:line="420" w:lineRule="auto"/>
        <w:jc w:val="both"/>
        <w:rPr>
          <w:color w:val="3A3530"/>
        </w:rPr>
      </w:pPr>
      <w:r>
        <w:rPr>
          <w:color w:val="3A3530"/>
        </w:rPr>
        <w:t>L'une des erreurs les plus coûteuses en gestion de crise est de rédiger les premiers messages sous la pression de l'événement. Les organisations préparées disposent de "messages-clés de crise" rédigés à froid, validés juridiquement, adaptés à chaque type de scénario. Ces messages ne présupposent pas les détails — ils posent le cadre : positionnement de l'organisation, valeurs mobilisées, engagement envers les parties prenantes.</w:t>
      </w:r>
    </w:p>
    <w:p w14:paraId="00000018" w14:textId="77777777" w:rsidR="00FE59D0" w:rsidRDefault="00000000">
      <w:pPr>
        <w:spacing w:after="220" w:line="420" w:lineRule="auto"/>
        <w:jc w:val="both"/>
        <w:rPr>
          <w:color w:val="3A3530"/>
        </w:rPr>
      </w:pPr>
      <w:r>
        <w:rPr>
          <w:color w:val="3A3530"/>
        </w:rPr>
        <w:t>En 24 à 48 heures, une organisation doit être capable de publier une déclaration officielle, d'activer ses porte-paroles formés, d'informer ses publics internes, et de commencer à contrôler le récit dans les médias. Ce n'est possible qu'avec une préparation préalable.</w:t>
      </w:r>
    </w:p>
    <w:p w14:paraId="00000019" w14:textId="77777777" w:rsidR="00FE59D0" w:rsidRDefault="00000000">
      <w:pPr>
        <w:pStyle w:val="Titre2"/>
        <w:keepNext w:val="0"/>
        <w:keepLines w:val="0"/>
        <w:spacing w:before="420" w:after="160"/>
        <w:rPr>
          <w:rFonts w:ascii="Playfair Display" w:eastAsia="Playfair Display" w:hAnsi="Playfair Display" w:cs="Playfair Display"/>
          <w:color w:val="1A2E3B"/>
          <w:sz w:val="34"/>
          <w:szCs w:val="34"/>
        </w:rPr>
      </w:pPr>
      <w:bookmarkStart w:id="5" w:name="_qo622wjac76t" w:colFirst="0" w:colLast="0"/>
      <w:bookmarkEnd w:id="5"/>
      <w:r>
        <w:rPr>
          <w:rFonts w:ascii="Playfair Display" w:eastAsia="Playfair Display" w:hAnsi="Playfair Display" w:cs="Playfair Display"/>
          <w:color w:val="1A2E3B"/>
          <w:sz w:val="34"/>
          <w:szCs w:val="34"/>
        </w:rPr>
        <w:lastRenderedPageBreak/>
        <w:t>Phase 4 — La veille en temps réel</w:t>
      </w:r>
    </w:p>
    <w:p w14:paraId="0000001A" w14:textId="77777777" w:rsidR="00FE59D0" w:rsidRDefault="00000000">
      <w:pPr>
        <w:spacing w:after="220" w:line="420" w:lineRule="auto"/>
        <w:jc w:val="both"/>
        <w:rPr>
          <w:color w:val="3A3530"/>
        </w:rPr>
      </w:pPr>
      <w:r>
        <w:rPr>
          <w:color w:val="3A3530"/>
        </w:rPr>
        <w:t xml:space="preserve">La détection précoce est le pilier souvent négligé de la gestion de crise. En Afrique subsaharienne, cela implique une veille multicanale : presse écrite nationale et régionale, radio (vecteur d'information primaire dans de nombreux pays), réseaux sociaux (Twitter/X, Facebook, </w:t>
      </w:r>
      <w:proofErr w:type="spellStart"/>
      <w:r>
        <w:rPr>
          <w:color w:val="3A3530"/>
        </w:rPr>
        <w:t>TikTok</w:t>
      </w:r>
      <w:proofErr w:type="spellEnd"/>
      <w:r>
        <w:rPr>
          <w:color w:val="3A3530"/>
        </w:rPr>
        <w:t>, WhatsApp), mais aussi les "capteurs terrain" — correspondants locaux, partenaires associatifs, syndicats. Une anomalie détectée 72 heures avant qu'elle ne devienne virale laisse le temps d'agir. Détectée après, elle impose de subir.</w:t>
      </w:r>
    </w:p>
    <w:p w14:paraId="0000001B" w14:textId="77777777" w:rsidR="00FE59D0" w:rsidRDefault="00000000">
      <w:pPr>
        <w:pStyle w:val="Titre2"/>
        <w:keepNext w:val="0"/>
        <w:keepLines w:val="0"/>
        <w:spacing w:before="420" w:after="160"/>
        <w:rPr>
          <w:rFonts w:ascii="Playfair Display" w:eastAsia="Playfair Display" w:hAnsi="Playfair Display" w:cs="Playfair Display"/>
          <w:color w:val="1A2E3B"/>
          <w:sz w:val="34"/>
          <w:szCs w:val="34"/>
        </w:rPr>
      </w:pPr>
      <w:bookmarkStart w:id="6" w:name="_o416d3273kx" w:colFirst="0" w:colLast="0"/>
      <w:bookmarkEnd w:id="6"/>
      <w:r>
        <w:rPr>
          <w:rFonts w:ascii="Playfair Display" w:eastAsia="Playfair Display" w:hAnsi="Playfair Display" w:cs="Playfair Display"/>
          <w:color w:val="1A2E3B"/>
          <w:sz w:val="34"/>
          <w:szCs w:val="34"/>
        </w:rPr>
        <w:t>L'après-crise : transformer l'épreuve en capital</w:t>
      </w:r>
    </w:p>
    <w:p w14:paraId="0000001C" w14:textId="77777777" w:rsidR="00FE59D0" w:rsidRDefault="00000000" w:rsidP="00A75820">
      <w:pPr>
        <w:pStyle w:val="Titre2"/>
        <w:rPr>
          <w:b w:val="0"/>
          <w:bCs w:val="0"/>
        </w:rPr>
      </w:pPr>
      <w:bookmarkStart w:id="7" w:name="_1ddsihwqln9i" w:colFirst="0" w:colLast="0"/>
      <w:bookmarkEnd w:id="7"/>
      <w:r>
        <w:rPr>
          <w:b w:val="0"/>
          <w:bCs w:val="0"/>
        </w:rPr>
        <w:t>Les organisations qui traversent une crise avec intégrité, transparence et célérité en ressortent souvent renforcées. La communication post-crise — bilan, leçons tirées, engagements pris — est une opportunité rare de consolider la confiance des parties prenantes. Elle transforme une cicatrice en preuve de résilience institutionnelle.</w:t>
      </w:r>
      <w:r>
        <w:rPr>
          <w:b w:val="0"/>
          <w:bCs w:val="0"/>
        </w:rPr>
        <w:br/>
      </w:r>
      <w:r>
        <w:br/>
      </w:r>
      <w:r>
        <w:rPr>
          <w:rFonts w:ascii="Playfair Display SemiBold" w:eastAsia="Playfair Display SemiBold" w:hAnsi="Playfair Display SemiBold" w:cs="Playfair Display SemiBold"/>
          <w:b w:val="0"/>
          <w:bCs w:val="0"/>
          <w:color w:val="1A2E3B"/>
          <w:sz w:val="34"/>
          <w:szCs w:val="34"/>
        </w:rPr>
        <w:t>Le rôle pivot du simulateur de crise</w:t>
      </w:r>
      <w:r>
        <w:t xml:space="preserve"> </w:t>
      </w:r>
      <w:r>
        <w:br/>
      </w:r>
      <w:r>
        <w:rPr>
          <w:b w:val="0"/>
          <w:bCs w:val="0"/>
        </w:rPr>
        <w:t>Au-delà des protocoles, la résilience réelle s'acquiert par la simulation. Nous préconisons la mise en place de "</w:t>
      </w:r>
      <w:proofErr w:type="spellStart"/>
      <w:r>
        <w:rPr>
          <w:b w:val="0"/>
          <w:bCs w:val="0"/>
        </w:rPr>
        <w:t>War</w:t>
      </w:r>
      <w:proofErr w:type="spellEnd"/>
      <w:r>
        <w:rPr>
          <w:b w:val="0"/>
          <w:bCs w:val="0"/>
        </w:rPr>
        <w:t xml:space="preserve"> </w:t>
      </w:r>
      <w:proofErr w:type="spellStart"/>
      <w:r>
        <w:rPr>
          <w:b w:val="0"/>
          <w:bCs w:val="0"/>
        </w:rPr>
        <w:t>Rooms</w:t>
      </w:r>
      <w:proofErr w:type="spellEnd"/>
      <w:r>
        <w:rPr>
          <w:b w:val="0"/>
          <w:bCs w:val="0"/>
        </w:rPr>
        <w:t>" annuelles où les dirigeants sont confrontés à des scénarios de crise hybrides (cyber-attaque doublée d'une rumeur WhatsApp). C'est dans ce chaos contrôlé que l'on teste la rapidité de la chaîne de décision. La suite logique de votre préparation est l'établissement d'une "</w:t>
      </w:r>
      <w:proofErr w:type="spellStart"/>
      <w:r>
        <w:rPr>
          <w:b w:val="0"/>
          <w:bCs w:val="0"/>
        </w:rPr>
        <w:t>Dark</w:t>
      </w:r>
      <w:proofErr w:type="spellEnd"/>
      <w:r>
        <w:rPr>
          <w:b w:val="0"/>
          <w:bCs w:val="0"/>
        </w:rPr>
        <w:t xml:space="preserve"> Site" — une interface web </w:t>
      </w:r>
      <w:proofErr w:type="spellStart"/>
      <w:r>
        <w:rPr>
          <w:b w:val="0"/>
          <w:bCs w:val="0"/>
        </w:rPr>
        <w:t>pré-conçue</w:t>
      </w:r>
      <w:proofErr w:type="spellEnd"/>
      <w:r>
        <w:rPr>
          <w:b w:val="0"/>
          <w:bCs w:val="0"/>
        </w:rPr>
        <w:t>, prête à être activée en 15 minutes pour centraliser l'information officielle dès les premières secondes d'un incident.</w:t>
      </w:r>
    </w:p>
    <w:p w14:paraId="0000001D" w14:textId="77777777" w:rsidR="00FE59D0" w:rsidRDefault="00000000">
      <w:pPr>
        <w:jc w:val="center"/>
        <w:rPr>
          <w:color w:val="3A3530"/>
        </w:rPr>
      </w:pPr>
      <w:r>
        <w:rPr>
          <w:color w:val="3A3530"/>
        </w:rPr>
        <w:t>——— • ———</w:t>
      </w:r>
    </w:p>
    <w:p w14:paraId="0000001E" w14:textId="77777777" w:rsidR="00FE59D0" w:rsidRDefault="00FE59D0">
      <w:pPr>
        <w:jc w:val="center"/>
      </w:pPr>
    </w:p>
    <w:p w14:paraId="0000001F" w14:textId="77777777" w:rsidR="00FE59D0" w:rsidRDefault="00000000">
      <w:pPr>
        <w:spacing w:line="360" w:lineRule="auto"/>
        <w:rPr>
          <w:color w:val="3A3530"/>
        </w:rPr>
      </w:pPr>
      <w:r>
        <w:rPr>
          <w:b/>
          <w:bCs/>
          <w:color w:val="3A3530"/>
        </w:rPr>
        <w:t>En pratique :</w:t>
      </w:r>
      <w:r>
        <w:rPr>
          <w:color w:val="3A3530"/>
        </w:rPr>
        <w:t xml:space="preserve"> La suite logique est l'établissement d'une "</w:t>
      </w:r>
      <w:proofErr w:type="spellStart"/>
      <w:r>
        <w:rPr>
          <w:color w:val="3A3530"/>
        </w:rPr>
        <w:t>Dark</w:t>
      </w:r>
      <w:proofErr w:type="spellEnd"/>
      <w:r>
        <w:rPr>
          <w:color w:val="3A3530"/>
        </w:rPr>
        <w:t xml:space="preserve"> Site" — une interface web </w:t>
      </w:r>
      <w:proofErr w:type="spellStart"/>
      <w:r>
        <w:rPr>
          <w:color w:val="3A3530"/>
        </w:rPr>
        <w:t>pré-conçue</w:t>
      </w:r>
      <w:proofErr w:type="spellEnd"/>
      <w:r>
        <w:rPr>
          <w:color w:val="3A3530"/>
        </w:rPr>
        <w:t>, prête à être activée en 15 minutes. Dans la tempête, la clarté est votre seule boussole. Préparez-la avant que le ciel ne s'assombrisse. ■</w:t>
      </w:r>
    </w:p>
    <w:sectPr w:rsidR="00FE59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embedBold r:id="rId1" w:fontKey="{B7522B6A-596A-4B29-A052-4BCCAEFAD48F}"/>
    <w:embedItalic r:id="rId2" w:fontKey="{2FF7AE21-B599-413E-B301-C985C9C5F176}"/>
  </w:font>
  <w:font w:name="Arial Unicode MS">
    <w:altName w:val="Arial"/>
    <w:panose1 w:val="020B0604020202020204"/>
    <w:charset w:val="00"/>
    <w:family w:val="auto"/>
    <w:pitch w:val="default"/>
  </w:font>
  <w:font w:name="Playfair Display SemiBold">
    <w:charset w:val="00"/>
    <w:family w:val="auto"/>
    <w:pitch w:val="default"/>
    <w:embedRegular r:id="rId3" w:fontKey="{1C509F6B-397C-4038-B386-B6EB5D517013}"/>
  </w:font>
  <w:font w:name="Calibri">
    <w:panose1 w:val="020F0502020204030204"/>
    <w:charset w:val="00"/>
    <w:family w:val="swiss"/>
    <w:pitch w:val="variable"/>
    <w:sig w:usb0="E4002EFF" w:usb1="C200247B" w:usb2="00000009" w:usb3="00000000" w:csb0="000001FF" w:csb1="00000000"/>
    <w:embedRegular r:id="rId4" w:fontKey="{A98D1E26-03A9-4AA3-A6B6-B6576353E77D}"/>
  </w:font>
  <w:font w:name="Cambria">
    <w:panose1 w:val="02040503050406030204"/>
    <w:charset w:val="00"/>
    <w:family w:val="roman"/>
    <w:pitch w:val="variable"/>
    <w:sig w:usb0="E00006FF" w:usb1="420024FF" w:usb2="02000000" w:usb3="00000000" w:csb0="0000019F" w:csb1="00000000"/>
    <w:embedRegular r:id="rId5" w:fontKey="{859DACE4-B777-4D52-8D3D-76360D1FD2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BC24B8"/>
    <w:multiLevelType w:val="multilevel"/>
    <w:tmpl w:val="D3448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699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9D0"/>
    <w:rsid w:val="00384D6C"/>
    <w:rsid w:val="00391CAB"/>
    <w:rsid w:val="00A75820"/>
    <w:rsid w:val="00FE59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58EF73-11E2-4D52-B230-2B5542495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after="220" w:line="420" w:lineRule="auto"/>
      <w:outlineLvl w:val="1"/>
    </w:pPr>
    <w:rPr>
      <w:b/>
      <w:bCs/>
      <w:color w:val="3A3530"/>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Pages>
  <Words>779</Words>
  <Characters>4286</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louis SY DESTIGNY</cp:lastModifiedBy>
  <cp:revision>3</cp:revision>
  <dcterms:created xsi:type="dcterms:W3CDTF">2026-04-10T13:18:00Z</dcterms:created>
  <dcterms:modified xsi:type="dcterms:W3CDTF">2026-04-10T16:39:00Z</dcterms:modified>
</cp:coreProperties>
</file>