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shd w:fill="ffffff" w:val="clear"/>
        <w:jc w:val="both"/>
        <w:rPr>
          <w:color w:val="e07b2a"/>
        </w:rPr>
      </w:pPr>
      <w:r w:rsidDel="00000000" w:rsidR="00000000" w:rsidRPr="00000000">
        <w:rPr>
          <w:color w:val="e07b2a"/>
          <w:rtl w:val="0"/>
        </w:rPr>
        <w:t xml:space="preserve">Audiovisuel</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300" w:lineRule="auto"/>
        <w:jc w:val="both"/>
        <w:rPr>
          <w:rFonts w:ascii="Playfair Display" w:cs="Playfair Display" w:eastAsia="Playfair Display" w:hAnsi="Playfair Display"/>
          <w:b w:val="1"/>
          <w:bCs w:val="1"/>
          <w:color w:val="1a2e3b"/>
          <w:sz w:val="46"/>
          <w:szCs w:val="46"/>
        </w:rPr>
      </w:pPr>
      <w:bookmarkStart w:colFirst="0" w:colLast="0" w:name="_ekfi01dws940" w:id="0"/>
      <w:bookmarkEnd w:id="0"/>
      <w:r w:rsidDel="00000000" w:rsidR="00000000" w:rsidRPr="00000000">
        <w:rPr>
          <w:rFonts w:ascii="Playfair Display" w:cs="Playfair Display" w:eastAsia="Playfair Display" w:hAnsi="Playfair Display"/>
          <w:b w:val="1"/>
          <w:bCs w:val="1"/>
          <w:color w:val="1a2e3b"/>
          <w:sz w:val="46"/>
          <w:szCs w:val="46"/>
          <w:rtl w:val="0"/>
        </w:rPr>
        <w:t xml:space="preserve">La vidéo corporate : outil stratégique de communication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60" w:line="395.99999999999994" w:lineRule="auto"/>
        <w:jc w:val="both"/>
        <w:rPr>
          <w:i w:val="1"/>
          <w:iCs w:val="1"/>
          <w:color w:val="6b6460"/>
        </w:rPr>
      </w:pPr>
      <w:r w:rsidDel="00000000" w:rsidR="00000000" w:rsidRPr="00000000">
        <w:rPr>
          <w:i w:val="1"/>
          <w:iCs w:val="1"/>
          <w:color w:val="6b6460"/>
          <w:rtl w:val="0"/>
        </w:rPr>
        <w:t xml:space="preserve">Dans un univers de l'attention fragmentée, la vidéo corporate bien conçue est l'un des investissements communicationnels à plus fort retour. À condition de sortir des clichés.</w:t>
      </w:r>
    </w:p>
    <w:p w:rsidR="00000000" w:rsidDel="00000000" w:rsidP="00000000" w:rsidRDefault="00000000" w:rsidRPr="00000000" w14:paraId="00000005">
      <w:pPr>
        <w:shd w:fill="ffffff" w:val="clear"/>
        <w:jc w:val="both"/>
        <w:rPr>
          <w:color w:val="6b6460"/>
        </w:rPr>
      </w:pPr>
      <w:r w:rsidDel="00000000" w:rsidR="00000000" w:rsidRPr="00000000">
        <w:rPr>
          <w:color w:val="6b6460"/>
          <w:rtl w:val="0"/>
        </w:rPr>
        <w:t xml:space="preserve">🗓 Avril 2026</w:t>
      </w:r>
    </w:p>
    <w:p w:rsidR="00000000" w:rsidDel="00000000" w:rsidP="00000000" w:rsidRDefault="00000000" w:rsidRPr="00000000" w14:paraId="00000006">
      <w:pPr>
        <w:shd w:fill="ffffff" w:val="clear"/>
        <w:jc w:val="both"/>
        <w:rPr>
          <w:color w:val="6b6460"/>
        </w:rPr>
      </w:pPr>
      <w:r w:rsidDel="00000000" w:rsidR="00000000" w:rsidRPr="00000000">
        <w:rPr>
          <w:rFonts w:ascii="Arial Unicode MS" w:cs="Arial Unicode MS" w:eastAsia="Arial Unicode MS" w:hAnsi="Arial Unicode MS"/>
          <w:color w:val="6b6460"/>
          <w:rtl w:val="0"/>
        </w:rPr>
        <w:t xml:space="preserve">⏱ 6 min de lecture</w:t>
      </w:r>
    </w:p>
    <w:p w:rsidR="00000000" w:rsidDel="00000000" w:rsidP="00000000" w:rsidRDefault="00000000" w:rsidRPr="00000000" w14:paraId="00000007">
      <w:pPr>
        <w:shd w:fill="ffffff" w:val="clear"/>
        <w:jc w:val="both"/>
        <w:rPr>
          <w:color w:val="6b6460"/>
        </w:rPr>
      </w:pPr>
      <w:r w:rsidDel="00000000" w:rsidR="00000000" w:rsidRPr="00000000">
        <w:rPr>
          <w:color w:val="6b6460"/>
          <w:rtl w:val="0"/>
        </w:rPr>
        <w:t xml:space="preserve">Dakar, Sénégal</w:t>
      </w:r>
    </w:p>
    <w:p w:rsidR="00000000" w:rsidDel="00000000" w:rsidP="00000000" w:rsidRDefault="00000000" w:rsidRPr="00000000" w14:paraId="00000008">
      <w:pPr>
        <w:jc w:val="both"/>
        <w:rPr>
          <w:color w:val="0f0e0d"/>
        </w:rPr>
      </w:pPr>
      <w:r w:rsidDel="00000000" w:rsidR="00000000" w:rsidRPr="00000000">
        <w:rPr>
          <w:color w:val="0f0e0d"/>
          <w:rtl w:val="0"/>
        </w:rPr>
        <w:t xml:space="preserve"> </w:t>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0" w:lineRule="auto"/>
        <w:jc w:val="both"/>
        <w:rPr>
          <w:rFonts w:ascii="Playfair Display" w:cs="Playfair Display" w:eastAsia="Playfair Display" w:hAnsi="Playfair Display"/>
          <w:b w:val="1"/>
          <w:bCs w:val="1"/>
          <w:color w:val="1a2e3b"/>
          <w:sz w:val="34"/>
          <w:szCs w:val="34"/>
        </w:rPr>
      </w:pPr>
      <w:bookmarkStart w:colFirst="0" w:colLast="0" w:name="_izb0frys3yoj" w:id="1"/>
      <w:bookmarkEnd w:id="1"/>
      <w:r w:rsidDel="00000000" w:rsidR="00000000" w:rsidRPr="00000000">
        <w:rPr>
          <w:rFonts w:ascii="Playfair Display" w:cs="Playfair Display" w:eastAsia="Playfair Display" w:hAnsi="Playfair Display"/>
          <w:b w:val="1"/>
          <w:bCs w:val="1"/>
          <w:color w:val="1a2e3b"/>
          <w:sz w:val="34"/>
          <w:szCs w:val="34"/>
          <w:rtl w:val="0"/>
        </w:rPr>
        <w:t xml:space="preserve">Pourquoi la vidéo corporate est devenue incontournable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Les chiffres sont implacables : une vidéo d'entreprise bien produite génère jusqu'à 80% de mémorisation supplémentaire par rapport à un texte équivalent. Sur les réseaux sociaux africains, le contenu vidéo obtient un taux d'engagement entre 3 et 5 fois supérieur aux posts statiques. Et dans un continent où la tradition orale reste un vecteur culturel majeur, le format audiovisuel résonne avec une puissance particulière.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Pourtant, la vidéo corporate africaine souffre souvent d'une même pathologie : elle est pensée comme un exercice formel — directeur général face caméra, liste de services, musique générique — plutôt que comme un outil stratégique de narration et de persuasion. Ce fossé entre le potentiel du format et la médiocrité de l'exécution est une opportunité pour les organisations prêtes à investir dans l'excellence.</w:t>
      </w:r>
    </w:p>
    <w:p w:rsidR="00000000" w:rsidDel="00000000" w:rsidP="00000000" w:rsidRDefault="00000000" w:rsidRPr="00000000" w14:paraId="0000000C">
      <w:pPr>
        <w:shd w:fill="f5f0e8" w:val="clear"/>
        <w:spacing w:after="360" w:before="360" w:line="360" w:lineRule="auto"/>
        <w:jc w:val="both"/>
        <w:rPr>
          <w:rFonts w:ascii="Playfair Display" w:cs="Playfair Display" w:eastAsia="Playfair Display" w:hAnsi="Playfair Display"/>
          <w:i w:val="1"/>
          <w:iCs w:val="1"/>
          <w:color w:val="1a2e3b"/>
        </w:rPr>
      </w:pPr>
      <w:r w:rsidDel="00000000" w:rsidR="00000000" w:rsidRPr="00000000">
        <w:rPr>
          <w:rFonts w:ascii="Playfair Display" w:cs="Playfair Display" w:eastAsia="Playfair Display" w:hAnsi="Playfair Display"/>
          <w:i w:val="1"/>
          <w:iCs w:val="1"/>
          <w:color w:val="1a2e3b"/>
          <w:rtl w:val="0"/>
        </w:rPr>
        <w:t xml:space="preserve">"Une vidéo corporate qui ne raconte pas d'histoire ne laisse pas de trace. Le spectateur oublie les chiffres. Il retient les émotions."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jc w:val="both"/>
        <w:rPr>
          <w:rFonts w:ascii="Playfair Display" w:cs="Playfair Display" w:eastAsia="Playfair Display" w:hAnsi="Playfair Display"/>
          <w:b w:val="1"/>
          <w:bCs w:val="1"/>
          <w:color w:val="1a2e3b"/>
          <w:sz w:val="34"/>
          <w:szCs w:val="34"/>
        </w:rPr>
      </w:pPr>
      <w:bookmarkStart w:colFirst="0" w:colLast="0" w:name="_rl4wqz3t1z1g" w:id="2"/>
      <w:bookmarkEnd w:id="2"/>
      <w:r w:rsidDel="00000000" w:rsidR="00000000" w:rsidRPr="00000000">
        <w:rPr>
          <w:rFonts w:ascii="Playfair Display" w:cs="Playfair Display" w:eastAsia="Playfair Display" w:hAnsi="Playfair Display"/>
          <w:b w:val="1"/>
          <w:bCs w:val="1"/>
          <w:color w:val="1a2e3b"/>
          <w:sz w:val="34"/>
          <w:szCs w:val="34"/>
          <w:rtl w:val="0"/>
        </w:rPr>
        <w:t xml:space="preserve">Les formats qui performent en 2026</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Le film institutionnel long format (3 à 5 minutes) reste pertinent pour les présentations formelles, les appels d'offres et les événements. Mais il doit désormais coexister avec des formats adaptés aux usages numériques : les capsules de 60 à 90 secondes pour les réseaux sociaux, les témoignages clients en format authentique et non sur-produit, les reportages de terrain qui montrent l'organisation en action, les lives et webinaires qui créent un espace d'interaction réel.</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jc w:val="both"/>
        <w:rPr>
          <w:color w:val="3a3530"/>
        </w:rPr>
      </w:pPr>
      <w:r w:rsidDel="00000000" w:rsidR="00000000" w:rsidRPr="00000000">
        <w:rPr>
          <w:b w:val="1"/>
          <w:bCs w:val="1"/>
          <w:color w:val="3a3530"/>
          <w:rtl w:val="0"/>
        </w:rPr>
        <w:t xml:space="preserve">Film institutionnel</w:t>
      </w:r>
      <w:r w:rsidDel="00000000" w:rsidR="00000000" w:rsidRPr="00000000">
        <w:rPr>
          <w:color w:val="3a3530"/>
          <w:rtl w:val="0"/>
        </w:rPr>
        <w:t xml:space="preserve"> : ancre l'identité et les valeurs, format de référence</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jc w:val="both"/>
        <w:rPr>
          <w:color w:val="3a3530"/>
        </w:rPr>
      </w:pPr>
      <w:r w:rsidDel="00000000" w:rsidR="00000000" w:rsidRPr="00000000">
        <w:rPr>
          <w:b w:val="1"/>
          <w:bCs w:val="1"/>
          <w:color w:val="3a3530"/>
          <w:rtl w:val="0"/>
        </w:rPr>
        <w:t xml:space="preserve">Capsule sociale</w:t>
      </w:r>
      <w:r w:rsidDel="00000000" w:rsidR="00000000" w:rsidRPr="00000000">
        <w:rPr>
          <w:color w:val="3a3530"/>
          <w:rtl w:val="0"/>
        </w:rPr>
        <w:t xml:space="preserve"> : taux d'engagement élevé, format vertical mobile-first</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jc w:val="both"/>
        <w:rPr>
          <w:color w:val="3a3530"/>
        </w:rPr>
      </w:pPr>
      <w:r w:rsidDel="00000000" w:rsidR="00000000" w:rsidRPr="00000000">
        <w:rPr>
          <w:b w:val="1"/>
          <w:bCs w:val="1"/>
          <w:color w:val="3a3530"/>
          <w:rtl w:val="0"/>
        </w:rPr>
        <w:t xml:space="preserve">Témoignage client/bénéficiaire</w:t>
      </w:r>
      <w:r w:rsidDel="00000000" w:rsidR="00000000" w:rsidRPr="00000000">
        <w:rPr>
          <w:color w:val="3a3530"/>
          <w:rtl w:val="0"/>
        </w:rPr>
        <w:t xml:space="preserve"> : crédibilité maximale, émotionnel puissant</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line="408" w:lineRule="auto"/>
        <w:ind w:left="720" w:hanging="360"/>
        <w:jc w:val="both"/>
        <w:rPr>
          <w:color w:val="3a3530"/>
        </w:rPr>
      </w:pPr>
      <w:r w:rsidDel="00000000" w:rsidR="00000000" w:rsidRPr="00000000">
        <w:rPr>
          <w:b w:val="1"/>
          <w:bCs w:val="1"/>
          <w:color w:val="3a3530"/>
          <w:rtl w:val="0"/>
        </w:rPr>
        <w:t xml:space="preserve">Reportage terrain</w:t>
      </w:r>
      <w:r w:rsidDel="00000000" w:rsidR="00000000" w:rsidRPr="00000000">
        <w:rPr>
          <w:color w:val="3a3530"/>
          <w:rtl w:val="0"/>
        </w:rPr>
        <w:t xml:space="preserve"> : montre l'organisation en action, authentique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280" w:line="408" w:lineRule="auto"/>
        <w:ind w:left="720" w:hanging="360"/>
        <w:jc w:val="both"/>
        <w:rPr>
          <w:color w:val="3a3530"/>
        </w:rPr>
      </w:pPr>
      <w:r w:rsidDel="00000000" w:rsidR="00000000" w:rsidRPr="00000000">
        <w:rPr>
          <w:b w:val="1"/>
          <w:bCs w:val="1"/>
          <w:color w:val="3a3530"/>
          <w:rtl w:val="0"/>
        </w:rPr>
        <w:t xml:space="preserve">Interview dirigeant</w:t>
      </w:r>
      <w:r w:rsidDel="00000000" w:rsidR="00000000" w:rsidRPr="00000000">
        <w:rPr>
          <w:color w:val="3a3530"/>
          <w:rtl w:val="0"/>
        </w:rPr>
        <w:t xml:space="preserve"> : humanise l'institution, positionne l'expertise</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jc w:val="both"/>
        <w:rPr>
          <w:rFonts w:ascii="Playfair Display" w:cs="Playfair Display" w:eastAsia="Playfair Display" w:hAnsi="Playfair Display"/>
          <w:b w:val="1"/>
          <w:bCs w:val="1"/>
          <w:color w:val="1a2e3b"/>
          <w:sz w:val="34"/>
          <w:szCs w:val="34"/>
        </w:rPr>
      </w:pPr>
      <w:bookmarkStart w:colFirst="0" w:colLast="0" w:name="_l1tbxnshxkll" w:id="3"/>
      <w:bookmarkEnd w:id="3"/>
      <w:r w:rsidDel="00000000" w:rsidR="00000000" w:rsidRPr="00000000">
        <w:rPr>
          <w:rFonts w:ascii="Playfair Display" w:cs="Playfair Display" w:eastAsia="Playfair Display" w:hAnsi="Playfair Display"/>
          <w:b w:val="1"/>
          <w:bCs w:val="1"/>
          <w:color w:val="1a2e3b"/>
          <w:sz w:val="34"/>
          <w:szCs w:val="34"/>
          <w:rtl w:val="0"/>
        </w:rPr>
        <w:t xml:space="preserve">La production : entre excellence technique et authenticité</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La qualité technique est une condition nécessaire mais non suffisante. Une vidéo produite avec un matériel professionnel mais sans histoire, sans personnage mémorable, sans tension dramatique, restera invisible dans le flux de contenus. À l'inverse, une vidéo imparfaite techniquement mais portée par un témoignage bouleversant ou un récit authentique peut générer des millions de vues et dépasser toutes les frontières.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Le brief créatif est l'étape la plus stratégique de toute production vidéo. Il définit l'objectif (notoriété, confiance, conversion ?), la cible prioritaire, le message central, le ton (institutionnel, émotionnel, informatif, inspirant ?), et les contraintes techniques (formats, durées, plateformes de diffusion). Un brief solide sauve des milliers de francs CFA de reprises et de corrections.</w:t>
      </w:r>
    </w:p>
    <w:p w:rsidR="00000000" w:rsidDel="00000000" w:rsidP="00000000" w:rsidRDefault="00000000" w:rsidRPr="00000000" w14:paraId="0000001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jc w:val="both"/>
        <w:rPr>
          <w:rFonts w:ascii="Playfair Display" w:cs="Playfair Display" w:eastAsia="Playfair Display" w:hAnsi="Playfair Display"/>
          <w:b w:val="1"/>
          <w:bCs w:val="1"/>
          <w:color w:val="1a2e3b"/>
          <w:sz w:val="34"/>
          <w:szCs w:val="34"/>
        </w:rPr>
      </w:pPr>
      <w:bookmarkStart w:colFirst="0" w:colLast="0" w:name="_eqeub2ft8z4l" w:id="4"/>
      <w:bookmarkEnd w:id="4"/>
      <w:r w:rsidDel="00000000" w:rsidR="00000000" w:rsidRPr="00000000">
        <w:rPr>
          <w:rFonts w:ascii="Playfair Display" w:cs="Playfair Display" w:eastAsia="Playfair Display" w:hAnsi="Playfair Display"/>
          <w:b w:val="1"/>
          <w:bCs w:val="1"/>
          <w:color w:val="1a2e3b"/>
          <w:sz w:val="34"/>
          <w:szCs w:val="34"/>
          <w:rtl w:val="0"/>
        </w:rPr>
        <w:t xml:space="preserve">La diffusion : la vidéo vit par son distribution</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Une vidéo qui reste sur un serveur ou se noie dans un onglet YouTube sans trafic est un investissement perdu. La stratégie de distribution est aussi importante que la production elle-même. Elle inclut : l'optimisation SEO de la vidéo (titre, description, sous-titres), la programmation des publications sur chaque plateforme aux heures de forte audience, l'activation des réseaux d'amplification (partenaires, collaborateurs, relais d'opinion), et le recyclage du contenu sous différentes formes (extraits, GIFs, citations visuelles).</w:t>
      </w:r>
    </w:p>
    <w:p w:rsidR="00000000" w:rsidDel="00000000" w:rsidP="00000000" w:rsidRDefault="00000000" w:rsidRPr="00000000" w14:paraId="0000001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60" w:before="420" w:lineRule="auto"/>
        <w:jc w:val="both"/>
        <w:rPr>
          <w:rFonts w:ascii="Playfair Display" w:cs="Playfair Display" w:eastAsia="Playfair Display" w:hAnsi="Playfair Display"/>
          <w:b w:val="1"/>
          <w:bCs w:val="1"/>
          <w:color w:val="1a2e3b"/>
          <w:sz w:val="34"/>
          <w:szCs w:val="34"/>
        </w:rPr>
      </w:pPr>
      <w:bookmarkStart w:colFirst="0" w:colLast="0" w:name="_r76thde2re4" w:id="5"/>
      <w:bookmarkEnd w:id="5"/>
      <w:r w:rsidDel="00000000" w:rsidR="00000000" w:rsidRPr="00000000">
        <w:rPr>
          <w:rFonts w:ascii="Playfair Display" w:cs="Playfair Display" w:eastAsia="Playfair Display" w:hAnsi="Playfair Display"/>
          <w:b w:val="1"/>
          <w:bCs w:val="1"/>
          <w:color w:val="1a2e3b"/>
          <w:sz w:val="34"/>
          <w:szCs w:val="34"/>
          <w:rtl w:val="0"/>
        </w:rPr>
        <w:t xml:space="preserve">Mesurer l'impact et itérer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20" w:line="420" w:lineRule="auto"/>
        <w:jc w:val="both"/>
        <w:rPr>
          <w:color w:val="3a3530"/>
        </w:rPr>
      </w:pPr>
      <w:r w:rsidDel="00000000" w:rsidR="00000000" w:rsidRPr="00000000">
        <w:rPr>
          <w:color w:val="3a3530"/>
          <w:rtl w:val="0"/>
        </w:rPr>
        <w:t xml:space="preserve">Toute production vidéo doit être adossée à des objectifs mesurables définis en amont : taux de complétion (proportion de spectateurs qui regardent jusqu'à la fin), taux d'engagement, nombre de partages, impact sur les demandes d'information ou les conversions. Ces données permettent d'apprendre de chaque production et d'améliorer continuellement la stratégie. Les organisations qui traitent la vidéo comme une discipline mesurable — et non comme un one-shot de communication — sont celles qui en tirent les meilleurs résultats sur la durée.</w:t>
      </w:r>
    </w:p>
    <w:p w:rsidR="00000000" w:rsidDel="00000000" w:rsidP="00000000" w:rsidRDefault="00000000" w:rsidRPr="00000000" w14:paraId="0000001B">
      <w:pPr>
        <w:pStyle w:val="Heading2"/>
        <w:jc w:val="both"/>
        <w:rPr>
          <w:rFonts w:ascii="Playfair Display SemiBold" w:cs="Playfair Display SemiBold" w:eastAsia="Playfair Display SemiBold" w:hAnsi="Playfair Display SemiBold"/>
          <w:color w:val="1a2e3b"/>
          <w:sz w:val="34"/>
          <w:szCs w:val="34"/>
        </w:rPr>
      </w:pPr>
      <w:bookmarkStart w:colFirst="0" w:colLast="0" w:name="_4v605rmpsnlw" w:id="6"/>
      <w:bookmarkEnd w:id="6"/>
      <w:r w:rsidDel="00000000" w:rsidR="00000000" w:rsidRPr="00000000">
        <w:rPr>
          <w:rFonts w:ascii="Playfair Display SemiBold" w:cs="Playfair Display SemiBold" w:eastAsia="Playfair Display SemiBold" w:hAnsi="Playfair Display SemiBold"/>
          <w:color w:val="1a2e3b"/>
          <w:sz w:val="34"/>
          <w:szCs w:val="34"/>
          <w:rtl w:val="0"/>
        </w:rPr>
        <w:t xml:space="preserve">L'industrialisation de la micro-vidéo</w:t>
      </w:r>
      <w:r w:rsidDel="00000000" w:rsidR="00000000" w:rsidRPr="00000000">
        <w:rPr>
          <w:rFonts w:ascii="Playfair Display SemiBold" w:cs="Playfair Display SemiBold" w:eastAsia="Playfair Display SemiBold" w:hAnsi="Playfair Display SemiBold"/>
          <w:color w:val="1a2e3b"/>
          <w:sz w:val="34"/>
          <w:szCs w:val="34"/>
          <w:rtl w:val="0"/>
        </w:rPr>
        <w:t xml:space="preserve"> </w:t>
      </w:r>
    </w:p>
    <w:p w:rsidR="00000000" w:rsidDel="00000000" w:rsidP="00000000" w:rsidRDefault="00000000" w:rsidRPr="00000000" w14:paraId="0000001C">
      <w:pPr>
        <w:spacing w:after="240" w:line="480" w:lineRule="auto"/>
        <w:jc w:val="both"/>
        <w:rPr>
          <w:color w:val="3a3530"/>
        </w:rPr>
      </w:pPr>
      <w:r w:rsidDel="00000000" w:rsidR="00000000" w:rsidRPr="00000000">
        <w:rPr>
          <w:color w:val="3a3530"/>
          <w:rtl w:val="0"/>
        </w:rPr>
        <w:t xml:space="preserve">Si le film institutionnel est le vaisseau amiral, votre flotte doit être composée de centaines de micro-contenus. La suite de votre stratégie audiovisuelle réside dans le "Snack Content" : recycler une seule journée de tournage de haute qualité en 20 capsules TikTok, 15 Stories Instagram et 5 teasers LinkedIn. L'objectif est d'occuper l'espace visuel de vos parties prenantes quotidiennement, en transformant chaque collaborateur en un ambassadeur visuel de la marque grâce à des formats simplifiés mais impactants.</w:t>
      </w:r>
    </w:p>
    <w:p w:rsidR="00000000" w:rsidDel="00000000" w:rsidP="00000000" w:rsidRDefault="00000000" w:rsidRPr="00000000" w14:paraId="0000001D">
      <w:pPr>
        <w:spacing w:after="200" w:line="360" w:lineRule="auto"/>
        <w:jc w:val="center"/>
        <w:rPr>
          <w:color w:val="3a3530"/>
        </w:rPr>
      </w:pPr>
      <w:r w:rsidDel="00000000" w:rsidR="00000000" w:rsidRPr="00000000">
        <w:rPr>
          <w:color w:val="3a3530"/>
          <w:rtl w:val="0"/>
        </w:rPr>
        <w:t xml:space="preserve">——— • ———</w:t>
      </w:r>
    </w:p>
    <w:p w:rsidR="00000000" w:rsidDel="00000000" w:rsidP="00000000" w:rsidRDefault="00000000" w:rsidRPr="00000000" w14:paraId="0000001E">
      <w:pPr>
        <w:spacing w:after="240" w:before="240" w:line="480" w:lineRule="auto"/>
        <w:jc w:val="both"/>
        <w:rPr>
          <w:color w:val="3a3530"/>
        </w:rPr>
      </w:pPr>
      <w:r w:rsidDel="00000000" w:rsidR="00000000" w:rsidRPr="00000000">
        <w:rPr>
          <w:b w:val="1"/>
          <w:bCs w:val="1"/>
          <w:color w:val="3a3530"/>
          <w:rtl w:val="0"/>
        </w:rPr>
        <w:t xml:space="preserve">À retenir :</w:t>
      </w:r>
      <w:r w:rsidDel="00000000" w:rsidR="00000000" w:rsidRPr="00000000">
        <w:rPr>
          <w:color w:val="3a3530"/>
          <w:rtl w:val="0"/>
        </w:rPr>
        <w:t xml:space="preserve"> L'objectif est d'occuper l'espace visuel quotidiennement, en transformant chaque collaborateur en un ambassadeur de la marque. En 2026, la vidéo n'est plus un luxe de prestige, c'est le battement de cœur régulier de votre communication. ■</w:t>
      </w:r>
    </w:p>
    <w:p w:rsidR="00000000" w:rsidDel="00000000" w:rsidP="00000000" w:rsidRDefault="00000000" w:rsidRPr="00000000" w14:paraId="0000001F">
      <w:pPr>
        <w:spacing w:line="480" w:lineRule="auto"/>
        <w:jc w:val="both"/>
        <w:rPr>
          <w:color w:val="3a35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0e0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PlayfairDisplaySemiBold-regular.ttf"/><Relationship Id="rId6" Type="http://schemas.openxmlformats.org/officeDocument/2006/relationships/font" Target="fonts/PlayfairDisplaySemiBold-bold.ttf"/><Relationship Id="rId7" Type="http://schemas.openxmlformats.org/officeDocument/2006/relationships/font" Target="fonts/PlayfairDisplaySemiBold-italic.ttf"/><Relationship Id="rId8" Type="http://schemas.openxmlformats.org/officeDocument/2006/relationships/font" Target="fonts/PlayfairDisplay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