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26"/>
          <w:szCs w:val="26"/>
        </w:rPr>
        <w:t xml:space="preserve">BIG DATA</w:t>
      </w:r>
    </w:p>
    <w:p>
      <w:pPr>
        <w:spacing w:after="60"/>
        <w:jc w:val="center"/>
      </w:pPr>
      <w:r>
        <w:rPr>
          <w:rFonts w:ascii="Arial" w:cs="Arial" w:eastAsia="Arial" w:hAnsi="Arial"/>
          <w:b/>
          <w:bCs/>
          <w:sz w:val="22"/>
          <w:szCs w:val="22"/>
        </w:rPr>
        <w:t xml:space="preserve">Trabajo práctico: procesamiento y consulta de datos geoespaciales con despliegue continuo</w:t>
      </w:r>
    </w:p>
    <w:p>
      <w:pPr>
        <w:spacing w:after="300"/>
        <w:jc w:val="center"/>
      </w:pPr>
      <w:r>
        <w:rPr>
          <w:rFonts w:ascii="Arial" w:cs="Arial" w:eastAsia="Arial" w:hAnsi="Arial"/>
          <w:sz w:val="20"/>
          <w:szCs w:val="20"/>
        </w:rPr>
        <w:t xml:space="preserve">Docente: Andrés Felipe Hernández Marulanda</w:t>
      </w:r>
    </w:p>
    <w:p>
      <w:pPr>
        <w:spacing w:after="140" w:line="300"/>
        <w:jc w:val="both"/>
      </w:pPr>
      <w:r>
        <w:rPr>
          <w:rFonts w:ascii="Arial" w:cs="Arial" w:eastAsia="Arial" w:hAnsi="Arial"/>
          <w:b/>
          <w:bCs/>
          <w:sz w:val="22"/>
          <w:szCs w:val="22"/>
        </w:rPr>
        <w:t xml:space="preserve">Publicación: </w:t>
      </w:r>
      <w:r>
        <w:rPr>
          <w:rFonts w:ascii="Arial" w:cs="Arial" w:eastAsia="Arial" w:hAnsi="Arial"/>
          <w:sz w:val="22"/>
          <w:szCs w:val="22"/>
        </w:rPr>
        <w:t xml:space="preserve">24 de septiembre de 2026.   </w:t>
      </w:r>
      <w:r>
        <w:rPr>
          <w:rFonts w:ascii="Arial" w:cs="Arial" w:eastAsia="Arial" w:hAnsi="Arial"/>
          <w:b/>
          <w:bCs/>
          <w:sz w:val="22"/>
          <w:szCs w:val="22"/>
        </w:rPr>
        <w:t xml:space="preserve">Entrega y sustentación: </w:t>
      </w:r>
      <w:r>
        <w:rPr>
          <w:rFonts w:ascii="Arial" w:cs="Arial" w:eastAsia="Arial" w:hAnsi="Arial"/>
          <w:sz w:val="22"/>
          <w:szCs w:val="22"/>
        </w:rPr>
        <w:t xml:space="preserve">9 de octubre de 2026.</w:t>
      </w:r>
    </w:p>
    <w:p>
      <w:pPr>
        <w:spacing w:after="140" w:line="300"/>
        <w:jc w:val="both"/>
      </w:pPr>
      <w:r>
        <w:rPr>
          <w:rFonts w:ascii="Arial" w:cs="Arial" w:eastAsia="Arial" w:hAnsi="Arial"/>
          <w:sz w:val="22"/>
          <w:szCs w:val="22"/>
        </w:rPr>
        <w:t xml:space="preserve">El trabajo está pensado para desarrollarse en quince días. Cada equipo organiza sus tiempos como considere, pero se recomienda no dejar la integración de Jenkins para el final, porque es la parte que más problemas suele dar.</w:t>
      </w:r>
    </w:p>
    <w:p>
      <w:pPr>
        <w:keepNext/>
        <w:spacing w:after="120" w:before="260"/>
      </w:pPr>
      <w:r>
        <w:rPr>
          <w:rFonts w:ascii="Arial" w:cs="Arial" w:eastAsia="Arial" w:hAnsi="Arial"/>
          <w:b/>
          <w:bCs/>
          <w:sz w:val="24"/>
          <w:szCs w:val="24"/>
        </w:rPr>
        <w:t xml:space="preserve">1. Propósito</w:t>
      </w:r>
    </w:p>
    <w:p>
      <w:pPr>
        <w:spacing w:after="140" w:line="300"/>
        <w:jc w:val="both"/>
      </w:pPr>
      <w:r>
        <w:rPr>
          <w:rFonts w:ascii="Arial" w:cs="Arial" w:eastAsia="Arial" w:hAnsi="Arial"/>
          <w:sz w:val="22"/>
          <w:szCs w:val="22"/>
        </w:rPr>
        <w:t xml:space="preserve">La idea de este trabajo es que construyan un sistema completo, no piezas sueltas. Van a tomar un conjunto de datos geoespaciales grande, descargarlo de forma automática, limpiarlo, almacenarlo, procesarlo de forma distribuida, consultarlo por ubicación y exponerlo a través de un servicio web que se despliega solo cada vez que el código cambia en el repositorio. Todo debe correr en contenedores y debe poder levantarse en otro equipo sin pasos manuales ocultos.</w:t>
      </w:r>
    </w:p>
    <w:p>
      <w:pPr>
        <w:keepNext/>
        <w:spacing w:after="120" w:before="260"/>
      </w:pPr>
      <w:r>
        <w:rPr>
          <w:rFonts w:ascii="Arial" w:cs="Arial" w:eastAsia="Arial" w:hAnsi="Arial"/>
          <w:b/>
          <w:bCs/>
          <w:sz w:val="24"/>
          <w:szCs w:val="24"/>
        </w:rPr>
        <w:t xml:space="preserve">2. Los datos</w:t>
      </w:r>
    </w:p>
    <w:p>
      <w:pPr>
        <w:spacing w:after="140" w:line="300"/>
        <w:jc w:val="both"/>
      </w:pPr>
      <w:r>
        <w:rPr>
          <w:rFonts w:ascii="Arial" w:cs="Arial" w:eastAsia="Arial" w:hAnsi="Arial"/>
          <w:sz w:val="22"/>
          <w:szCs w:val="22"/>
        </w:rPr>
        <w:t xml:space="preserve">Cada equipo debe trabajar con un dataset descargado de </w:t>
      </w:r>
      <w:r>
        <w:rPr>
          <w:rFonts w:ascii="Arial" w:cs="Arial" w:eastAsia="Arial" w:hAnsi="Arial"/>
          <w:b/>
          <w:bCs/>
          <w:sz w:val="22"/>
          <w:szCs w:val="22"/>
        </w:rPr>
        <w:t xml:space="preserve">Kaggle</w:t>
      </w:r>
      <w:r>
        <w:rPr>
          <w:rFonts w:ascii="Arial" w:cs="Arial" w:eastAsia="Arial" w:hAnsi="Arial"/>
          <w:sz w:val="22"/>
          <w:szCs w:val="22"/>
        </w:rPr>
        <w:t xml:space="preserve">, con información geoespacial (latitud y longitud, o geometrías), de al menos 1 GB o un millón de registros. Algunos ejemplos que cumplen son US Accidents, Chicago Crime o los viajes de taxi de Nueva York, aunque pueden proponer otro. No se permite que dos equipos usen el mismo dataset, así que deben reportarlo al docente antes de empezar.</w:t>
      </w:r>
    </w:p>
    <w:p>
      <w:pPr>
        <w:spacing w:after="140" w:line="300"/>
        <w:jc w:val="both"/>
      </w:pPr>
      <w:r>
        <w:rPr>
          <w:rFonts w:ascii="Arial" w:cs="Arial" w:eastAsia="Arial" w:hAnsi="Arial"/>
          <w:sz w:val="22"/>
          <w:szCs w:val="22"/>
        </w:rPr>
        <w:t xml:space="preserve">La descarga no se hace a mano: se realiza con la API de Kaggle desde el propio pipeline. El token de Kaggle se guarda como credencial en Jenkins y en ningún caso puede quedar en el repositorio. Si el dataset es demasiado grande para los equipos con los que cuentan, pueden trabajar con una muestra de al menos un millón de registros, siempre que la descarga completa quede automatizada.</w:t>
      </w:r>
    </w:p>
    <w:p>
      <w:pPr>
        <w:keepNext/>
        <w:spacing w:after="120" w:before="260"/>
      </w:pPr>
      <w:r>
        <w:rPr>
          <w:rFonts w:ascii="Arial" w:cs="Arial" w:eastAsia="Arial" w:hAnsi="Arial"/>
          <w:b/>
          <w:bCs/>
          <w:sz w:val="24"/>
          <w:szCs w:val="24"/>
        </w:rPr>
        <w:t xml:space="preserve">3. Componentes obligatorios</w:t>
      </w:r>
    </w:p>
    <w:p>
      <w:pPr>
        <w:spacing w:after="140" w:line="300"/>
        <w:jc w:val="both"/>
      </w:pPr>
      <w:r>
        <w:rPr>
          <w:rFonts w:ascii="Arial" w:cs="Arial" w:eastAsia="Arial" w:hAnsi="Arial"/>
          <w:sz w:val="22"/>
          <w:szCs w:val="22"/>
        </w:rPr>
        <w:t xml:space="preserve">La solución se orquesta con Docker Compose y debe incluir, como mínimo, los siguientes servicios:</w:t>
      </w:r>
    </w:p>
    <w:p>
      <w:pPr>
        <w:pStyle w:val="ListParagraph"/>
        <w:numPr>
          <w:ilvl w:val="0"/>
          <w:numId w:val="2"/>
        </w:numPr>
        <w:spacing w:after="80" w:line="290"/>
        <w:jc w:val="both"/>
      </w:pPr>
      <w:r>
        <w:rPr>
          <w:rFonts w:ascii="Arial" w:cs="Arial" w:eastAsia="Arial" w:hAnsi="Arial"/>
          <w:sz w:val="22"/>
          <w:szCs w:val="22"/>
        </w:rPr>
        <w:t xml:space="preserve">MongoDB, con los datos almacenados en formato GeoJSON e índice 2dsphere.</w:t>
      </w:r>
    </w:p>
    <w:p>
      <w:pPr>
        <w:pStyle w:val="ListParagraph"/>
        <w:numPr>
          <w:ilvl w:val="0"/>
          <w:numId w:val="2"/>
        </w:numPr>
        <w:spacing w:after="80" w:line="290"/>
        <w:jc w:val="both"/>
      </w:pPr>
      <w:r>
        <w:rPr>
          <w:rFonts w:ascii="Arial" w:cs="Arial" w:eastAsia="Arial" w:hAnsi="Arial"/>
          <w:sz w:val="22"/>
          <w:szCs w:val="22"/>
        </w:rPr>
        <w:t xml:space="preserve">Spark, con un nodo maestro y al menos un worker, conectado a MongoDB mediante el MongoDB Spark Connector.</w:t>
      </w:r>
    </w:p>
    <w:p>
      <w:pPr>
        <w:pStyle w:val="ListParagraph"/>
        <w:numPr>
          <w:ilvl w:val="0"/>
          <w:numId w:val="2"/>
        </w:numPr>
        <w:spacing w:after="80" w:line="290"/>
        <w:jc w:val="both"/>
      </w:pPr>
      <w:r>
        <w:rPr>
          <w:rFonts w:ascii="Arial" w:cs="Arial" w:eastAsia="Arial" w:hAnsi="Arial"/>
          <w:sz w:val="22"/>
          <w:szCs w:val="22"/>
        </w:rPr>
        <w:t xml:space="preserve">Dask, con un scheduler y al menos dos workers.</w:t>
      </w:r>
    </w:p>
    <w:p>
      <w:pPr>
        <w:pStyle w:val="ListParagraph"/>
        <w:numPr>
          <w:ilvl w:val="0"/>
          <w:numId w:val="2"/>
        </w:numPr>
        <w:spacing w:after="80" w:line="290"/>
        <w:jc w:val="both"/>
      </w:pPr>
      <w:r>
        <w:rPr>
          <w:rFonts w:ascii="Arial" w:cs="Arial" w:eastAsia="Arial" w:hAnsi="Arial"/>
          <w:sz w:val="22"/>
          <w:szCs w:val="22"/>
        </w:rPr>
        <w:t xml:space="preserve">Una API desarrollada en Flask.</w:t>
      </w:r>
    </w:p>
    <w:p>
      <w:pPr>
        <w:pStyle w:val="ListParagraph"/>
        <w:numPr>
          <w:ilvl w:val="0"/>
          <w:numId w:val="2"/>
        </w:numPr>
        <w:spacing w:after="80" w:line="290"/>
        <w:jc w:val="both"/>
      </w:pPr>
      <w:r>
        <w:rPr>
          <w:rFonts w:ascii="Arial" w:cs="Arial" w:eastAsia="Arial" w:hAnsi="Arial"/>
          <w:sz w:val="22"/>
          <w:szCs w:val="22"/>
        </w:rPr>
        <w:t xml:space="preserve">Jenkins, con el Jenkinsfile versionado dentro del mismo repositorio.</w:t>
      </w:r>
    </w:p>
    <w:p>
      <w:pPr>
        <w:spacing w:after="140" w:line="300"/>
        <w:jc w:val="both"/>
      </w:pPr>
      <w:r>
        <w:rPr>
          <w:rFonts w:ascii="Arial" w:cs="Arial" w:eastAsia="Arial" w:hAnsi="Arial"/>
          <w:sz w:val="22"/>
          <w:szCs w:val="22"/>
        </w:rPr>
        <w:t xml:space="preserve">El código vive en un repositorio de GitHub. Se espera trabajo en ramas, pull requests y un webhook que dispare Jenkins cada vez que se integren cambios a la rama principal. El historial de commits se revisa, de modo que debe reflejar el aporte real de cada integrante.</w:t>
      </w:r>
    </w:p>
    <w:p>
      <w:pPr>
        <w:keepNext/>
        <w:spacing w:after="120" w:before="260"/>
      </w:pPr>
      <w:r>
        <w:rPr>
          <w:rFonts w:ascii="Arial" w:cs="Arial" w:eastAsia="Arial" w:hAnsi="Arial"/>
          <w:b/>
          <w:bCs/>
          <w:sz w:val="24"/>
          <w:szCs w:val="24"/>
        </w:rPr>
        <w:t xml:space="preserve">4. Lo que debe hacer el sistema</w:t>
      </w:r>
    </w:p>
    <w:p>
      <w:pPr>
        <w:spacing w:after="140" w:line="300"/>
        <w:jc w:val="both"/>
      </w:pPr>
      <w:r>
        <w:rPr>
          <w:rFonts w:ascii="Arial" w:cs="Arial" w:eastAsia="Arial" w:hAnsi="Arial"/>
          <w:b/>
          <w:bCs/>
          <w:sz w:val="22"/>
          <w:szCs w:val="22"/>
        </w:rPr>
        <w:t xml:space="preserve">Ingesta y limpieza. </w:t>
      </w:r>
      <w:r>
        <w:rPr>
          <w:rFonts w:ascii="Arial" w:cs="Arial" w:eastAsia="Arial" w:hAnsi="Arial"/>
          <w:sz w:val="22"/>
          <w:szCs w:val="22"/>
        </w:rPr>
        <w:t xml:space="preserve">Con Dask se leen los datos de forma particionada, se descartan registros con coordenadas nulas o fuera de rango, se transforma cada registro a un punto GeoJSON y se carga en MongoDB por lotes. Las decisiones de limpieza deben quedar justificadas en el informe.</w:t>
      </w:r>
    </w:p>
    <w:p>
      <w:pPr>
        <w:spacing w:after="140" w:line="300"/>
        <w:jc w:val="both"/>
      </w:pPr>
      <w:r>
        <w:rPr>
          <w:rFonts w:ascii="Arial" w:cs="Arial" w:eastAsia="Arial" w:hAnsi="Arial"/>
          <w:b/>
          <w:bCs/>
          <w:sz w:val="22"/>
          <w:szCs w:val="22"/>
        </w:rPr>
        <w:t xml:space="preserve">Procesamiento distribuido. </w:t>
      </w:r>
      <w:r>
        <w:rPr>
          <w:rFonts w:ascii="Arial" w:cs="Arial" w:eastAsia="Arial" w:hAnsi="Arial"/>
          <w:sz w:val="22"/>
          <w:szCs w:val="22"/>
        </w:rPr>
        <w:t xml:space="preserve">Con Spark se leen los datos desde MongoDB y se calculan agregaciones espaciales y temporales, por ejemplo conteos por celda de una grilla o por geohash, identificación de zonas de alta concentración y comportamiento por hora, día o mes. Los resultados se guardan en colecciones nuevas.</w:t>
      </w:r>
    </w:p>
    <w:p>
      <w:pPr>
        <w:spacing w:after="140" w:line="300"/>
        <w:jc w:val="both"/>
      </w:pPr>
      <w:r>
        <w:rPr>
          <w:rFonts w:ascii="Arial" w:cs="Arial" w:eastAsia="Arial" w:hAnsi="Arial"/>
          <w:b/>
          <w:bCs/>
          <w:sz w:val="22"/>
          <w:szCs w:val="22"/>
        </w:rPr>
        <w:t xml:space="preserve">Consultas geoespaciales. </w:t>
      </w:r>
      <w:r>
        <w:rPr>
          <w:rFonts w:ascii="Arial" w:cs="Arial" w:eastAsia="Arial" w:hAnsi="Arial"/>
          <w:sz w:val="22"/>
          <w:szCs w:val="22"/>
        </w:rPr>
        <w:t xml:space="preserve">Deben implementar al menos una consulta por radio con $near, una consulta dentro de un polígono con $geoWithin y una agregación que use $geoNear. Las consultas deben aceptar parámetros, no valores fijos en el código.</w:t>
      </w:r>
    </w:p>
    <w:p>
      <w:pPr>
        <w:spacing w:after="140" w:line="300"/>
        <w:jc w:val="both"/>
      </w:pPr>
      <w:r>
        <w:rPr>
          <w:rFonts w:ascii="Arial" w:cs="Arial" w:eastAsia="Arial" w:hAnsi="Arial"/>
          <w:b/>
          <w:bCs/>
          <w:sz w:val="22"/>
          <w:szCs w:val="22"/>
        </w:rPr>
        <w:t xml:space="preserve">API. </w:t>
      </w:r>
      <w:r>
        <w:rPr>
          <w:rFonts w:ascii="Arial" w:cs="Arial" w:eastAsia="Arial" w:hAnsi="Arial"/>
          <w:sz w:val="22"/>
          <w:szCs w:val="22"/>
        </w:rPr>
        <w:t xml:space="preserve">El servicio en Flask debe ofrecer como mínimo tres endpoints: uno que reciba latitud, longitud y radio y devuelva los registros cercanos; otro que reciba un polígono en GeoJSON y devuelva lo que cae dentro; y otro que entregue los resultados calculados con Spark. Un mapa con Leaflet es opcional y suma a la presentación, pero no se califica aparte.</w:t>
      </w:r>
    </w:p>
    <w:p>
      <w:pPr>
        <w:spacing w:after="140" w:line="300"/>
        <w:jc w:val="both"/>
      </w:pPr>
      <w:r>
        <w:rPr>
          <w:rFonts w:ascii="Arial" w:cs="Arial" w:eastAsia="Arial" w:hAnsi="Arial"/>
          <w:b/>
          <w:bCs/>
          <w:sz w:val="22"/>
          <w:szCs w:val="22"/>
        </w:rPr>
        <w:t xml:space="preserve">Integración y despliegue continuo. </w:t>
      </w:r>
      <w:r>
        <w:rPr>
          <w:rFonts w:ascii="Arial" w:cs="Arial" w:eastAsia="Arial" w:hAnsi="Arial"/>
          <w:sz w:val="22"/>
          <w:szCs w:val="22"/>
        </w:rPr>
        <w:t xml:space="preserve">El Jenkinsfile debe cubrir el checkout del repositorio, la construcción de las imágenes, las pruebas con pytest, el levantamiento de los servicios, unas pruebas básicas contra la API y el despliegue. Si una prueba falla, el despliegue no debe realizarse.</w:t>
      </w:r>
    </w:p>
    <w:p>
      <w:pPr>
        <w:spacing w:after="140" w:line="300"/>
        <w:jc w:val="both"/>
      </w:pPr>
      <w:r>
        <w:rPr>
          <w:rFonts w:ascii="Arial" w:cs="Arial" w:eastAsia="Arial" w:hAnsi="Arial"/>
          <w:b/>
          <w:bCs/>
          <w:sz w:val="22"/>
          <w:szCs w:val="22"/>
        </w:rPr>
        <w:t xml:space="preserve">Dask frente a Spark. </w:t>
      </w:r>
      <w:r>
        <w:rPr>
          <w:rFonts w:ascii="Arial" w:cs="Arial" w:eastAsia="Arial" w:hAnsi="Arial"/>
          <w:sz w:val="22"/>
          <w:szCs w:val="22"/>
        </w:rPr>
        <w:t xml:space="preserve">Escojan una operación pesada, por ejemplo la agregación por grilla, y ejecútenla en ambos motores con dos configuraciones distintas de workers. Reporten tiempos y uso de memoria, y expliquen con sus propios resultados en qué casos conviene uno u otro.</w:t>
      </w:r>
    </w:p>
    <w:p>
      <w:pPr>
        <w:keepNext/>
        <w:spacing w:after="120" w:before="260"/>
      </w:pPr>
      <w:r>
        <w:rPr>
          <w:rFonts w:ascii="Arial" w:cs="Arial" w:eastAsia="Arial" w:hAnsi="Arial"/>
          <w:b/>
          <w:bCs/>
          <w:sz w:val="24"/>
          <w:szCs w:val="24"/>
        </w:rPr>
        <w:t xml:space="preserve">5. Entregables</w:t>
      </w:r>
    </w:p>
    <w:p>
      <w:pPr>
        <w:spacing w:after="140" w:line="300"/>
        <w:jc w:val="both"/>
      </w:pPr>
      <w:r>
        <w:rPr>
          <w:rFonts w:ascii="Arial" w:cs="Arial" w:eastAsia="Arial" w:hAnsi="Arial"/>
          <w:sz w:val="22"/>
          <w:szCs w:val="22"/>
        </w:rPr>
        <w:t xml:space="preserve">El día de la entrega debe estar disponible el enlace al repositorio de GitHub, con un README que explique cómo levantar el sistema desde cero, el archivo docker-compose.yml y el Jenkinsfile. Además, un informe técnico corto, de no más de diez páginas, con el diagrama de la arquitectura, las decisiones tomadas, las consultas implementadas y el análisis comparativo entre Dask y Spark.</w:t>
      </w:r>
    </w:p>
    <w:p>
      <w:pPr>
        <w:keepNext/>
        <w:spacing w:after="120" w:before="260"/>
      </w:pPr>
      <w:r>
        <w:rPr>
          <w:rFonts w:ascii="Arial" w:cs="Arial" w:eastAsia="Arial" w:hAnsi="Arial"/>
          <w:b/>
          <w:bCs/>
          <w:sz w:val="24"/>
          <w:szCs w:val="24"/>
        </w:rPr>
        <w:t xml:space="preserve">6. Sustentación</w:t>
      </w:r>
    </w:p>
    <w:p>
      <w:pPr>
        <w:spacing w:after="140" w:line="300"/>
        <w:jc w:val="both"/>
      </w:pPr>
      <w:r>
        <w:rPr>
          <w:rFonts w:ascii="Arial" w:cs="Arial" w:eastAsia="Arial" w:hAnsi="Arial"/>
          <w:sz w:val="22"/>
          <w:szCs w:val="22"/>
        </w:rPr>
        <w:t xml:space="preserve">La sustentación es en vivo y con el sistema funcionando. Durante la sesión el docente pedirá una modificación puntual, como un endpoint nuevo o una consulta sobre un polígono diferente; el equipo debe hacer el cambio, subirlo a GitHub y mostrar a Jenkins construyendo y desplegando la nueva versión. También se harán preguntas individuales, y cada integrante debe poder explicar cualquier parte del sistema, no solo la que desarrolló.</w:t>
      </w:r>
    </w:p>
    <w:p>
      <w:pPr>
        <w:keepNext/>
        <w:spacing w:after="120" w:before="260"/>
      </w:pPr>
      <w:r>
        <w:rPr>
          <w:rFonts w:ascii="Arial" w:cs="Arial" w:eastAsia="Arial" w:hAnsi="Arial"/>
          <w:b/>
          <w:bCs/>
          <w:sz w:val="24"/>
          <w:szCs w:val="24"/>
        </w:rPr>
        <w:t xml:space="preserve">7. Criterios de evaluación</w:t>
      </w:r>
    </w:p>
    <w:p>
      <w:pPr>
        <w:spacing w:after="140" w:line="300"/>
        <w:jc w:val="both"/>
      </w:pPr>
      <w:r>
        <w:rPr>
          <w:rFonts w:ascii="Arial" w:cs="Arial" w:eastAsia="Arial" w:hAnsi="Arial"/>
          <w:b/>
          <w:bCs/>
          <w:sz w:val="22"/>
          <w:szCs w:val="22"/>
        </w:rPr>
        <w:t xml:space="preserve">Infraestructura y orquestación (20 %). </w:t>
      </w:r>
      <w:r>
        <w:rPr>
          <w:rFonts w:ascii="Arial" w:cs="Arial" w:eastAsia="Arial" w:hAnsi="Arial"/>
          <w:sz w:val="22"/>
          <w:szCs w:val="22"/>
        </w:rPr>
        <w:t xml:space="preserve">Se valora que el sistema completo se levante con un solo comando, que los servicios se comuniquen correctamente entre contenedores y que las credenciales se manejen de forma segura, sin secretos expuestos en el repositorio.</w:t>
      </w:r>
    </w:p>
    <w:p>
      <w:pPr>
        <w:spacing w:after="140" w:line="300"/>
        <w:jc w:val="both"/>
      </w:pPr>
      <w:r>
        <w:rPr>
          <w:rFonts w:ascii="Arial" w:cs="Arial" w:eastAsia="Arial" w:hAnsi="Arial"/>
          <w:b/>
          <w:bCs/>
          <w:sz w:val="22"/>
          <w:szCs w:val="22"/>
        </w:rPr>
        <w:t xml:space="preserve">Ingesta y procesamiento (25 %). </w:t>
      </w:r>
      <w:r>
        <w:rPr>
          <w:rFonts w:ascii="Arial" w:cs="Arial" w:eastAsia="Arial" w:hAnsi="Arial"/>
          <w:sz w:val="22"/>
          <w:szCs w:val="22"/>
        </w:rPr>
        <w:t xml:space="preserve">Se valora que la descarga desde Kaggle sea automática y reproducible, que la limpieza con Dask esté bien justificada y que las agregaciones en Spark produzcan resultados espaciales coherentes y verificables.</w:t>
      </w:r>
    </w:p>
    <w:p>
      <w:pPr>
        <w:spacing w:after="140" w:line="300"/>
        <w:jc w:val="both"/>
      </w:pPr>
      <w:r>
        <w:rPr>
          <w:rFonts w:ascii="Arial" w:cs="Arial" w:eastAsia="Arial" w:hAnsi="Arial"/>
          <w:b/>
          <w:bCs/>
          <w:sz w:val="22"/>
          <w:szCs w:val="22"/>
        </w:rPr>
        <w:t xml:space="preserve">Modelado y consultas geoespaciales (20 %). </w:t>
      </w:r>
      <w:r>
        <w:rPr>
          <w:rFonts w:ascii="Arial" w:cs="Arial" w:eastAsia="Arial" w:hAnsi="Arial"/>
          <w:sz w:val="22"/>
          <w:szCs w:val="22"/>
        </w:rPr>
        <w:t xml:space="preserve">Se valora que los datos estén almacenados como GeoJSON válido con su índice 2dsphere, y que las consultas funcionen con parámetros variables y tiempos de respuesta razonables.</w:t>
      </w:r>
    </w:p>
    <w:p>
      <w:pPr>
        <w:spacing w:after="140" w:line="300"/>
        <w:jc w:val="both"/>
      </w:pPr>
      <w:r>
        <w:rPr>
          <w:rFonts w:ascii="Arial" w:cs="Arial" w:eastAsia="Arial" w:hAnsi="Arial"/>
          <w:b/>
          <w:bCs/>
          <w:sz w:val="22"/>
          <w:szCs w:val="22"/>
        </w:rPr>
        <w:t xml:space="preserve">API y despliegue continuo (20 %). </w:t>
      </w:r>
      <w:r>
        <w:rPr>
          <w:rFonts w:ascii="Arial" w:cs="Arial" w:eastAsia="Arial" w:hAnsi="Arial"/>
          <w:sz w:val="22"/>
          <w:szCs w:val="22"/>
        </w:rPr>
        <w:t xml:space="preserve">Se valora que los endpoints respondan correctamente, que el pipeline de Jenkins se active desde GitHub y que las pruebas automatizadas detengan un despliegue con errores.</w:t>
      </w:r>
    </w:p>
    <w:p>
      <w:pPr>
        <w:spacing w:after="140" w:line="300"/>
        <w:jc w:val="both"/>
      </w:pPr>
      <w:r>
        <w:rPr>
          <w:rFonts w:ascii="Arial" w:cs="Arial" w:eastAsia="Arial" w:hAnsi="Arial"/>
          <w:b/>
          <w:bCs/>
          <w:sz w:val="22"/>
          <w:szCs w:val="22"/>
        </w:rPr>
        <w:t xml:space="preserve">Análisis y sustentación (15 %). </w:t>
      </w:r>
      <w:r>
        <w:rPr>
          <w:rFonts w:ascii="Arial" w:cs="Arial" w:eastAsia="Arial" w:hAnsi="Arial"/>
          <w:sz w:val="22"/>
          <w:szCs w:val="22"/>
        </w:rPr>
        <w:t xml:space="preserve">Se valora que la comparación entre Dask y Spark se apoye en mediciones propias, que la modificación solicitada se resuelva durante la sesión y que cada integrante demuestre dominio del sistema en su conjunto.</w:t>
      </w:r>
    </w:p>
    <w:p>
      <w:pPr>
        <w:keepNext/>
        <w:spacing w:after="120" w:before="260"/>
      </w:pPr>
      <w:r>
        <w:rPr>
          <w:rFonts w:ascii="Arial" w:cs="Arial" w:eastAsia="Arial" w:hAnsi="Arial"/>
          <w:b/>
          <w:bCs/>
          <w:sz w:val="24"/>
          <w:szCs w:val="24"/>
        </w:rPr>
        <w:t xml:space="preserve">8. Consideraciones finales</w:t>
      </w:r>
    </w:p>
    <w:p>
      <w:pPr>
        <w:spacing w:after="140" w:line="300"/>
        <w:jc w:val="both"/>
      </w:pPr>
      <w:r>
        <w:rPr>
          <w:rFonts w:ascii="Arial" w:cs="Arial" w:eastAsia="Arial" w:hAnsi="Arial"/>
          <w:sz w:val="22"/>
          <w:szCs w:val="22"/>
        </w:rPr>
        <w:t xml:space="preserve">Un sistema que solo funciona en el computador de un integrante no se considera terminado. Las entregas posteriores a la fecha establecida no se reciben, y cualquier código tomado de otro equipo o de repositorios públicos sin citarlo se considera copia. Las dudas técnicas se resuelven en clase o por los canales del curso; se recomienda plantearlas temprano.</w:t>
      </w:r>
    </w:p>
    <w:sectPr>
      <w:footerReference w:type="default" r:id="rId7"/>
      <w:pgSz w:w="12240" w:h="15840"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B07D6656792D4C83839FA896152B67" ma:contentTypeVersion="4" ma:contentTypeDescription="Create a new document." ma:contentTypeScope="" ma:versionID="fe41b3399beb35750c3f1587a8da3981">
  <xsd:schema xmlns:xsd="http://www.w3.org/2001/XMLSchema" xmlns:xs="http://www.w3.org/2001/XMLSchema" xmlns:p="http://schemas.microsoft.com/office/2006/metadata/properties" xmlns:ns2="2f17e62c-6524-4385-b3e2-8ad877e24564" targetNamespace="http://schemas.microsoft.com/office/2006/metadata/properties" ma:root="true" ma:fieldsID="a02ac4dd171d31f6d096ba113630f6bd" ns2:_="">
    <xsd:import namespace="2f17e62c-6524-4385-b3e2-8ad877e2456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17e62c-6524-4385-b3e2-8ad877e2456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2f17e62c-6524-4385-b3e2-8ad877e24564" xsi:nil="true"/>
  </documentManagement>
</p:properties>
</file>

<file path=customXml/itemProps1.xml><?xml version="1.0" encoding="utf-8"?>
<ds:datastoreItem xmlns:ds="http://schemas.openxmlformats.org/officeDocument/2006/customXml" ds:itemID="{26324EEB-C11E-470D-A533-8312C4A2F9F6}"/>
</file>

<file path=customXml/itemProps2.xml><?xml version="1.0" encoding="utf-8"?>
<ds:datastoreItem xmlns:ds="http://schemas.openxmlformats.org/officeDocument/2006/customXml" ds:itemID="{32B38912-C0C4-4A1D-A710-07648215FBEE}"/>
</file>

<file path=customXml/itemProps3.xml><?xml version="1.0" encoding="utf-8"?>
<ds:datastoreItem xmlns:ds="http://schemas.openxmlformats.org/officeDocument/2006/customXml" ds:itemID="{E8D5CC4D-DBA4-41CE-8FB5-09F5E16E6B2C}"/>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Un-named</cp:lastModifiedBy>
  <cp:revision>1</cp:revision>
  <dcterms:created xsi:type="dcterms:W3CDTF">2026-09-24T23:10:49Z</dcterms:created>
  <dcterms:modified xsi:type="dcterms:W3CDTF">2026-09-24T23:10:49Z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0x010100FAB07D6656792D4C83839FA896152B67</vt:lpwstr>
  </property>
  <property fmtid="{D5CDD505-2E9C-101B-9397-08002B2CF9AE}" pid="3" name="Order">
    <vt:r8>2700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