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dc6e73dfcc5e0e1f8236b635547f7faeb1f5038"/>
    <w:p>
      <w:pPr>
        <w:pStyle w:val="Heading1"/>
      </w:pPr>
      <w:r>
        <w:t xml:space="preserve">RFC-SOL-0001: Sol — A Cooperative Computational Work Artifact</w:t>
      </w:r>
    </w:p>
    <w:bookmarkStart w:id="9" w:name="status"/>
    <w:p>
      <w:pPr>
        <w:pStyle w:val="Heading2"/>
      </w:pPr>
      <w:r>
        <w:t xml:space="preserve">Status</w:t>
      </w:r>
    </w:p>
    <w:p>
      <w:pPr>
        <w:pStyle w:val="FirstParagraph"/>
      </w:pPr>
      <w:r>
        <w:t xml:space="preserve">v0.1.0 (promoted 2026-09-08 from the v0.1.0-draft freeze)</w:t>
      </w:r>
    </w:p>
    <w:p>
      <w:pPr>
        <w:pStyle w:val="BodyText"/>
      </w:pPr>
      <w:r>
        <w:t xml:space="preserve">This promotion unfroze the draft per Change Control and carried:</w:t>
      </w:r>
    </w:p>
    <w:p>
      <w:pPr>
        <w:pStyle w:val="Compact"/>
        <w:numPr>
          <w:ilvl w:val="0"/>
          <w:numId w:val="1001"/>
        </w:numPr>
      </w:pPr>
      <w:r>
        <w:t xml:space="preserve">the errata log entries E-001 and E-002 (</w:t>
      </w:r>
      <w:r>
        <w:rPr>
          <w:rStyle w:val="VerbatimChar"/>
        </w:rPr>
        <w:t xml:space="preserve">docs/errata/RFC-SOL-0001-errata.md</w:t>
      </w:r>
      <w:r>
        <w:t xml:space="preserve">);</w:t>
      </w:r>
    </w:p>
    <w:p>
      <w:pPr>
        <w:pStyle w:val="Compact"/>
        <w:numPr>
          <w:ilvl w:val="0"/>
          <w:numId w:val="1001"/>
        </w:numPr>
      </w:pPr>
      <w:r>
        <w:t xml:space="preserve">the nine batched unfreeze candidates from the Phase 1 decisions</w:t>
      </w:r>
      <w:r>
        <w:t xml:space="preserve"> </w:t>
      </w:r>
      <w:r>
        <w:t xml:space="preserve">(</w:t>
      </w:r>
      <w:r>
        <w:rPr>
          <w:rStyle w:val="VerbatimChar"/>
        </w:rPr>
        <w:t xml:space="preserve">docs/decisions/2026-09-07-v01-blocking-questions.md</w:t>
      </w:r>
      <w:r>
        <w:t xml:space="preserve">): Q1 (reference</w:t>
      </w:r>
      <w:r>
        <w:t xml:space="preserve"> </w:t>
      </w:r>
      <w:r>
        <w:t xml:space="preserve">container), Q2 (minimum environment manifest), Q3 (compression codec</w:t>
      </w:r>
      <w:r>
        <w:t xml:space="preserve"> </w:t>
      </w:r>
      <w:r>
        <w:t xml:space="preserve">floor), Q5 (object-size floor), Q6 (imported</w:t>
      </w:r>
      <w:r>
        <w:t xml:space="preserve"> </w:t>
      </w:r>
      <w:r>
        <w:rPr>
          <w:rStyle w:val="VerbatimChar"/>
        </w:rPr>
        <w:t xml:space="preserve">.ipynb</w:t>
      </w:r>
      <w:r>
        <w:t xml:space="preserve"> </w:t>
      </w:r>
      <w:r>
        <w:t xml:space="preserve">classification),</w:t>
      </w:r>
      <w:r>
        <w:t xml:space="preserve"> </w:t>
      </w:r>
      <w:r>
        <w:t xml:space="preserve">Q7 (cell-summary strictness), Q8 (agent-actor field set), Q9 (minimal</w:t>
      </w:r>
      <w:r>
        <w:t xml:space="preserve"> </w:t>
      </w:r>
      <w:r>
        <w:t xml:space="preserve">claim/evidence schema), and Q11 (machine summary schema);</w:t>
      </w:r>
    </w:p>
    <w:p>
      <w:pPr>
        <w:pStyle w:val="Compact"/>
        <w:numPr>
          <w:ilvl w:val="0"/>
          <w:numId w:val="1001"/>
        </w:numPr>
      </w:pPr>
      <w:r>
        <w:t xml:space="preserve">the two errata-class clarifications from the same decisions: Q4 (branch</w:t>
      </w:r>
      <w:r>
        <w:t xml:space="preserve"> </w:t>
      </w:r>
      <w:r>
        <w:t xml:space="preserve">floor) and Q10 (mandatory status dimensions);</w:t>
      </w:r>
    </w:p>
    <w:p>
      <w:pPr>
        <w:pStyle w:val="Compact"/>
        <w:numPr>
          <w:ilvl w:val="0"/>
          <w:numId w:val="1001"/>
        </w:numPr>
      </w:pPr>
      <w:r>
        <w:t xml:space="preserve">the published normative schemas (nine classes, v0.2 set,</w:t>
      </w:r>
      <w:r>
        <w:t xml:space="preserve"> </w:t>
      </w:r>
      <w:r>
        <w:rPr>
          <w:rStyle w:val="VerbatimChar"/>
        </w:rPr>
        <w:t xml:space="preserve">sol_validator/schemas/</w:t>
      </w:r>
      <w:r>
        <w:t xml:space="preserve">) and their validator rules V0-07 through V0-13.</w:t>
      </w:r>
    </w:p>
    <w:p>
      <w:pPr>
        <w:pStyle w:val="FirstParagraph"/>
      </w:pPr>
      <w:r>
        <w:t xml:space="preserve">The eleven v0.1-blocking open questions in §59 are resolved; the normative</w:t>
      </w:r>
      <w:r>
        <w:t xml:space="preserve"> </w:t>
      </w:r>
      <w:r>
        <w:t xml:space="preserve">content above is their landing place. Venue: internal submission stage</w:t>
      </w:r>
      <w:r>
        <w:t xml:space="preserve"> </w:t>
      </w:r>
      <w:r>
        <w:t xml:space="preserve">(</w:t>
      </w:r>
      <w:r>
        <w:rPr>
          <w:rStyle w:val="VerbatimChar"/>
        </w:rPr>
        <w:t xml:space="preserve">docs/decisions/2026-09-07-phase0-venue.md</w:t>
      </w:r>
      <w:r>
        <w:t xml:space="preserve">).</w:t>
      </w:r>
    </w:p>
    <w:bookmarkEnd w:id="9"/>
    <w:bookmarkStart w:id="10" w:name="change-control"/>
    <w:p>
      <w:pPr>
        <w:pStyle w:val="Heading2"/>
      </w:pPr>
      <w:r>
        <w:t xml:space="preserve">Change Control</w:t>
      </w:r>
    </w:p>
    <w:p>
      <w:pPr>
        <w:pStyle w:val="FirstParagraph"/>
      </w:pPr>
      <w:r>
        <w:t xml:space="preserve">v0.1.0 is the current baseline. The v0.1.0-draft freeze was lifted on 2026-09-08 to carry the batched unfreeze candidates and errata recorded in the Status section.</w:t>
      </w:r>
    </w:p>
    <w:p>
      <w:pPr>
        <w:pStyle w:val="BodyText"/>
      </w:pPr>
      <w:r>
        <w:t xml:space="preserve">Errata may correct spelling, formatting, example hygiene, appendix text, and non-normative clarification without changing the version.</w:t>
      </w:r>
    </w:p>
    <w:p>
      <w:pPr>
        <w:pStyle w:val="BodyText"/>
      </w:pPr>
      <w:r>
        <w:t xml:space="preserve">Any change to an invariant, normative requirement, status vocabulary, legal transition table, reference grammar, conformance level, or validation rule unfreezes the current baseline and requires a version bump. Unfreeze candidates are batched into the next minor version; they are not applied per-item.</w:t>
      </w:r>
    </w:p>
    <w:p>
      <w:pPr>
        <w:pStyle w:val="BodyText"/>
      </w:pPr>
      <w:r>
        <w:t xml:space="preserve">Complete examples intended for conformance use must validate. Partial examples and schema fragments should be marked as such when used outside this RFC.</w:t>
      </w:r>
    </w:p>
    <w:bookmarkEnd w:id="10"/>
    <w:bookmarkStart w:id="11" w:name="project-name"/>
    <w:p>
      <w:pPr>
        <w:pStyle w:val="Heading2"/>
      </w:pPr>
      <w:r>
        <w:t xml:space="preserve">Project Name</w:t>
      </w:r>
    </w:p>
    <w:p>
      <w:pPr>
        <w:pStyle w:val="FirstParagraph"/>
      </w:pPr>
      <w:r>
        <w:t xml:space="preserve">Sol is a provisional project name.</w:t>
      </w:r>
    </w:p>
    <w:p>
      <w:pPr>
        <w:pStyle w:val="BodyText"/>
      </w:pPr>
      <w:r>
        <w:t xml:space="preserve">Proposed file extension:</w:t>
      </w:r>
    </w:p>
    <w:p>
      <w:pPr>
        <w:pStyle w:val="SourceCode"/>
      </w:pPr>
      <w:r>
        <w:rPr>
          <w:rStyle w:val="VerbatimChar"/>
        </w:rPr>
        <w:t xml:space="preserve">.solnb</w:t>
      </w:r>
    </w:p>
    <w:p>
      <w:pPr>
        <w:pStyle w:val="FirstParagraph"/>
      </w:pPr>
      <w:r>
        <w:t xml:space="preserve">Proposed media type:</w:t>
      </w:r>
    </w:p>
    <w:p>
      <w:pPr>
        <w:pStyle w:val="SourceCode"/>
      </w:pPr>
      <w:r>
        <w:rPr>
          <w:rStyle w:val="VerbatimChar"/>
        </w:rPr>
        <w:t xml:space="preserve">application/vnd.sol.notebook</w:t>
      </w:r>
    </w:p>
    <w:p>
      <w:pPr>
        <w:pStyle w:val="FirstParagraph"/>
      </w:pPr>
      <w:r>
        <w:t xml:space="preserve">Namespace and ecosystem review completed 2026-09-12</w:t>
      </w:r>
      <w:r>
        <w:t xml:space="preserve"> </w:t>
      </w:r>
      <w:r>
        <w:t xml:space="preserve">(</w:t>
      </w:r>
      <w:r>
        <w:rPr>
          <w:rStyle w:val="VerbatimChar"/>
        </w:rPr>
        <w:t xml:space="preserve">docs/reviews/2026-09-12-stage2-namespace-review.md</w:t>
      </w:r>
      <w:r>
        <w:t xml:space="preserve">): the IANA media</w:t>
      </w:r>
      <w:r>
        <w:t xml:space="preserve"> </w:t>
      </w:r>
      <w:r>
        <w:t xml:space="preserve">type</w:t>
      </w:r>
      <w:r>
        <w:t xml:space="preserve"> </w:t>
      </w:r>
      <w:r>
        <w:rPr>
          <w:rStyle w:val="VerbatimChar"/>
        </w:rPr>
        <w:t xml:space="preserve">application/vnd.sol.notebook</w:t>
      </w:r>
      <w:r>
        <w:t xml:space="preserve"> </w:t>
      </w:r>
      <w:r>
        <w:t xml:space="preserve">is available, and</w:t>
      </w:r>
      <w:r>
        <w:t xml:space="preserve"> </w:t>
      </w:r>
      <w:r>
        <w:rPr>
          <w:rStyle w:val="VerbatimChar"/>
        </w:rPr>
        <w:t xml:space="preserve">.solnb</w:t>
      </w:r>
      <w:r>
        <w:t xml:space="preserve"> </w:t>
      </w:r>
      <w:r>
        <w:t xml:space="preserve">has no</w:t>
      </w:r>
      <w:r>
        <w:t xml:space="preserve"> </w:t>
      </w:r>
      <w:r>
        <w:t xml:space="preserve">known usage. The trademark search remains a required open action for</w:t>
      </w:r>
      <w:r>
        <w:t xml:space="preserve"> </w:t>
      </w:r>
      <w:r>
        <w:t xml:space="preserve">the project owner before public release.</w:t>
      </w:r>
    </w:p>
    <w:bookmarkEnd w:id="11"/>
    <w:bookmarkStart w:id="12" w:name="abstract"/>
    <w:p>
      <w:pPr>
        <w:pStyle w:val="Heading2"/>
      </w:pPr>
      <w:r>
        <w:t xml:space="preserve">Abstract</w:t>
      </w:r>
    </w:p>
    <w:p>
      <w:pPr>
        <w:pStyle w:val="FirstParagraph"/>
      </w:pPr>
      <w:r>
        <w:t xml:space="preserve">Sol is a proposed self-contained, versioned computational work artifact for humans, software tools, and autonomous or semi-autonomous agents.</w:t>
      </w:r>
    </w:p>
    <w:p>
      <w:pPr>
        <w:pStyle w:val="BodyText"/>
      </w:pPr>
      <w:r>
        <w:t xml:space="preserve">Sol is motivated by a handoff problem. Computational work is often flattened into prose, Markdown, HTML, dashboards, or other rendered surfaces. Those views may be useful for humans, but they are often terminal formats: information about how a result was produced, what data supported it, what assumptions controlled it, what failed, what was rejected, and what requires review cannot be reliably reconstructed from the rendering.</w:t>
      </w:r>
    </w:p>
    <w:p>
      <w:pPr>
        <w:pStyle w:val="BodyText"/>
      </w:pPr>
      <w:r>
        <w:t xml:space="preserve">Sol treats the artifact itself as the source of truth. A Sol artifact stores source cells, execution structure, runtime declarations, outputs, provenance, internal history, actors, semantic records, failure records, verification records, and rendered views. HTML, Markdown, PDF, slides, dashboards, machine summaries, and other outputs are derived views of committed artifact state, not the canonical product.</w:t>
      </w:r>
    </w:p>
    <w:p>
      <w:pPr>
        <w:pStyle w:val="BodyText"/>
      </w:pPr>
      <w:r>
        <w:t xml:space="preserve">Sol’s execution invariant is:</w:t>
      </w:r>
    </w:p>
    <w:p>
      <w:pPr>
        <w:pStyle w:val="BlockText"/>
      </w:pPr>
      <w:r>
        <w:t xml:space="preserve">Visible execution structure is valid execution structure.</w:t>
      </w:r>
    </w:p>
    <w:p>
      <w:pPr>
        <w:pStyle w:val="FirstParagraph"/>
      </w:pPr>
      <w:r>
        <w:t xml:space="preserve">For a linear Sol artifact, cell order is execution order. If execution is nonlinear, the artifact must represent that nonlinearity explicitly as a visible graph, branch, merge, or gate structure. Hidden out-of-order execution is not a valid committed state.</w:t>
      </w:r>
    </w:p>
    <w:p>
      <w:pPr>
        <w:pStyle w:val="BodyText"/>
      </w:pPr>
      <w:r>
        <w:t xml:space="preserve">Sol’s collaboration invariant is:</w:t>
      </w:r>
    </w:p>
    <w:p>
      <w:pPr>
        <w:pStyle w:val="BlockText"/>
      </w:pPr>
      <w:r>
        <w:t xml:space="preserve">A Sol artifact should be as legible to its next reader as it was to its last writer, whether either is human, tool, service, or agent.</w:t>
      </w:r>
    </w:p>
    <w:p>
      <w:r>
        <w:pict>
          <v:rect style="width:0;height:1.5pt" o:hralign="center" o:hrstd="t" o:hr="t"/>
        </w:pict>
      </w:r>
    </w:p>
    <w:bookmarkEnd w:id="12"/>
    <w:bookmarkEnd w:id="13"/>
    <w:bookmarkStart w:id="14" w:name="purpose"/>
    <w:p>
      <w:pPr>
        <w:pStyle w:val="Heading1"/>
      </w:pPr>
      <w:r>
        <w:t xml:space="preserve">1. Purpose</w:t>
      </w:r>
    </w:p>
    <w:p>
      <w:pPr>
        <w:pStyle w:val="FirstParagraph"/>
      </w:pPr>
      <w:r>
        <w:t xml:space="preserve">This RFC defines the initial Sol artifact model.</w:t>
      </w:r>
    </w:p>
    <w:p>
      <w:pPr>
        <w:pStyle w:val="BodyText"/>
      </w:pPr>
      <w:r>
        <w:t xml:space="preserve">The goal is not to replace existing notebook systems. The goal is to specify a durable computational artifact that can serve as a structured handoff object across:</w:t>
      </w:r>
    </w:p>
    <w:p>
      <w:pPr>
        <w:pStyle w:val="Compact"/>
        <w:numPr>
          <w:ilvl w:val="0"/>
          <w:numId w:val="1002"/>
        </w:numPr>
      </w:pPr>
      <w:r>
        <w:t xml:space="preserve">humans,</w:t>
      </w:r>
    </w:p>
    <w:p>
      <w:pPr>
        <w:pStyle w:val="Compact"/>
        <w:numPr>
          <w:ilvl w:val="0"/>
          <w:numId w:val="1002"/>
        </w:numPr>
      </w:pPr>
      <w:r>
        <w:t xml:space="preserve">tools,</w:t>
      </w:r>
    </w:p>
    <w:p>
      <w:pPr>
        <w:pStyle w:val="Compact"/>
        <w:numPr>
          <w:ilvl w:val="0"/>
          <w:numId w:val="1002"/>
        </w:numPr>
      </w:pPr>
      <w:r>
        <w:t xml:space="preserve">CI systems,</w:t>
      </w:r>
    </w:p>
    <w:p>
      <w:pPr>
        <w:pStyle w:val="Compact"/>
        <w:numPr>
          <w:ilvl w:val="0"/>
          <w:numId w:val="1002"/>
        </w:numPr>
      </w:pPr>
      <w:r>
        <w:t xml:space="preserve">renderers,</w:t>
      </w:r>
    </w:p>
    <w:p>
      <w:pPr>
        <w:pStyle w:val="Compact"/>
        <w:numPr>
          <w:ilvl w:val="0"/>
          <w:numId w:val="1002"/>
        </w:numPr>
      </w:pPr>
      <w:r>
        <w:t xml:space="preserve">validators,</w:t>
      </w:r>
    </w:p>
    <w:p>
      <w:pPr>
        <w:pStyle w:val="Compact"/>
        <w:numPr>
          <w:ilvl w:val="0"/>
          <w:numId w:val="1002"/>
        </w:numPr>
      </w:pPr>
      <w:r>
        <w:t xml:space="preserve">execution engines,</w:t>
      </w:r>
    </w:p>
    <w:p>
      <w:pPr>
        <w:pStyle w:val="Compact"/>
        <w:numPr>
          <w:ilvl w:val="0"/>
          <w:numId w:val="1002"/>
        </w:numPr>
      </w:pPr>
      <w:r>
        <w:t xml:space="preserve">and agents.</w:t>
      </w:r>
    </w:p>
    <w:p>
      <w:pPr>
        <w:pStyle w:val="FirstParagraph"/>
      </w:pPr>
      <w:r>
        <w:t xml:space="preserve">A Sol artifact should allow a recipient to determine, without executing code and without parsing rendered output:</w:t>
      </w:r>
    </w:p>
    <w:p>
      <w:pPr>
        <w:pStyle w:val="Compact"/>
        <w:numPr>
          <w:ilvl w:val="0"/>
          <w:numId w:val="1003"/>
        </w:numPr>
      </w:pPr>
      <w:r>
        <w:t xml:space="preserve">what was done,</w:t>
      </w:r>
    </w:p>
    <w:p>
      <w:pPr>
        <w:pStyle w:val="Compact"/>
        <w:numPr>
          <w:ilvl w:val="0"/>
          <w:numId w:val="1003"/>
        </w:numPr>
      </w:pPr>
      <w:r>
        <w:t xml:space="preserve">in what order,</w:t>
      </w:r>
    </w:p>
    <w:p>
      <w:pPr>
        <w:pStyle w:val="Compact"/>
        <w:numPr>
          <w:ilvl w:val="0"/>
          <w:numId w:val="1003"/>
        </w:numPr>
      </w:pPr>
      <w:r>
        <w:t xml:space="preserve">by whom,</w:t>
      </w:r>
    </w:p>
    <w:p>
      <w:pPr>
        <w:pStyle w:val="Compact"/>
        <w:numPr>
          <w:ilvl w:val="0"/>
          <w:numId w:val="1003"/>
        </w:numPr>
      </w:pPr>
      <w:r>
        <w:t xml:space="preserve">under what environment,</w:t>
      </w:r>
    </w:p>
    <w:p>
      <w:pPr>
        <w:pStyle w:val="Compact"/>
        <w:numPr>
          <w:ilvl w:val="0"/>
          <w:numId w:val="1003"/>
        </w:numPr>
      </w:pPr>
      <w:r>
        <w:t xml:space="preserve">using which inputs,</w:t>
      </w:r>
    </w:p>
    <w:p>
      <w:pPr>
        <w:pStyle w:val="Compact"/>
        <w:numPr>
          <w:ilvl w:val="0"/>
          <w:numId w:val="1003"/>
        </w:numPr>
      </w:pPr>
      <w:r>
        <w:t xml:space="preserve">producing which outputs,</w:t>
      </w:r>
    </w:p>
    <w:p>
      <w:pPr>
        <w:pStyle w:val="Compact"/>
        <w:numPr>
          <w:ilvl w:val="0"/>
          <w:numId w:val="1003"/>
        </w:numPr>
      </w:pPr>
      <w:r>
        <w:t xml:space="preserve">making which claims,</w:t>
      </w:r>
    </w:p>
    <w:p>
      <w:pPr>
        <w:pStyle w:val="Compact"/>
        <w:numPr>
          <w:ilvl w:val="0"/>
          <w:numId w:val="1003"/>
        </w:numPr>
      </w:pPr>
      <w:r>
        <w:t xml:space="preserve">supporting those claims with which evidence,</w:t>
      </w:r>
    </w:p>
    <w:p>
      <w:pPr>
        <w:pStyle w:val="Compact"/>
        <w:numPr>
          <w:ilvl w:val="0"/>
          <w:numId w:val="1003"/>
        </w:numPr>
      </w:pPr>
      <w:r>
        <w:t xml:space="preserve">recording which decisions,</w:t>
      </w:r>
    </w:p>
    <w:p>
      <w:pPr>
        <w:pStyle w:val="Compact"/>
        <w:numPr>
          <w:ilvl w:val="0"/>
          <w:numId w:val="1003"/>
        </w:numPr>
      </w:pPr>
      <w:r>
        <w:t xml:space="preserve">encountering which failures,</w:t>
      </w:r>
    </w:p>
    <w:p>
      <w:pPr>
        <w:pStyle w:val="Compact"/>
        <w:numPr>
          <w:ilvl w:val="0"/>
          <w:numId w:val="1003"/>
        </w:numPr>
      </w:pPr>
      <w:r>
        <w:t xml:space="preserve">which work is stale,</w:t>
      </w:r>
    </w:p>
    <w:p>
      <w:pPr>
        <w:pStyle w:val="Compact"/>
        <w:numPr>
          <w:ilvl w:val="0"/>
          <w:numId w:val="1003"/>
        </w:numPr>
      </w:pPr>
      <w:r>
        <w:t xml:space="preserve">which work has been verified,</w:t>
      </w:r>
    </w:p>
    <w:p>
      <w:pPr>
        <w:pStyle w:val="Compact"/>
        <w:numPr>
          <w:ilvl w:val="0"/>
          <w:numId w:val="1003"/>
        </w:numPr>
      </w:pPr>
      <w:r>
        <w:t xml:space="preserve">and which work awaits review or re-execution.</w:t>
      </w:r>
    </w:p>
    <w:p>
      <w:r>
        <w:pict>
          <v:rect style="width:0;height:1.5pt" o:hralign="center" o:hrstd="t" o:hr="t"/>
        </w:pict>
      </w:r>
    </w:p>
    <w:bookmarkEnd w:id="14"/>
    <w:bookmarkStart w:id="15" w:name="motivation"/>
    <w:p>
      <w:pPr>
        <w:pStyle w:val="Heading1"/>
      </w:pPr>
      <w:r>
        <w:t xml:space="preserve">2. Motivation</w:t>
      </w:r>
    </w:p>
    <w:p>
      <w:pPr>
        <w:pStyle w:val="FirstParagraph"/>
      </w:pPr>
      <w:r>
        <w:t xml:space="preserve">Computational notebooks combine prose, code, output, and interpretation. They are useful for exploration and communication, but they can become weak durable records when important state lives outside the artifact.</w:t>
      </w:r>
    </w:p>
    <w:p>
      <w:pPr>
        <w:pStyle w:val="BodyText"/>
      </w:pPr>
      <w:r>
        <w:t xml:space="preserve">Common problems include:</w:t>
      </w:r>
    </w:p>
    <w:p>
      <w:pPr>
        <w:pStyle w:val="Compact"/>
        <w:numPr>
          <w:ilvl w:val="0"/>
          <w:numId w:val="1004"/>
        </w:numPr>
      </w:pPr>
      <w:r>
        <w:t xml:space="preserve">hidden kernel state,</w:t>
      </w:r>
    </w:p>
    <w:p>
      <w:pPr>
        <w:pStyle w:val="Compact"/>
        <w:numPr>
          <w:ilvl w:val="0"/>
          <w:numId w:val="1004"/>
        </w:numPr>
      </w:pPr>
      <w:r>
        <w:t xml:space="preserve">out-of-order execution,</w:t>
      </w:r>
    </w:p>
    <w:p>
      <w:pPr>
        <w:pStyle w:val="Compact"/>
        <w:numPr>
          <w:ilvl w:val="0"/>
          <w:numId w:val="1004"/>
        </w:numPr>
      </w:pPr>
      <w:r>
        <w:t xml:space="preserve">stale outputs,</w:t>
      </w:r>
    </w:p>
    <w:p>
      <w:pPr>
        <w:pStyle w:val="Compact"/>
        <w:numPr>
          <w:ilvl w:val="0"/>
          <w:numId w:val="1004"/>
        </w:numPr>
      </w:pPr>
      <w:r>
        <w:t xml:space="preserve">unclear runtime assumptions,</w:t>
      </w:r>
    </w:p>
    <w:p>
      <w:pPr>
        <w:pStyle w:val="Compact"/>
        <w:numPr>
          <w:ilvl w:val="0"/>
          <w:numId w:val="1004"/>
        </w:numPr>
      </w:pPr>
      <w:r>
        <w:t xml:space="preserve">missing or detached output files,</w:t>
      </w:r>
    </w:p>
    <w:p>
      <w:pPr>
        <w:pStyle w:val="Compact"/>
        <w:numPr>
          <w:ilvl w:val="0"/>
          <w:numId w:val="1004"/>
        </w:numPr>
      </w:pPr>
      <w:r>
        <w:t xml:space="preserve">weak provenance,</w:t>
      </w:r>
    </w:p>
    <w:p>
      <w:pPr>
        <w:pStyle w:val="Compact"/>
        <w:numPr>
          <w:ilvl w:val="0"/>
          <w:numId w:val="1004"/>
        </w:numPr>
      </w:pPr>
      <w:r>
        <w:t xml:space="preserve">external-only version history,</w:t>
      </w:r>
    </w:p>
    <w:p>
      <w:pPr>
        <w:pStyle w:val="Compact"/>
        <w:numPr>
          <w:ilvl w:val="0"/>
          <w:numId w:val="1004"/>
        </w:numPr>
      </w:pPr>
      <w:r>
        <w:t xml:space="preserve">poor diff and merge semantics,</w:t>
      </w:r>
    </w:p>
    <w:p>
      <w:pPr>
        <w:pStyle w:val="Compact"/>
        <w:numPr>
          <w:ilvl w:val="0"/>
          <w:numId w:val="1004"/>
        </w:numPr>
      </w:pPr>
      <w:r>
        <w:t xml:space="preserve">ambiguous authorship,</w:t>
      </w:r>
    </w:p>
    <w:p>
      <w:pPr>
        <w:pStyle w:val="Compact"/>
        <w:numPr>
          <w:ilvl w:val="0"/>
          <w:numId w:val="1004"/>
        </w:numPr>
      </w:pPr>
      <w:r>
        <w:t xml:space="preserve">weak support for alternate branches,</w:t>
      </w:r>
    </w:p>
    <w:p>
      <w:pPr>
        <w:pStyle w:val="Compact"/>
        <w:numPr>
          <w:ilvl w:val="0"/>
          <w:numId w:val="1004"/>
        </w:numPr>
      </w:pPr>
      <w:r>
        <w:t xml:space="preserve">and rendered outputs that cannot be reliably converted back into structured work.</w:t>
      </w:r>
    </w:p>
    <w:p>
      <w:pPr>
        <w:pStyle w:val="FirstParagraph"/>
      </w:pPr>
      <w:r>
        <w:t xml:space="preserve">In AI-assisted workflows, the problem is sharper. If Agent A produces an HTML report and Agent B must continue the work, Agent B must recover structure from a rendered surface. It must infer which data produced a chart, which assumptions controlled a conclusion, which sources supported a claim, and which alternatives were rejected.</w:t>
      </w:r>
    </w:p>
    <w:p>
      <w:pPr>
        <w:pStyle w:val="BodyText"/>
      </w:pPr>
      <w:r>
        <w:t xml:space="preserve">Sol’s premise is that this structure should not be inferred from the rendering. It should be present in the artifact.</w:t>
      </w:r>
    </w:p>
    <w:p>
      <w:r>
        <w:pict>
          <v:rect style="width:0;height:1.5pt" o:hralign="center" o:hrstd="t" o:hr="t"/>
        </w:pict>
      </w:r>
    </w:p>
    <w:bookmarkEnd w:id="15"/>
    <w:bookmarkStart w:id="25" w:name="prior-art-and-related-systems"/>
    <w:p>
      <w:pPr>
        <w:pStyle w:val="Heading1"/>
      </w:pPr>
      <w:r>
        <w:t xml:space="preserve">3. Prior Art and Related Systems</w:t>
      </w:r>
    </w:p>
    <w:p>
      <w:pPr>
        <w:pStyle w:val="FirstParagraph"/>
      </w:pPr>
      <w:r>
        <w:t xml:space="preserve">Sol is informed by several existing areas.</w:t>
      </w:r>
    </w:p>
    <w:bookmarkStart w:id="16" w:name="computational-notebooks"/>
    <w:p>
      <w:pPr>
        <w:pStyle w:val="Heading2"/>
      </w:pPr>
      <w:r>
        <w:t xml:space="preserve">3.1 Computational notebooks</w:t>
      </w:r>
    </w:p>
    <w:p>
      <w:pPr>
        <w:pStyle w:val="FirstParagraph"/>
      </w:pPr>
      <w:r>
        <w:t xml:space="preserve">Jupyter provides the dominant JSON-based computational notebook model and a broad kernel ecosystem. It is widely adopted, but important semantics such as execution order discipline, environment capture, provenance, and versioning are often external conventions rather than artifact-level guarantees.</w:t>
      </w:r>
    </w:p>
    <w:bookmarkEnd w:id="16"/>
    <w:bookmarkStart w:id="17" w:name="reactive-notebooks"/>
    <w:p>
      <w:pPr>
        <w:pStyle w:val="Heading2"/>
      </w:pPr>
      <w:r>
        <w:t xml:space="preserve">3.2 Reactive notebooks</w:t>
      </w:r>
    </w:p>
    <w:p>
      <w:pPr>
        <w:pStyle w:val="FirstParagraph"/>
      </w:pPr>
      <w:r>
        <w:t xml:space="preserve">Pluto, marimo, and Observable demonstrate that reactive dataflow notebooks can reduce hidden state and keep outputs synchronized with dependencies. Sol does not claim novelty for reactive execution. Sol generalizes the requirement that the valid execution structure must be visible and canonical.</w:t>
      </w:r>
    </w:p>
    <w:bookmarkEnd w:id="17"/>
    <w:bookmarkStart w:id="18" w:name="notebook-review-and-execution-tools"/>
    <w:p>
      <w:pPr>
        <w:pStyle w:val="Heading2"/>
      </w:pPr>
      <w:r>
        <w:t xml:space="preserve">3.3 Notebook review and execution tools</w:t>
      </w:r>
    </w:p>
    <w:p>
      <w:pPr>
        <w:pStyle w:val="FirstParagraph"/>
      </w:pPr>
      <w:r>
        <w:t xml:space="preserve">Jupytext improves text-based review of notebooks. Nbdime provides notebook-aware diff and merge. Papermill supports parameterized execution. These tools address important parts of the notebook lifecycle but do not make the notebook artifact itself the complete versioned source of truth.</w:t>
      </w:r>
    </w:p>
    <w:bookmarkEnd w:id="18"/>
    <w:bookmarkStart w:id="19" w:name="X366d60148c6d4309ed49e3c3cb1c995c1681087"/>
    <w:p>
      <w:pPr>
        <w:pStyle w:val="Heading2"/>
      </w:pPr>
      <w:r>
        <w:t xml:space="preserve">3.4 Literate and rendered computational documents</w:t>
      </w:r>
    </w:p>
    <w:p>
      <w:pPr>
        <w:pStyle w:val="FirstParagraph"/>
      </w:pPr>
      <w:r>
        <w:t xml:space="preserve">Quarto, R Markdown, Org-Babel, and related systems support literate computational documents and multi-target rendering. Sol treats rendering as a derived view over a committed artifact state.</w:t>
      </w:r>
    </w:p>
    <w:bookmarkEnd w:id="19"/>
    <w:bookmarkStart w:id="20" w:name="Xf608f398d5205823aaad23be5d0a0130b01cdb4"/>
    <w:p>
      <w:pPr>
        <w:pStyle w:val="Heading2"/>
      </w:pPr>
      <w:r>
        <w:t xml:space="preserve">3.5 Research objects and reproducibility packaging</w:t>
      </w:r>
    </w:p>
    <w:p>
      <w:pPr>
        <w:pStyle w:val="FirstParagraph"/>
      </w:pPr>
      <w:r>
        <w:t xml:space="preserve">RO-Crate, ReproZip, Whole Tale, and related systems address reproducible research packaging, provenance, and environment capture. Sol should align with these models where practical rather than inventing incompatible provenance concepts.</w:t>
      </w:r>
    </w:p>
    <w:bookmarkEnd w:id="20"/>
    <w:bookmarkStart w:id="21" w:name="data-and-experiment-versioning"/>
    <w:p>
      <w:pPr>
        <w:pStyle w:val="Heading2"/>
      </w:pPr>
      <w:r>
        <w:t xml:space="preserve">3.6 Data and experiment versioning</w:t>
      </w:r>
    </w:p>
    <w:p>
      <w:pPr>
        <w:pStyle w:val="FirstParagraph"/>
      </w:pPr>
      <w:r>
        <w:t xml:space="preserve">DVC, DataLad, and similar tools version data, models, and experiment artifacts around computational work. Sol’s internal versioning is concerned with the notebook artifact’s semantic history: cells, runs, outputs, records, decisions, actors, and views.</w:t>
      </w:r>
    </w:p>
    <w:bookmarkEnd w:id="21"/>
    <w:bookmarkStart w:id="22" w:name="workflow-dags-and-orchestration"/>
    <w:p>
      <w:pPr>
        <w:pStyle w:val="Heading2"/>
      </w:pPr>
      <w:r>
        <w:t xml:space="preserve">3.7 Workflow DAGs and orchestration</w:t>
      </w:r>
    </w:p>
    <w:p>
      <w:pPr>
        <w:pStyle w:val="FirstParagraph"/>
      </w:pPr>
      <w:r>
        <w:t xml:space="preserve">Snakemake, Nextflow, Dagster, Kedro, and related systems represent computation as workflows, DAGs, or assets. Sol does not aim to replace workflow engines. It may record their inputs, outputs, and provenance.</w:t>
      </w:r>
    </w:p>
    <w:bookmarkEnd w:id="22"/>
    <w:bookmarkStart w:id="23" w:name="agent-protocols-and-agent-runtimes"/>
    <w:p>
      <w:pPr>
        <w:pStyle w:val="Heading2"/>
      </w:pPr>
      <w:r>
        <w:t xml:space="preserve">3.8 Agent protocols and agent runtimes</w:t>
      </w:r>
    </w:p>
    <w:p>
      <w:pPr>
        <w:pStyle w:val="FirstParagraph"/>
      </w:pPr>
      <w:r>
        <w:t xml:space="preserve">MCP, A2A, LangGraph, and related systems address tool access, agent communication, graph execution, checkpointing, and persistence. Sol is not a replacement for these systems. It defines a durable artifact that such systems may read, write, validate, or render.</w:t>
      </w:r>
    </w:p>
    <w:bookmarkEnd w:id="23"/>
    <w:bookmarkStart w:id="24" w:name="ai-workspace-and-artifact-interfaces"/>
    <w:p>
      <w:pPr>
        <w:pStyle w:val="Heading2"/>
      </w:pPr>
      <w:r>
        <w:t xml:space="preserve">3.9 AI workspace and artifact interfaces</w:t>
      </w:r>
    </w:p>
    <w:p>
      <w:pPr>
        <w:pStyle w:val="FirstParagraph"/>
      </w:pPr>
      <w:r>
        <w:t xml:space="preserve">Claude Artifacts, ChatGPT Canvas, and similar interfaces demonstrate the value of editable and rendered AI-produced workspaces. Sol’s distinction is that the rendered or editable surface is not the source of truth. The structured artifact is.</w:t>
      </w:r>
    </w:p>
    <w:p>
      <w:r>
        <w:pict>
          <v:rect style="width:0;height:1.5pt" o:hralign="center" o:hrstd="t" o:hr="t"/>
        </w:pict>
      </w:r>
    </w:p>
    <w:bookmarkEnd w:id="24"/>
    <w:bookmarkEnd w:id="25"/>
    <w:bookmarkStart w:id="26" w:name="goals"/>
    <w:p>
      <w:pPr>
        <w:pStyle w:val="Heading1"/>
      </w:pPr>
      <w:r>
        <w:t xml:space="preserve">4. Goals</w:t>
      </w:r>
    </w:p>
    <w:p>
      <w:pPr>
        <w:pStyle w:val="FirstParagraph"/>
      </w:pPr>
      <w:r>
        <w:t xml:space="preserve">Sol aims to provide:</w:t>
      </w:r>
    </w:p>
    <w:p>
      <w:pPr>
        <w:pStyle w:val="Compact"/>
        <w:numPr>
          <w:ilvl w:val="0"/>
          <w:numId w:val="1005"/>
        </w:numPr>
      </w:pPr>
      <w:r>
        <w:t xml:space="preserve">A self-contained computational work artifact.</w:t>
      </w:r>
    </w:p>
    <w:p>
      <w:pPr>
        <w:pStyle w:val="Compact"/>
        <w:numPr>
          <w:ilvl w:val="0"/>
          <w:numId w:val="1005"/>
        </w:numPr>
      </w:pPr>
      <w:r>
        <w:t xml:space="preserve">Language-agnostic runtime declaration.</w:t>
      </w:r>
    </w:p>
    <w:p>
      <w:pPr>
        <w:pStyle w:val="Compact"/>
        <w:numPr>
          <w:ilvl w:val="0"/>
          <w:numId w:val="1005"/>
        </w:numPr>
      </w:pPr>
      <w:r>
        <w:t xml:space="preserve">Visible execution structure.</w:t>
      </w:r>
    </w:p>
    <w:p>
      <w:pPr>
        <w:pStyle w:val="Compact"/>
        <w:numPr>
          <w:ilvl w:val="0"/>
          <w:numId w:val="1005"/>
        </w:numPr>
      </w:pPr>
      <w:r>
        <w:t xml:space="preserve">No hidden out-of-order committed execution.</w:t>
      </w:r>
    </w:p>
    <w:p>
      <w:pPr>
        <w:pStyle w:val="Compact"/>
        <w:numPr>
          <w:ilvl w:val="0"/>
          <w:numId w:val="1005"/>
        </w:numPr>
      </w:pPr>
      <w:r>
        <w:t xml:space="preserve">Internal version history.</w:t>
      </w:r>
    </w:p>
    <w:p>
      <w:pPr>
        <w:pStyle w:val="Compact"/>
        <w:numPr>
          <w:ilvl w:val="0"/>
          <w:numId w:val="1005"/>
        </w:numPr>
      </w:pPr>
      <w:r>
        <w:t xml:space="preserve">Internally stored outputs and large artifacts.</w:t>
      </w:r>
    </w:p>
    <w:p>
      <w:pPr>
        <w:pStyle w:val="Compact"/>
        <w:numPr>
          <w:ilvl w:val="0"/>
          <w:numId w:val="1005"/>
        </w:numPr>
      </w:pPr>
      <w:r>
        <w:t xml:space="preserve">Structured actor attribution.</w:t>
      </w:r>
    </w:p>
    <w:p>
      <w:pPr>
        <w:pStyle w:val="Compact"/>
        <w:numPr>
          <w:ilvl w:val="0"/>
          <w:numId w:val="1005"/>
        </w:numPr>
      </w:pPr>
      <w:r>
        <w:t xml:space="preserve">Machine-legible semantic records.</w:t>
      </w:r>
    </w:p>
    <w:p>
      <w:pPr>
        <w:pStyle w:val="Compact"/>
        <w:numPr>
          <w:ilvl w:val="0"/>
          <w:numId w:val="1005"/>
        </w:numPr>
      </w:pPr>
      <w:r>
        <w:t xml:space="preserve">Conservative stale-output and stale-record detection.</w:t>
      </w:r>
    </w:p>
    <w:p>
      <w:pPr>
        <w:pStyle w:val="Compact"/>
        <w:numPr>
          <w:ilvl w:val="0"/>
          <w:numId w:val="1005"/>
        </w:numPr>
      </w:pPr>
      <w:r>
        <w:t xml:space="preserve">Provenance records for committed outputs.</w:t>
      </w:r>
    </w:p>
    <w:p>
      <w:pPr>
        <w:pStyle w:val="Compact"/>
        <w:numPr>
          <w:ilvl w:val="0"/>
          <w:numId w:val="1005"/>
        </w:numPr>
      </w:pPr>
      <w:r>
        <w:t xml:space="preserve">Cost-bounded reads for agents and tools.</w:t>
      </w:r>
    </w:p>
    <w:p>
      <w:pPr>
        <w:pStyle w:val="Compact"/>
        <w:numPr>
          <w:ilvl w:val="0"/>
          <w:numId w:val="1005"/>
        </w:numPr>
      </w:pPr>
      <w:r>
        <w:t xml:space="preserve">Rendered views tied to source commits.</w:t>
      </w:r>
    </w:p>
    <w:p>
      <w:pPr>
        <w:pStyle w:val="Compact"/>
        <w:numPr>
          <w:ilvl w:val="0"/>
          <w:numId w:val="1005"/>
        </w:numPr>
      </w:pPr>
      <w:r>
        <w:t xml:space="preserve">Safe rendering without code execution.</w:t>
      </w:r>
    </w:p>
    <w:p>
      <w:pPr>
        <w:pStyle w:val="Compact"/>
        <w:numPr>
          <w:ilvl w:val="0"/>
          <w:numId w:val="1005"/>
        </w:numPr>
      </w:pPr>
      <w:r>
        <w:t xml:space="preserve">Machine summary rendering for handoff and bounded-context consumption.</w:t>
      </w:r>
    </w:p>
    <w:p>
      <w:pPr>
        <w:pStyle w:val="Compact"/>
        <w:numPr>
          <w:ilvl w:val="0"/>
          <w:numId w:val="1005"/>
        </w:numPr>
      </w:pPr>
      <w:r>
        <w:t xml:space="preserve">A foundation for future structured coordination protocols.</w:t>
      </w:r>
    </w:p>
    <w:p>
      <w:r>
        <w:pict>
          <v:rect style="width:0;height:1.5pt" o:hralign="center" o:hrstd="t" o:hr="t"/>
        </w:pict>
      </w:r>
    </w:p>
    <w:bookmarkEnd w:id="26"/>
    <w:bookmarkStart w:id="27" w:name="non-goals"/>
    <w:p>
      <w:pPr>
        <w:pStyle w:val="Heading1"/>
      </w:pPr>
      <w:r>
        <w:t xml:space="preserve">5. Non-Goals</w:t>
      </w:r>
    </w:p>
    <w:p>
      <w:pPr>
        <w:pStyle w:val="FirstParagraph"/>
      </w:pPr>
      <w:r>
        <w:t xml:space="preserve">Sol does not attempt to:</w:t>
      </w:r>
    </w:p>
    <w:p>
      <w:pPr>
        <w:pStyle w:val="Compact"/>
        <w:numPr>
          <w:ilvl w:val="0"/>
          <w:numId w:val="1006"/>
        </w:numPr>
      </w:pPr>
      <w:r>
        <w:t xml:space="preserve">Replace all existing notebooks.</w:t>
      </w:r>
    </w:p>
    <w:p>
      <w:pPr>
        <w:pStyle w:val="Compact"/>
        <w:numPr>
          <w:ilvl w:val="0"/>
          <w:numId w:val="1006"/>
        </w:numPr>
      </w:pPr>
      <w:r>
        <w:t xml:space="preserve">Replace Jupyter, marimo, Pluto, Observable, Quarto, or workflow systems.</w:t>
      </w:r>
    </w:p>
    <w:p>
      <w:pPr>
        <w:pStyle w:val="Compact"/>
        <w:numPr>
          <w:ilvl w:val="0"/>
          <w:numId w:val="1006"/>
        </w:numPr>
      </w:pPr>
      <w:r>
        <w:t xml:space="preserve">Require a specific programming language.</w:t>
      </w:r>
    </w:p>
    <w:p>
      <w:pPr>
        <w:pStyle w:val="Compact"/>
        <w:numPr>
          <w:ilvl w:val="0"/>
          <w:numId w:val="1006"/>
        </w:numPr>
      </w:pPr>
      <w:r>
        <w:t xml:space="preserve">Require a specific UI.</w:t>
      </w:r>
    </w:p>
    <w:p>
      <w:pPr>
        <w:pStyle w:val="Compact"/>
        <w:numPr>
          <w:ilvl w:val="0"/>
          <w:numId w:val="1006"/>
        </w:numPr>
      </w:pPr>
      <w:r>
        <w:t xml:space="preserve">Require a specific kernel protocol.</w:t>
      </w:r>
    </w:p>
    <w:p>
      <w:pPr>
        <w:pStyle w:val="Compact"/>
        <w:numPr>
          <w:ilvl w:val="0"/>
          <w:numId w:val="1006"/>
        </w:numPr>
      </w:pPr>
      <w:r>
        <w:t xml:space="preserve">Require Git as the internal storage model.</w:t>
      </w:r>
    </w:p>
    <w:p>
      <w:pPr>
        <w:pStyle w:val="Compact"/>
        <w:numPr>
          <w:ilvl w:val="0"/>
          <w:numId w:val="1006"/>
        </w:numPr>
      </w:pPr>
      <w:r>
        <w:t xml:space="preserve">Replace workflow engines.</w:t>
      </w:r>
    </w:p>
    <w:p>
      <w:pPr>
        <w:pStyle w:val="Compact"/>
        <w:numPr>
          <w:ilvl w:val="0"/>
          <w:numId w:val="1006"/>
        </w:numPr>
      </w:pPr>
      <w:r>
        <w:t xml:space="preserve">Replace research-object packaging standards.</w:t>
      </w:r>
    </w:p>
    <w:p>
      <w:pPr>
        <w:pStyle w:val="Compact"/>
        <w:numPr>
          <w:ilvl w:val="0"/>
          <w:numId w:val="1006"/>
        </w:numPr>
      </w:pPr>
      <w:r>
        <w:t xml:space="preserve">Replace agent communication protocols such as MCP or A2A.</w:t>
      </w:r>
    </w:p>
    <w:p>
      <w:pPr>
        <w:pStyle w:val="Compact"/>
        <w:numPr>
          <w:ilvl w:val="0"/>
          <w:numId w:val="1006"/>
        </w:numPr>
      </w:pPr>
      <w:r>
        <w:t xml:space="preserve">Provide full database ACID semantics in v0.1.</w:t>
      </w:r>
    </w:p>
    <w:p>
      <w:pPr>
        <w:pStyle w:val="Compact"/>
        <w:numPr>
          <w:ilvl w:val="0"/>
          <w:numId w:val="1006"/>
        </w:numPr>
      </w:pPr>
      <w:r>
        <w:t xml:space="preserve">Require code execution during rendering.</w:t>
      </w:r>
    </w:p>
    <w:p>
      <w:pPr>
        <w:pStyle w:val="Compact"/>
        <w:numPr>
          <w:ilvl w:val="0"/>
          <w:numId w:val="1006"/>
        </w:numPr>
      </w:pPr>
      <w:r>
        <w:t xml:space="preserve">Require that humans read raw JSON.</w:t>
      </w:r>
    </w:p>
    <w:p>
      <w:r>
        <w:pict>
          <v:rect style="width:0;height:1.5pt" o:hralign="center" o:hrstd="t" o:hr="t"/>
        </w:pict>
      </w:r>
    </w:p>
    <w:bookmarkEnd w:id="27"/>
    <w:bookmarkStart w:id="28" w:name="conventions"/>
    <w:p>
      <w:pPr>
        <w:pStyle w:val="Heading1"/>
      </w:pPr>
      <w:r>
        <w:t xml:space="preserve">6. Conventions</w:t>
      </w:r>
    </w:p>
    <w:p>
      <w:pPr>
        <w:pStyle w:val="FirstParagraph"/>
      </w:pPr>
      <w:r>
        <w:t xml:space="preserve">The keywords MUST, MUST NOT, REQUIRED, SHOULD, SHOULD NOT, MAY, and OPTIONAL are used as normative requirement language.</w:t>
      </w:r>
    </w:p>
    <w:p>
      <w:pPr>
        <w:pStyle w:val="BodyText"/>
      </w:pPr>
      <w:r>
        <w:t xml:space="preserve">Normative invariants use identifiers of the form</w:t>
      </w:r>
      <w:r>
        <w:t xml:space="preserve"> </w:t>
      </w:r>
      <w:r>
        <w:rPr>
          <w:rStyle w:val="VerbatimChar"/>
        </w:rPr>
        <w:t xml:space="preserve">INV-*</w:t>
      </w:r>
      <w:r>
        <w:t xml:space="preserve">.</w:t>
      </w:r>
    </w:p>
    <w:p>
      <w:pPr>
        <w:pStyle w:val="BodyText"/>
      </w:pPr>
      <w:r>
        <w:t xml:space="preserve">Normative requirements use identifiers of the form</w:t>
      </w:r>
      <w:r>
        <w:t xml:space="preserve"> </w:t>
      </w:r>
      <w:r>
        <w:rPr>
          <w:rStyle w:val="VerbatimChar"/>
        </w:rPr>
        <w:t xml:space="preserve">REQ-*</w:t>
      </w:r>
      <w:r>
        <w:t xml:space="preserve">.</w:t>
      </w:r>
    </w:p>
    <w:p>
      <w:pPr>
        <w:pStyle w:val="BodyText"/>
      </w:pPr>
      <w:r>
        <w:t xml:space="preserve">Examples are non-normative unless explicitly stated.</w:t>
      </w:r>
    </w:p>
    <w:p>
      <w:r>
        <w:pict>
          <v:rect style="width:0;height:1.5pt" o:hralign="center" o:hrstd="t" o:hr="t"/>
        </w:pict>
      </w:r>
    </w:p>
    <w:bookmarkEnd w:id="28"/>
    <w:bookmarkStart w:id="39" w:name="core-invariants"/>
    <w:p>
      <w:pPr>
        <w:pStyle w:val="Heading1"/>
      </w:pPr>
      <w:r>
        <w:t xml:space="preserve">7. Core Invariants</w:t>
      </w:r>
    </w:p>
    <w:bookmarkStart w:id="29" w:name="inv-01-artifact-source-of-truth"/>
    <w:p>
      <w:pPr>
        <w:pStyle w:val="Heading2"/>
      </w:pPr>
      <w:r>
        <w:t xml:space="preserve">INV-01: Artifact source of truth</w:t>
      </w:r>
    </w:p>
    <w:p>
      <w:pPr>
        <w:pStyle w:val="FirstParagraph"/>
      </w:pPr>
      <w:r>
        <w:t xml:space="preserve">The Sol artifact is the canonical computational record.</w:t>
      </w:r>
    </w:p>
    <w:p>
      <w:pPr>
        <w:pStyle w:val="BodyText"/>
      </w:pPr>
      <w:r>
        <w:t xml:space="preserve">Rendered views are derived from committed artifact state.</w:t>
      </w:r>
    </w:p>
    <w:bookmarkEnd w:id="29"/>
    <w:bookmarkStart w:id="30" w:name="inv-02-visible-execution-structure"/>
    <w:p>
      <w:pPr>
        <w:pStyle w:val="Heading2"/>
      </w:pPr>
      <w:r>
        <w:t xml:space="preserve">INV-02: Visible execution structure</w:t>
      </w:r>
    </w:p>
    <w:p>
      <w:pPr>
        <w:pStyle w:val="FirstParagraph"/>
      </w:pPr>
      <w:r>
        <w:t xml:space="preserve">A committed run MUST follow the artifact’s visible execution structure.</w:t>
      </w:r>
    </w:p>
    <w:p>
      <w:pPr>
        <w:pStyle w:val="BodyText"/>
      </w:pPr>
      <w:r>
        <w:t xml:space="preserve">For a linear artifact, cell order is execution order.</w:t>
      </w:r>
    </w:p>
    <w:p>
      <w:pPr>
        <w:pStyle w:val="BodyText"/>
      </w:pPr>
      <w:r>
        <w:t xml:space="preserve">For a graph artifact, the graph is the execution structure.</w:t>
      </w:r>
    </w:p>
    <w:bookmarkEnd w:id="30"/>
    <w:bookmarkStart w:id="31" w:name="inv-03-no-hidden-out-of-order-execution"/>
    <w:p>
      <w:pPr>
        <w:pStyle w:val="Heading2"/>
      </w:pPr>
      <w:r>
        <w:t xml:space="preserve">INV-03: No hidden out-of-order execution</w:t>
      </w:r>
    </w:p>
    <w:p>
      <w:pPr>
        <w:pStyle w:val="FirstParagraph"/>
      </w:pPr>
      <w:r>
        <w:t xml:space="preserve">A Sol runtime MUST NOT commit results produced by executing cells in an order not represented by the artifact.</w:t>
      </w:r>
    </w:p>
    <w:p>
      <w:pPr>
        <w:pStyle w:val="BodyText"/>
      </w:pPr>
      <w:r>
        <w:t xml:space="preserve">If a different execution order is desired, the user or agent MUST reorder cells, create a branch, or define an explicit execution graph.</w:t>
      </w:r>
    </w:p>
    <w:bookmarkEnd w:id="31"/>
    <w:bookmarkStart w:id="32" w:name="inv-04-serialized-state-only"/>
    <w:p>
      <w:pPr>
        <w:pStyle w:val="Heading2"/>
      </w:pPr>
      <w:r>
        <w:t xml:space="preserve">INV-04: Serialized state only</w:t>
      </w:r>
    </w:p>
    <w:p>
      <w:pPr>
        <w:pStyle w:val="FirstParagraph"/>
      </w:pPr>
      <w:r>
        <w:t xml:space="preserve">Only state serialized into the artifact is considered reproducible artifact state.</w:t>
      </w:r>
    </w:p>
    <w:p>
      <w:pPr>
        <w:pStyle w:val="BodyText"/>
      </w:pPr>
      <w:r>
        <w:t xml:space="preserve">Live kernel memory, transient variables, local filesystem side effects, UI caches, and partial runtime snapshots are not authoritative unless captured as declared artifact objects with provenance.</w:t>
      </w:r>
    </w:p>
    <w:bookmarkEnd w:id="32"/>
    <w:bookmarkStart w:id="33" w:name="inv-05-outputs-are-derived"/>
    <w:p>
      <w:pPr>
        <w:pStyle w:val="Heading2"/>
      </w:pPr>
      <w:r>
        <w:t xml:space="preserve">INV-05: Outputs are derived</w:t>
      </w:r>
    </w:p>
    <w:p>
      <w:pPr>
        <w:pStyle w:val="FirstParagraph"/>
      </w:pPr>
      <w:r>
        <w:t xml:space="preserve">An output is valid only relative to the cell source, inputs, environment, execution structure, actor context, and commit that produced it.</w:t>
      </w:r>
    </w:p>
    <w:bookmarkEnd w:id="33"/>
    <w:bookmarkStart w:id="34" w:name="Xf5955c6f7c09510046492c739785697f753cd85"/>
    <w:p>
      <w:pPr>
        <w:pStyle w:val="Heading2"/>
      </w:pPr>
      <w:r>
        <w:t xml:space="preserve">INV-06: Internal storage of required artifacts</w:t>
      </w:r>
    </w:p>
    <w:p>
      <w:pPr>
        <w:pStyle w:val="FirstParagraph"/>
      </w:pPr>
      <w:r>
        <w:t xml:space="preserve">Required outputs and large artifacts MUST NOT depend on detachable sidecar files.</w:t>
      </w:r>
    </w:p>
    <w:p>
      <w:pPr>
        <w:pStyle w:val="BodyText"/>
      </w:pPr>
      <w:r>
        <w:t xml:space="preserve">They SHOULD be stored in the artifact’s internal content-addressed object store.</w:t>
      </w:r>
    </w:p>
    <w:bookmarkEnd w:id="34"/>
    <w:bookmarkStart w:id="35" w:name="inv-07-safe-rendering"/>
    <w:p>
      <w:pPr>
        <w:pStyle w:val="Heading2"/>
      </w:pPr>
      <w:r>
        <w:t xml:space="preserve">INV-07: Safe rendering</w:t>
      </w:r>
    </w:p>
    <w:p>
      <w:pPr>
        <w:pStyle w:val="FirstParagraph"/>
      </w:pPr>
      <w:r>
        <w:t xml:space="preserve">Rendering MUST NOT execute code by default.</w:t>
      </w:r>
    </w:p>
    <w:bookmarkEnd w:id="35"/>
    <w:bookmarkStart w:id="36" w:name="Xbad07c911b5d9f62741874b168733e23e42a31b"/>
    <w:p>
      <w:pPr>
        <w:pStyle w:val="Heading2"/>
      </w:pPr>
      <w:r>
        <w:t xml:space="preserve">INV-08: Machine legibility without rendering</w:t>
      </w:r>
    </w:p>
    <w:p>
      <w:pPr>
        <w:pStyle w:val="FirstParagraph"/>
      </w:pPr>
      <w:r>
        <w:t xml:space="preserve">Every committed artifact state MUST be interpretable through structured metadata.</w:t>
      </w:r>
    </w:p>
    <w:p>
      <w:pPr>
        <w:pStyle w:val="BodyText"/>
      </w:pPr>
      <w:r>
        <w:t xml:space="preserve">Information required to understand what was done, by whom, under what conditions, and with what result MUST NOT exist only inside a rendered view, prose cell, or opaque output blob.</w:t>
      </w:r>
    </w:p>
    <w:p>
      <w:pPr>
        <w:pStyle w:val="BodyText"/>
      </w:pPr>
      <w:r>
        <w:t xml:space="preserve">Rendered views are projections. The structured layer is authoritative.</w:t>
      </w:r>
    </w:p>
    <w:bookmarkEnd w:id="36"/>
    <w:bookmarkStart w:id="37" w:name="inv-09-attributed-agency"/>
    <w:p>
      <w:pPr>
        <w:pStyle w:val="Heading2"/>
      </w:pPr>
      <w:r>
        <w:t xml:space="preserve">INV-09: Attributed agency</w:t>
      </w:r>
    </w:p>
    <w:p>
      <w:pPr>
        <w:pStyle w:val="FirstParagraph"/>
      </w:pPr>
      <w:r>
        <w:t xml:space="preserve">Every commit, run, proposal, review, failure record, verification record, and signature MUST identify its actor.</w:t>
      </w:r>
    </w:p>
    <w:p>
      <w:pPr>
        <w:pStyle w:val="BodyText"/>
      </w:pPr>
      <w:r>
        <w:t xml:space="preserve">Actors are typed:</w:t>
      </w:r>
    </w:p>
    <w:p>
      <w:pPr>
        <w:pStyle w:val="SourceCode"/>
      </w:pPr>
      <w:r>
        <w:rPr>
          <w:rStyle w:val="VerbatimChar"/>
        </w:rPr>
        <w:t xml:space="preserve">human</w:t>
      </w:r>
      <w:r>
        <w:br/>
      </w:r>
      <w:r>
        <w:rPr>
          <w:rStyle w:val="VerbatimChar"/>
        </w:rPr>
        <w:t xml:space="preserve">agent</w:t>
      </w:r>
      <w:r>
        <w:br/>
      </w:r>
      <w:r>
        <w:rPr>
          <w:rStyle w:val="VerbatimChar"/>
        </w:rPr>
        <w:t xml:space="preserve">tool</w:t>
      </w:r>
      <w:r>
        <w:br/>
      </w:r>
      <w:r>
        <w:rPr>
          <w:rStyle w:val="VerbatimChar"/>
        </w:rPr>
        <w:t xml:space="preserve">service</w:t>
      </w:r>
      <w:r>
        <w:br/>
      </w:r>
      <w:r>
        <w:rPr>
          <w:rStyle w:val="VerbatimChar"/>
        </w:rPr>
        <w:t xml:space="preserve">system</w:t>
      </w:r>
    </w:p>
    <w:p>
      <w:pPr>
        <w:pStyle w:val="FirstParagraph"/>
      </w:pPr>
      <w:r>
        <w:t xml:space="preserve">Agent actors MUST record sufficient identity to support audit and, where feasible, reproduction.</w:t>
      </w:r>
    </w:p>
    <w:bookmarkEnd w:id="37"/>
    <w:bookmarkStart w:id="38" w:name="inv-10-bounded-structural-reads"/>
    <w:p>
      <w:pPr>
        <w:pStyle w:val="Heading2"/>
      </w:pPr>
      <w:r>
        <w:t xml:space="preserve">INV-10: Bounded structural reads</w:t>
      </w:r>
    </w:p>
    <w:p>
      <w:pPr>
        <w:pStyle w:val="FirstParagraph"/>
      </w:pPr>
      <w:r>
        <w:t xml:space="preserve">A Sol artifact MUST support progressive disclosure.</w:t>
      </w:r>
    </w:p>
    <w:p>
      <w:pPr>
        <w:pStyle w:val="BodyText"/>
      </w:pPr>
      <w:r>
        <w:t xml:space="preserve">A reader MUST be able to inspect the manifest, execution skeleton, cell summaries, staleness state, actor attribution, and semantic-record index without retrieving object-store payloads.</w:t>
      </w:r>
    </w:p>
    <w:p>
      <w:r>
        <w:pict>
          <v:rect style="width:0;height:1.5pt" o:hralign="center" o:hrstd="t" o:hr="t"/>
        </w:pict>
      </w:r>
    </w:p>
    <w:bookmarkEnd w:id="38"/>
    <w:bookmarkEnd w:id="39"/>
    <w:bookmarkStart w:id="44" w:name="ontology"/>
    <w:p>
      <w:pPr>
        <w:pStyle w:val="Heading1"/>
      </w:pPr>
      <w:r>
        <w:t xml:space="preserve">8. Ontology</w:t>
      </w:r>
    </w:p>
    <w:p>
      <w:pPr>
        <w:pStyle w:val="FirstParagraph"/>
      </w:pPr>
      <w:r>
        <w:t xml:space="preserve">Sol distinguishes between cells and semantic records.</w:t>
      </w:r>
    </w:p>
    <w:p>
      <w:pPr>
        <w:pStyle w:val="BodyText"/>
      </w:pPr>
      <w:r>
        <w:t xml:space="preserve">This distinction is normative.</w:t>
      </w:r>
    </w:p>
    <w:bookmarkStart w:id="40" w:name="cells"/>
    <w:p>
      <w:pPr>
        <w:pStyle w:val="Heading2"/>
      </w:pPr>
      <w:r>
        <w:t xml:space="preserve">8.1 Cells</w:t>
      </w:r>
    </w:p>
    <w:p>
      <w:pPr>
        <w:pStyle w:val="FirstParagraph"/>
      </w:pPr>
      <w:r>
        <w:t xml:space="preserve">Cells provide document structure, execution structure, and narrative placement.</w:t>
      </w:r>
    </w:p>
    <w:p>
      <w:pPr>
        <w:pStyle w:val="BodyText"/>
      </w:pPr>
      <w:r>
        <w:t xml:space="preserve">Examples:</w:t>
      </w:r>
    </w:p>
    <w:p>
      <w:pPr>
        <w:pStyle w:val="Compact"/>
        <w:numPr>
          <w:ilvl w:val="0"/>
          <w:numId w:val="1007"/>
        </w:numPr>
      </w:pPr>
      <w:r>
        <w:t xml:space="preserve">prose cell,</w:t>
      </w:r>
    </w:p>
    <w:p>
      <w:pPr>
        <w:pStyle w:val="Compact"/>
        <w:numPr>
          <w:ilvl w:val="0"/>
          <w:numId w:val="1007"/>
        </w:numPr>
      </w:pPr>
      <w:r>
        <w:t xml:space="preserve">code cell,</w:t>
      </w:r>
    </w:p>
    <w:p>
      <w:pPr>
        <w:pStyle w:val="Compact"/>
        <w:numPr>
          <w:ilvl w:val="0"/>
          <w:numId w:val="1007"/>
        </w:numPr>
      </w:pPr>
      <w:r>
        <w:t xml:space="preserve">data cell,</w:t>
      </w:r>
    </w:p>
    <w:p>
      <w:pPr>
        <w:pStyle w:val="Compact"/>
        <w:numPr>
          <w:ilvl w:val="0"/>
          <w:numId w:val="1007"/>
        </w:numPr>
      </w:pPr>
      <w:r>
        <w:t xml:space="preserve">display cell,</w:t>
      </w:r>
    </w:p>
    <w:p>
      <w:pPr>
        <w:pStyle w:val="Compact"/>
        <w:numPr>
          <w:ilvl w:val="0"/>
          <w:numId w:val="1007"/>
        </w:numPr>
      </w:pPr>
      <w:r>
        <w:t xml:space="preserve">anchor cell,</w:t>
      </w:r>
    </w:p>
    <w:p>
      <w:pPr>
        <w:pStyle w:val="Compact"/>
        <w:numPr>
          <w:ilvl w:val="0"/>
          <w:numId w:val="1007"/>
        </w:numPr>
      </w:pPr>
      <w:r>
        <w:t xml:space="preserve">gate cell.</w:t>
      </w:r>
    </w:p>
    <w:p>
      <w:pPr>
        <w:pStyle w:val="FirstParagraph"/>
      </w:pPr>
      <w:r>
        <w:t xml:space="preserve">Cells may appear in linear order or in an explicit execution graph.</w:t>
      </w:r>
    </w:p>
    <w:bookmarkEnd w:id="40"/>
    <w:bookmarkStart w:id="41" w:name="semantic-records"/>
    <w:p>
      <w:pPr>
        <w:pStyle w:val="Heading2"/>
      </w:pPr>
      <w:r>
        <w:t xml:space="preserve">8.2 Semantic records</w:t>
      </w:r>
    </w:p>
    <w:p>
      <w:pPr>
        <w:pStyle w:val="FirstParagraph"/>
      </w:pPr>
      <w:r>
        <w:t xml:space="preserve">Semantic records are first-class artifact objects with their own identity, schema, lifecycle, dependencies, and provenance.</w:t>
      </w:r>
    </w:p>
    <w:p>
      <w:pPr>
        <w:pStyle w:val="BodyText"/>
      </w:pPr>
      <w:r>
        <w:t xml:space="preserve">Examples:</w:t>
      </w:r>
    </w:p>
    <w:p>
      <w:pPr>
        <w:pStyle w:val="Compact"/>
        <w:numPr>
          <w:ilvl w:val="0"/>
          <w:numId w:val="1008"/>
        </w:numPr>
      </w:pPr>
      <w:r>
        <w:t xml:space="preserve">task record,</w:t>
      </w:r>
    </w:p>
    <w:p>
      <w:pPr>
        <w:pStyle w:val="Compact"/>
        <w:numPr>
          <w:ilvl w:val="0"/>
          <w:numId w:val="1008"/>
        </w:numPr>
      </w:pPr>
      <w:r>
        <w:t xml:space="preserve">claim record,</w:t>
      </w:r>
    </w:p>
    <w:p>
      <w:pPr>
        <w:pStyle w:val="Compact"/>
        <w:numPr>
          <w:ilvl w:val="0"/>
          <w:numId w:val="1008"/>
        </w:numPr>
      </w:pPr>
      <w:r>
        <w:t xml:space="preserve">evidence record,</w:t>
      </w:r>
    </w:p>
    <w:p>
      <w:pPr>
        <w:pStyle w:val="Compact"/>
        <w:numPr>
          <w:ilvl w:val="0"/>
          <w:numId w:val="1008"/>
        </w:numPr>
      </w:pPr>
      <w:r>
        <w:t xml:space="preserve">decision record,</w:t>
      </w:r>
    </w:p>
    <w:p>
      <w:pPr>
        <w:pStyle w:val="Compact"/>
        <w:numPr>
          <w:ilvl w:val="0"/>
          <w:numId w:val="1008"/>
        </w:numPr>
      </w:pPr>
      <w:r>
        <w:t xml:space="preserve">proposal record,</w:t>
      </w:r>
    </w:p>
    <w:p>
      <w:pPr>
        <w:pStyle w:val="Compact"/>
        <w:numPr>
          <w:ilvl w:val="0"/>
          <w:numId w:val="1008"/>
        </w:numPr>
      </w:pPr>
      <w:r>
        <w:t xml:space="preserve">review record,</w:t>
      </w:r>
    </w:p>
    <w:p>
      <w:pPr>
        <w:pStyle w:val="Compact"/>
        <w:numPr>
          <w:ilvl w:val="0"/>
          <w:numId w:val="1008"/>
        </w:numPr>
      </w:pPr>
      <w:r>
        <w:t xml:space="preserve">failure record,</w:t>
      </w:r>
    </w:p>
    <w:p>
      <w:pPr>
        <w:pStyle w:val="Compact"/>
        <w:numPr>
          <w:ilvl w:val="0"/>
          <w:numId w:val="1008"/>
        </w:numPr>
      </w:pPr>
      <w:r>
        <w:t xml:space="preserve">verification record.</w:t>
      </w:r>
    </w:p>
    <w:p>
      <w:pPr>
        <w:pStyle w:val="FirstParagraph"/>
      </w:pPr>
      <w:r>
        <w:t xml:space="preserve">Semantic records exist independently of narrative position.</w:t>
      </w:r>
    </w:p>
    <w:bookmarkEnd w:id="41"/>
    <w:bookmarkStart w:id="42" w:name="anchor-cells"/>
    <w:p>
      <w:pPr>
        <w:pStyle w:val="Heading2"/>
      </w:pPr>
      <w:r>
        <w:t xml:space="preserve">8.3 Anchor cells</w:t>
      </w:r>
    </w:p>
    <w:p>
      <w:pPr>
        <w:pStyle w:val="FirstParagraph"/>
      </w:pPr>
      <w:r>
        <w:t xml:space="preserve">An anchor cell places a semantic record into the notebook’s narrative flow.</w:t>
      </w:r>
    </w:p>
    <w:p>
      <w:pPr>
        <w:pStyle w:val="BodyText"/>
      </w:pPr>
      <w:r>
        <w:t xml:space="preserve">An anchor cell MUST reference exactly one semantic record by ID.</w:t>
      </w:r>
    </w:p>
    <w:p>
      <w:pPr>
        <w:pStyle w:val="BodyText"/>
      </w:pPr>
      <w:r>
        <w:t xml:space="preserve">An anchor cell MUST NOT duplicate the canonical content of the semantic record.</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"cell_claim_anchor_007"</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"sol:cell/anchor"</w:t>
      </w:r>
      <w:r>
        <w:rPr>
          <w:rStyle w:val="FunctionTok"/>
        </w:rPr>
        <w:t xml:space="preserve">,</w:t>
      </w:r>
      <w:r>
        <w:br/>
      </w:r>
      <w:r>
        <w:rPr>
          <w:rStyle w:val="NormalTok"/>
        </w:rPr>
        <w:t xml:space="preserve">  </w:t>
      </w:r>
      <w:r>
        <w:rPr>
          <w:rStyle w:val="DataTypeTok"/>
        </w:rPr>
        <w:t xml:space="preserve">"anchors_record"</w:t>
      </w:r>
      <w:r>
        <w:rPr>
          <w:rStyle w:val="FunctionTok"/>
        </w:rPr>
        <w:t xml:space="preserve">:</w:t>
      </w:r>
      <w:r>
        <w:rPr>
          <w:rStyle w:val="NormalTok"/>
        </w:rPr>
        <w:t xml:space="preserve"> </w:t>
      </w:r>
      <w:r>
        <w:rPr>
          <w:rStyle w:val="StringTok"/>
        </w:rPr>
        <w:t xml:space="preserve">"record:claim_007"</w:t>
      </w:r>
      <w:r>
        <w:rPr>
          <w:rStyle w:val="FunctionTok"/>
        </w:rPr>
        <w:t xml:space="preserve">,</w:t>
      </w:r>
      <w:r>
        <w:br/>
      </w:r>
      <w:r>
        <w:rPr>
          <w:rStyle w:val="NormalTok"/>
        </w:rPr>
        <w:t xml:space="preserve">  </w:t>
      </w:r>
      <w:r>
        <w:rPr>
          <w:rStyle w:val="DataTypeTok"/>
        </w:rPr>
        <w:t xml:space="preserve">"render_hint"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"callout"</w:t>
      </w:r>
      <w:r>
        <w:br/>
      </w:r>
      <w:r>
        <w:rPr>
          <w:rStyle w:val="NormalTok"/>
        </w:rPr>
        <w:t xml:space="preserve">  </w:t>
      </w:r>
      <w:r>
        <w:rPr>
          <w:rStyle w:val="FunctionTok"/>
        </w:rPr>
        <w:t xml:space="preserve">}</w:t>
      </w:r>
      <w:r>
        <w:br/>
      </w:r>
      <w:r>
        <w:rPr>
          <w:rStyle w:val="FunctionTok"/>
        </w:rPr>
        <w:t xml:space="preserve">}</w:t>
      </w:r>
    </w:p>
    <w:p>
      <w:pPr>
        <w:pStyle w:val="FirstParagraph"/>
      </w:pPr>
      <w:r>
        <w:t xml:space="preserve">A semantic record MAY have:</w:t>
      </w:r>
    </w:p>
    <w:p>
      <w:pPr>
        <w:pStyle w:val="Compact"/>
        <w:numPr>
          <w:ilvl w:val="0"/>
          <w:numId w:val="1009"/>
        </w:numPr>
      </w:pPr>
      <w:r>
        <w:t xml:space="preserve">zero anchors,</w:t>
      </w:r>
    </w:p>
    <w:p>
      <w:pPr>
        <w:pStyle w:val="Compact"/>
        <w:numPr>
          <w:ilvl w:val="0"/>
          <w:numId w:val="1009"/>
        </w:numPr>
      </w:pPr>
      <w:r>
        <w:t xml:space="preserve">one anchor,</w:t>
      </w:r>
    </w:p>
    <w:p>
      <w:pPr>
        <w:pStyle w:val="Compact"/>
        <w:numPr>
          <w:ilvl w:val="0"/>
          <w:numId w:val="1009"/>
        </w:numPr>
      </w:pPr>
      <w:r>
        <w:t xml:space="preserve">multiple anchors.</w:t>
      </w:r>
    </w:p>
    <w:p>
      <w:pPr>
        <w:pStyle w:val="FirstParagraph"/>
      </w:pPr>
      <w:r>
        <w:t xml:space="preserve">Deleting an anchor cell does not delete the record.</w:t>
      </w:r>
    </w:p>
    <w:p>
      <w:pPr>
        <w:pStyle w:val="BodyText"/>
      </w:pPr>
      <w:r>
        <w:t xml:space="preserve">Records are removed, superseded, or withdrawn only through explicit committed operations. Prior record states remain available through artifact history.</w:t>
      </w:r>
    </w:p>
    <w:bookmarkEnd w:id="42"/>
    <w:bookmarkStart w:id="43" w:name="addressable-units"/>
    <w:p>
      <w:pPr>
        <w:pStyle w:val="Heading2"/>
      </w:pPr>
      <w:r>
        <w:t xml:space="preserve">8.4 Addressable units</w:t>
      </w:r>
    </w:p>
    <w:p>
      <w:pPr>
        <w:pStyle w:val="FirstParagraph"/>
      </w:pPr>
      <w:r>
        <w:t xml:space="preserve">The following are independently addressable:</w:t>
      </w:r>
    </w:p>
    <w:p>
      <w:pPr>
        <w:pStyle w:val="SourceCode"/>
      </w:pPr>
      <w:r>
        <w:rPr>
          <w:rStyle w:val="VerbatimChar"/>
        </w:rPr>
        <w:t xml:space="preserve">cells</w:t>
      </w:r>
      <w:r>
        <w:br/>
      </w:r>
      <w:r>
        <w:rPr>
          <w:rStyle w:val="VerbatimChar"/>
        </w:rPr>
        <w:t xml:space="preserve">records</w:t>
      </w:r>
      <w:r>
        <w:br/>
      </w:r>
      <w:r>
        <w:rPr>
          <w:rStyle w:val="VerbatimChar"/>
        </w:rPr>
        <w:t xml:space="preserve">named outputs</w:t>
      </w:r>
      <w:r>
        <w:br/>
      </w:r>
      <w:r>
        <w:rPr>
          <w:rStyle w:val="VerbatimChar"/>
        </w:rPr>
        <w:t xml:space="preserve">objects</w:t>
      </w:r>
      <w:r>
        <w:br/>
      </w:r>
      <w:r>
        <w:rPr>
          <w:rStyle w:val="VerbatimChar"/>
        </w:rPr>
        <w:t xml:space="preserve">runs</w:t>
      </w:r>
      <w:r>
        <w:br/>
      </w:r>
      <w:r>
        <w:rPr>
          <w:rStyle w:val="VerbatimChar"/>
        </w:rPr>
        <w:t xml:space="preserve">commits</w:t>
      </w:r>
      <w:r>
        <w:br/>
      </w:r>
      <w:r>
        <w:rPr>
          <w:rStyle w:val="VerbatimChar"/>
        </w:rPr>
        <w:t xml:space="preserve">branches</w:t>
      </w:r>
      <w:r>
        <w:br/>
      </w:r>
      <w:r>
        <w:rPr>
          <w:rStyle w:val="VerbatimChar"/>
        </w:rPr>
        <w:t xml:space="preserve">renders</w:t>
      </w:r>
      <w:r>
        <w:br/>
      </w:r>
      <w:r>
        <w:rPr>
          <w:rStyle w:val="VerbatimChar"/>
        </w:rPr>
        <w:t xml:space="preserve">actors</w:t>
      </w:r>
      <w:r>
        <w:br/>
      </w:r>
      <w:r>
        <w:rPr>
          <w:rStyle w:val="VerbatimChar"/>
        </w:rPr>
        <w:t xml:space="preserve">signatures</w:t>
      </w:r>
    </w:p>
    <w:p>
      <w:r>
        <w:pict>
          <v:rect style="width:0;height:1.5pt" o:hralign="center" o:hrstd="t" o:hr="t"/>
        </w:pict>
      </w:r>
    </w:p>
    <w:bookmarkEnd w:id="43"/>
    <w:bookmarkEnd w:id="44"/>
    <w:bookmarkStart w:id="51" w:name="reference-grammar"/>
    <w:p>
      <w:pPr>
        <w:pStyle w:val="Heading1"/>
      </w:pPr>
      <w:r>
        <w:t xml:space="preserve">9. Reference Grammar</w:t>
      </w:r>
    </w:p>
    <w:p>
      <w:pPr>
        <w:pStyle w:val="FirstParagraph"/>
      </w:pPr>
      <w:r>
        <w:t xml:space="preserve">Sol supports short-form intra-artifact references and full cross-artifact references.</w:t>
      </w:r>
    </w:p>
    <w:bookmarkStart w:id="45" w:name="artifact-identity"/>
    <w:p>
      <w:pPr>
        <w:pStyle w:val="Heading2"/>
      </w:pPr>
      <w:r>
        <w:t xml:space="preserve">9.1 Artifact identity</w:t>
      </w:r>
    </w:p>
    <w:p>
      <w:pPr>
        <w:pStyle w:val="FirstParagraph"/>
      </w:pPr>
      <w:r>
        <w:t xml:space="preserve">Every Sol artifact MUST declare an</w:t>
      </w:r>
      <w:r>
        <w:t xml:space="preserve"> </w:t>
      </w:r>
      <w:r>
        <w:rPr>
          <w:rStyle w:val="VerbatimChar"/>
        </w:rPr>
        <w:t xml:space="preserve">artifact_id</w:t>
      </w:r>
      <w:r>
        <w:t xml:space="preserve">.</w:t>
      </w:r>
    </w:p>
    <w:p>
      <w:pPr>
        <w:pStyle w:val="BodyText"/>
      </w:pPr>
      <w:r>
        <w:t xml:space="preserve">Example:</w:t>
      </w:r>
    </w:p>
    <w:p>
      <w:pPr>
        <w:pStyle w:val="SourceCode"/>
      </w:pPr>
      <w:r>
        <w:rPr>
          <w:rStyle w:val="FunctionTok"/>
        </w:rPr>
        <w:t xml:space="preserve">artifact_id</w:t>
      </w:r>
      <w:r>
        <w:rPr>
          <w:rStyle w:val="KeywordTok"/>
        </w:rPr>
        <w:t xml:space="preserve">:</w:t>
      </w:r>
      <w:r>
        <w:rPr>
          <w:rStyle w:val="AttributeTok"/>
        </w:rPr>
        <w:t xml:space="preserve"> </w:t>
      </w:r>
      <w:r>
        <w:rPr>
          <w:rStyle w:val="StringTok"/>
        </w:rPr>
        <w:t xml:space="preserve">"art_01j9x7k9k5m2c8v6h3p4q2r1s0"</w:t>
      </w:r>
      <w:r>
        <w:br/>
      </w:r>
      <w:r>
        <w:rPr>
          <w:rStyle w:val="FunctionTok"/>
        </w:rPr>
        <w:t xml:space="preserve">artifact_did</w:t>
      </w:r>
      <w:r>
        <w:rPr>
          <w:rStyle w:val="KeywordTok"/>
        </w:rPr>
        <w:t xml:space="preserve">:</w:t>
      </w:r>
      <w:r>
        <w:rPr>
          <w:rStyle w:val="AttributeTok"/>
        </w:rPr>
        <w:t xml:space="preserve"> </w:t>
      </w:r>
      <w:r>
        <w:rPr>
          <w:rStyle w:val="StringTok"/>
        </w:rPr>
        <w:t xml:space="preserve">"did:key:z6Mk..."</w:t>
      </w:r>
    </w:p>
    <w:p>
      <w:pPr>
        <w:pStyle w:val="FirstParagraph"/>
      </w:pPr>
      <w:r>
        <w:rPr>
          <w:rStyle w:val="VerbatimChar"/>
        </w:rPr>
        <w:t xml:space="preserve">artifact_id</w:t>
      </w:r>
      <w:r>
        <w:t xml:space="preserve"> </w:t>
      </w:r>
      <w:r>
        <w:t xml:space="preserve">MUST be stable for the artifact lineage.</w:t>
      </w:r>
    </w:p>
    <w:p>
      <w:pPr>
        <w:pStyle w:val="BodyText"/>
      </w:pPr>
      <w:r>
        <w:rPr>
          <w:rStyle w:val="VerbatimChar"/>
        </w:rPr>
        <w:t xml:space="preserve">artifact_did</w:t>
      </w:r>
      <w:r>
        <w:t xml:space="preserve"> </w:t>
      </w:r>
      <w:r>
        <w:t xml:space="preserve">is OPTIONAL.</w:t>
      </w:r>
    </w:p>
    <w:p>
      <w:pPr>
        <w:pStyle w:val="BodyText"/>
      </w:pPr>
      <w:r>
        <w:t xml:space="preserve">If an artifact is forked or copied into a new lineage, the new artifact SHOULD receive a new</w:t>
      </w:r>
      <w:r>
        <w:t xml:space="preserve"> </w:t>
      </w:r>
      <w:r>
        <w:rPr>
          <w:rStyle w:val="VerbatimChar"/>
        </w:rPr>
        <w:t xml:space="preserve">artifact_id</w:t>
      </w:r>
      <w:r>
        <w:t xml:space="preserve"> </w:t>
      </w:r>
      <w:r>
        <w:t xml:space="preserve">and MAY declare:</w:t>
      </w:r>
    </w:p>
    <w:p>
      <w:pPr>
        <w:pStyle w:val="SourceCode"/>
      </w:pPr>
      <w:r>
        <w:rPr>
          <w:rStyle w:val="FunctionTok"/>
        </w:rPr>
        <w:t xml:space="preserve">forked_from</w:t>
      </w:r>
      <w:r>
        <w:rPr>
          <w:rStyle w:val="KeywordTok"/>
        </w:rPr>
        <w:t xml:space="preserve">:</w:t>
      </w:r>
      <w:r>
        <w:rPr>
          <w:rStyle w:val="AttributeTok"/>
        </w:rPr>
        <w:t xml:space="preserve"> </w:t>
      </w:r>
      <w:r>
        <w:rPr>
          <w:rStyle w:val="StringTok"/>
        </w:rPr>
        <w:t xml:space="preserve">"sol://art_01j9x7k9k5m2c8v6h3p4q2r1s0/commits/commit_042"</w:t>
      </w:r>
    </w:p>
    <w:bookmarkEnd w:id="45"/>
    <w:bookmarkStart w:id="46" w:name="short-form-references"/>
    <w:p>
      <w:pPr>
        <w:pStyle w:val="Heading2"/>
      </w:pPr>
      <w:r>
        <w:t xml:space="preserve">9.2 Short-form references</w:t>
      </w:r>
    </w:p>
    <w:p>
      <w:pPr>
        <w:pStyle w:val="FirstParagraph"/>
      </w:pPr>
      <w:r>
        <w:t xml:space="preserve">Short-form references are intra-artifact.</w:t>
      </w:r>
    </w:p>
    <w:p>
      <w:pPr>
        <w:pStyle w:val="BodyText"/>
      </w:pPr>
      <w:r>
        <w:t xml:space="preserve">Examples:</w:t>
      </w:r>
    </w:p>
    <w:p>
      <w:pPr>
        <w:pStyle w:val="SourceCode"/>
      </w:pPr>
      <w:r>
        <w:rPr>
          <w:rStyle w:val="VerbatimChar"/>
        </w:rPr>
        <w:t xml:space="preserve">cell:cell_014</w:t>
      </w:r>
      <w:r>
        <w:br/>
      </w:r>
      <w:r>
        <w:rPr>
          <w:rStyle w:val="VerbatimChar"/>
        </w:rPr>
        <w:t xml:space="preserve">record:claim_007</w:t>
      </w:r>
      <w:r>
        <w:br/>
      </w:r>
      <w:r>
        <w:rPr>
          <w:rStyle w:val="VerbatimChar"/>
        </w:rPr>
        <w:t xml:space="preserve">run:run_008</w:t>
      </w:r>
      <w:r>
        <w:br/>
      </w:r>
      <w:r>
        <w:rPr>
          <w:rStyle w:val="VerbatimChar"/>
        </w:rPr>
        <w:t xml:space="preserve">commit:commit_042</w:t>
      </w:r>
      <w:r>
        <w:br/>
      </w:r>
      <w:r>
        <w:rPr>
          <w:rStyle w:val="VerbatimChar"/>
        </w:rPr>
        <w:t xml:space="preserve">branch:main</w:t>
      </w:r>
      <w:r>
        <w:br/>
      </w:r>
      <w:r>
        <w:rPr>
          <w:rStyle w:val="VerbatimChar"/>
        </w:rPr>
        <w:t xml:space="preserve">render:render_012</w:t>
      </w:r>
      <w:r>
        <w:br/>
      </w:r>
      <w:r>
        <w:rPr>
          <w:rStyle w:val="VerbatimChar"/>
        </w:rPr>
        <w:t xml:space="preserve">cell:cell_014#metrics_table</w:t>
      </w:r>
      <w:r>
        <w:br/>
      </w:r>
      <w:r>
        <w:rPr>
          <w:rStyle w:val="VerbatimChar"/>
        </w:rPr>
        <w:t xml:space="preserve">object:sha256:1f4c9a2b7e6d5c4b3a291817161514131211100f0e0d0c0b0a09080706050403</w:t>
      </w:r>
      <w:r>
        <w:br/>
      </w:r>
      <w:r>
        <w:rPr>
          <w:rStyle w:val="VerbatimChar"/>
        </w:rPr>
        <w:t xml:space="preserve">digest:sha256:1f4c9a2b7e6d5c4b3a291817161514131211100f0e0d0c0b0a09080706050403</w:t>
      </w:r>
    </w:p>
    <w:bookmarkEnd w:id="46"/>
    <w:bookmarkStart w:id="47" w:name="full-references"/>
    <w:p>
      <w:pPr>
        <w:pStyle w:val="Heading2"/>
      </w:pPr>
      <w:r>
        <w:t xml:space="preserve">9.3 Full references</w:t>
      </w:r>
    </w:p>
    <w:p>
      <w:pPr>
        <w:pStyle w:val="FirstParagraph"/>
      </w:pPr>
      <w:r>
        <w:t xml:space="preserve">Full references use:</w:t>
      </w:r>
    </w:p>
    <w:p>
      <w:pPr>
        <w:pStyle w:val="SourceCode"/>
      </w:pPr>
      <w:r>
        <w:rPr>
          <w:rStyle w:val="VerbatimChar"/>
        </w:rPr>
        <w:t xml:space="preserve">sol://&lt;artifact_id&gt;/&lt;kind&gt;/&lt;id&gt;</w:t>
      </w:r>
    </w:p>
    <w:p>
      <w:pPr>
        <w:pStyle w:val="FirstParagraph"/>
      </w:pPr>
      <w:r>
        <w:t xml:space="preserve">Examples:</w:t>
      </w:r>
    </w:p>
    <w:p>
      <w:pPr>
        <w:pStyle w:val="SourceCode"/>
      </w:pPr>
      <w:r>
        <w:rPr>
          <w:rStyle w:val="VerbatimChar"/>
        </w:rPr>
        <w:t xml:space="preserve">sol://art_01j9x7k9k5m2c8v6h3p4q2r1s0/cells/cell_014</w:t>
      </w:r>
      <w:r>
        <w:br/>
      </w:r>
      <w:r>
        <w:rPr>
          <w:rStyle w:val="VerbatimChar"/>
        </w:rPr>
        <w:t xml:space="preserve">sol://art_01j9x7k9k5m2c8v6h3p4q2r1s0/records/claim_007</w:t>
      </w:r>
      <w:r>
        <w:br/>
      </w:r>
      <w:r>
        <w:rPr>
          <w:rStyle w:val="VerbatimChar"/>
        </w:rPr>
        <w:t xml:space="preserve">sol://art_01j9x7k9k5m2c8v6h3p4q2r1s0/objects/sha256:1f4c9a2b7e6d5c4b3a291817161514131211100f0e0d0c0b0a09080706050403</w:t>
      </w:r>
    </w:p>
    <w:p>
      <w:pPr>
        <w:pStyle w:val="FirstParagraph"/>
      </w:pPr>
      <w:r>
        <w:t xml:space="preserve">Unresolvable cross-artifact references are treated as external references and MUST declare availability when used as evidence.</w:t>
      </w:r>
    </w:p>
    <w:bookmarkEnd w:id="47"/>
    <w:bookmarkStart w:id="48" w:name="named-output-references"/>
    <w:p>
      <w:pPr>
        <w:pStyle w:val="Heading2"/>
      </w:pPr>
      <w:r>
        <w:t xml:space="preserve">9.4 Named-output references</w:t>
      </w:r>
    </w:p>
    <w:p>
      <w:pPr>
        <w:pStyle w:val="FirstParagraph"/>
      </w:pPr>
      <w:r>
        <w:t xml:space="preserve">Named-output references have the form:</w:t>
      </w:r>
    </w:p>
    <w:p>
      <w:pPr>
        <w:pStyle w:val="SourceCode"/>
      </w:pPr>
      <w:r>
        <w:rPr>
          <w:rStyle w:val="VerbatimChar"/>
        </w:rPr>
        <w:t xml:space="preserve">cell:&lt;cell_id&gt;#&lt;output_name&gt;</w:t>
      </w:r>
    </w:p>
    <w:p>
      <w:pPr>
        <w:pStyle w:val="FirstParagraph"/>
      </w:pPr>
      <w:r>
        <w:t xml:space="preserve">Example:</w:t>
      </w:r>
    </w:p>
    <w:p>
      <w:pPr>
        <w:pStyle w:val="SourceCode"/>
      </w:pPr>
      <w:r>
        <w:rPr>
          <w:rStyle w:val="VerbatimChar"/>
        </w:rPr>
        <w:t xml:space="preserve">cell:cell_014#metrics_table</w:t>
      </w:r>
    </w:p>
    <w:p>
      <w:pPr>
        <w:pStyle w:val="FirstParagraph"/>
      </w:pPr>
      <w:r>
        <w:t xml:space="preserve">A named-output reference resolves through the current valid run on the selected branch or commit.</w:t>
      </w:r>
    </w:p>
    <w:bookmarkEnd w:id="48"/>
    <w:bookmarkStart w:id="49" w:name="object-references-and-digest-references"/>
    <w:p>
      <w:pPr>
        <w:pStyle w:val="Heading2"/>
      </w:pPr>
      <w:r>
        <w:t xml:space="preserve">9.5 Object references and digest references</w:t>
      </w:r>
    </w:p>
    <w:p>
      <w:pPr>
        <w:pStyle w:val="FirstParagraph"/>
      </w:pPr>
      <w:r>
        <w:t xml:space="preserve">Sol distinguishes retrievable objects from bare digests.</w:t>
      </w:r>
    </w:p>
    <w:p>
      <w:pPr>
        <w:pStyle w:val="SourceCode"/>
      </w:pPr>
      <w:r>
        <w:rPr>
          <w:rStyle w:val="VerbatimChar"/>
        </w:rPr>
        <w:t xml:space="preserve">object:sha256:&lt;digest&gt;</w:t>
      </w:r>
    </w:p>
    <w:p>
      <w:pPr>
        <w:pStyle w:val="FirstParagraph"/>
      </w:pPr>
      <w:r>
        <w:t xml:space="preserve">means the referenced bytes MUST resolve inside the internal object store.</w:t>
      </w:r>
    </w:p>
    <w:p>
      <w:pPr>
        <w:pStyle w:val="SourceCode"/>
      </w:pPr>
      <w:r>
        <w:rPr>
          <w:rStyle w:val="VerbatimChar"/>
        </w:rPr>
        <w:t xml:space="preserve">digest:sha256:&lt;digest&gt;</w:t>
      </w:r>
    </w:p>
    <w:p>
      <w:pPr>
        <w:pStyle w:val="FirstParagraph"/>
      </w:pPr>
      <w:r>
        <w:t xml:space="preserve">means a content hash is asserted, but retrieval from the Sol object store is not implied.</w:t>
      </w:r>
    </w:p>
    <w:p>
      <w:pPr>
        <w:pStyle w:val="BodyText"/>
      </w:pPr>
      <w:r>
        <w:t xml:space="preserve">Fields whose semantic is “retrieve this content” MUST use</w:t>
      </w:r>
      <w:r>
        <w:t xml:space="preserve"> </w:t>
      </w:r>
      <w:r>
        <w:rPr>
          <w:rStyle w:val="VerbatimChar"/>
        </w:rPr>
        <w:t xml:space="preserve">object:</w:t>
      </w:r>
      <w:r>
        <w:t xml:space="preserve">.</w:t>
      </w:r>
    </w:p>
    <w:p>
      <w:pPr>
        <w:pStyle w:val="BodyText"/>
      </w:pPr>
      <w:r>
        <w:t xml:space="preserve">Fields whose semantic is “identify or verify content held inline or elsewhere” SHOULD use</w:t>
      </w:r>
      <w:r>
        <w:t xml:space="preserve"> </w:t>
      </w:r>
      <w:r>
        <w:rPr>
          <w:rStyle w:val="VerbatimChar"/>
        </w:rPr>
        <w:t xml:space="preserve">digest:</w:t>
      </w:r>
      <w:r>
        <w:t xml:space="preserve">.</w:t>
      </w:r>
    </w:p>
    <w:p>
      <w:pPr>
        <w:pStyle w:val="BodyText"/>
      </w:pPr>
      <w:r>
        <w:t xml:space="preserve">Examples:</w:t>
      </w:r>
    </w:p>
    <w:p>
      <w:pPr>
        <w:pStyle w:val="Compact"/>
        <w:numPr>
          <w:ilvl w:val="0"/>
          <w:numId w:val="1010"/>
        </w:numPr>
      </w:pPr>
      <w:r>
        <w:rPr>
          <w:rStyle w:val="VerbatimChar"/>
        </w:rPr>
        <w:t xml:space="preserve">source_hash</w:t>
      </w:r>
      <w:r>
        <w:t xml:space="preserve"> </w:t>
      </w:r>
      <w:r>
        <w:t xml:space="preserve">uses</w:t>
      </w:r>
      <w:r>
        <w:t xml:space="preserve"> </w:t>
      </w:r>
      <w:r>
        <w:rPr>
          <w:rStyle w:val="VerbatimChar"/>
        </w:rPr>
        <w:t xml:space="preserve">digest:</w:t>
      </w:r>
      <w:r>
        <w:t xml:space="preserve">.</w:t>
      </w:r>
    </w:p>
    <w:p>
      <w:pPr>
        <w:pStyle w:val="Compact"/>
        <w:numPr>
          <w:ilvl w:val="0"/>
          <w:numId w:val="1010"/>
        </w:numPr>
      </w:pPr>
      <w:r>
        <w:rPr>
          <w:rStyle w:val="VerbatimChar"/>
        </w:rPr>
        <w:t xml:space="preserve">configuration_digest</w:t>
      </w:r>
      <w:r>
        <w:t xml:space="preserve"> </w:t>
      </w:r>
      <w:r>
        <w:t xml:space="preserve">uses</w:t>
      </w:r>
      <w:r>
        <w:t xml:space="preserve"> </w:t>
      </w:r>
      <w:r>
        <w:rPr>
          <w:rStyle w:val="VerbatimChar"/>
        </w:rPr>
        <w:t xml:space="preserve">digest:</w:t>
      </w:r>
      <w:r>
        <w:t xml:space="preserve">.</w:t>
      </w:r>
    </w:p>
    <w:p>
      <w:pPr>
        <w:pStyle w:val="Compact"/>
        <w:numPr>
          <w:ilvl w:val="0"/>
          <w:numId w:val="1010"/>
        </w:numPr>
      </w:pPr>
      <w:r>
        <w:rPr>
          <w:rStyle w:val="VerbatimChar"/>
        </w:rPr>
        <w:t xml:space="preserve">object_ref</w:t>
      </w:r>
      <w:r>
        <w:t xml:space="preserve"> </w:t>
      </w:r>
      <w:r>
        <w:t xml:space="preserve">uses</w:t>
      </w:r>
      <w:r>
        <w:t xml:space="preserve"> </w:t>
      </w:r>
      <w:r>
        <w:rPr>
          <w:rStyle w:val="VerbatimChar"/>
        </w:rPr>
        <w:t xml:space="preserve">object:</w:t>
      </w:r>
      <w:r>
        <w:t xml:space="preserve">.</w:t>
      </w:r>
    </w:p>
    <w:p>
      <w:pPr>
        <w:pStyle w:val="Compact"/>
        <w:numPr>
          <w:ilvl w:val="0"/>
          <w:numId w:val="1010"/>
        </w:numPr>
      </w:pPr>
      <w:r>
        <w:t xml:space="preserve">provenance output hashes use</w:t>
      </w:r>
      <w:r>
        <w:t xml:space="preserve"> </w:t>
      </w:r>
      <w:r>
        <w:rPr>
          <w:rStyle w:val="VerbatimChar"/>
        </w:rPr>
        <w:t xml:space="preserve">object:</w:t>
      </w:r>
      <w:r>
        <w:t xml:space="preserve"> </w:t>
      </w:r>
      <w:r>
        <w:t xml:space="preserve">when the output is stored internally.</w:t>
      </w:r>
    </w:p>
    <w:p>
      <w:pPr>
        <w:pStyle w:val="Compact"/>
        <w:numPr>
          <w:ilvl w:val="0"/>
          <w:numId w:val="1010"/>
        </w:numPr>
      </w:pPr>
      <w:r>
        <w:t xml:space="preserve">external package lockfile hashes may use</w:t>
      </w:r>
      <w:r>
        <w:t xml:space="preserve"> </w:t>
      </w:r>
      <w:r>
        <w:rPr>
          <w:rStyle w:val="VerbatimChar"/>
        </w:rPr>
        <w:t xml:space="preserve">digest:</w:t>
      </w:r>
      <w:r>
        <w:t xml:space="preserve"> </w:t>
      </w:r>
      <w:r>
        <w:t xml:space="preserve">unless the lockfile is stored as an object.</w:t>
      </w:r>
    </w:p>
    <w:bookmarkEnd w:id="49"/>
    <w:bookmarkStart w:id="50" w:name="X1fd98e5ab16eb469cea7d9bf5ea5aed4ec1563e"/>
    <w:p>
      <w:pPr>
        <w:pStyle w:val="Heading2"/>
      </w:pPr>
      <w:r>
        <w:t xml:space="preserve">9.6 Named-output references versus digest references</w:t>
      </w:r>
    </w:p>
    <w:p>
      <w:pPr>
        <w:pStyle w:val="FirstParagraph"/>
      </w:pPr>
      <w:r>
        <w:t xml:space="preserve">Authored fields such as evidence</w:t>
      </w:r>
      <w:r>
        <w:t xml:space="preserve"> </w:t>
      </w:r>
      <w:r>
        <w:rPr>
          <w:rStyle w:val="VerbatimChar"/>
        </w:rPr>
        <w:t xml:space="preserve">source_ref</w:t>
      </w:r>
      <w:r>
        <w:t xml:space="preserve"> </w:t>
      </w:r>
      <w:r>
        <w:t xml:space="preserve">and claim</w:t>
      </w:r>
      <w:r>
        <w:t xml:space="preserve"> </w:t>
      </w:r>
      <w:r>
        <w:rPr>
          <w:rStyle w:val="VerbatimChar"/>
        </w:rPr>
        <w:t xml:space="preserve">supporting_evidence</w:t>
      </w:r>
      <w:r>
        <w:t xml:space="preserve"> </w:t>
      </w:r>
      <w:r>
        <w:t xml:space="preserve">SHOULD use named-output or record references when the intended meaning is “the current valid output of this cell” rather than a specific immutable object.</w:t>
      </w:r>
    </w:p>
    <w:p>
      <w:pPr>
        <w:pStyle w:val="BodyText"/>
      </w:pPr>
      <w:r>
        <w:t xml:space="preserve">Provenance and verification records MUST use digest or object references for concrete identity.</w:t>
      </w:r>
    </w:p>
    <w:p>
      <w:r>
        <w:pict>
          <v:rect style="width:0;height:1.5pt" o:hralign="center" o:hrstd="t" o:hr="t"/>
        </w:pict>
      </w:r>
    </w:p>
    <w:bookmarkEnd w:id="50"/>
    <w:bookmarkEnd w:id="51"/>
    <w:bookmarkStart w:id="67" w:name="terminology"/>
    <w:p>
      <w:pPr>
        <w:pStyle w:val="Heading1"/>
      </w:pPr>
      <w:r>
        <w:t xml:space="preserve">10. Terminology</w:t>
      </w:r>
    </w:p>
    <w:bookmarkStart w:id="52" w:name="artifact"/>
    <w:p>
      <w:pPr>
        <w:pStyle w:val="Heading2"/>
      </w:pPr>
      <w:r>
        <w:t xml:space="preserve">Artifact</w:t>
      </w:r>
    </w:p>
    <w:p>
      <w:pPr>
        <w:pStyle w:val="FirstParagraph"/>
      </w:pPr>
      <w:r>
        <w:t xml:space="preserve">The complete self-contained Sol container.</w:t>
      </w:r>
    </w:p>
    <w:bookmarkEnd w:id="52"/>
    <w:bookmarkStart w:id="53" w:name="cell"/>
    <w:p>
      <w:pPr>
        <w:pStyle w:val="Heading2"/>
      </w:pPr>
      <w:r>
        <w:t xml:space="preserve">Cell</w:t>
      </w:r>
    </w:p>
    <w:p>
      <w:pPr>
        <w:pStyle w:val="FirstParagraph"/>
      </w:pPr>
      <w:r>
        <w:t xml:space="preserve">A typed unit of document structure or executable structure.</w:t>
      </w:r>
    </w:p>
    <w:bookmarkEnd w:id="53"/>
    <w:bookmarkStart w:id="54" w:name="anchor-cell"/>
    <w:p>
      <w:pPr>
        <w:pStyle w:val="Heading2"/>
      </w:pPr>
      <w:r>
        <w:t xml:space="preserve">Anchor cell</w:t>
      </w:r>
    </w:p>
    <w:p>
      <w:pPr>
        <w:pStyle w:val="FirstParagraph"/>
      </w:pPr>
      <w:r>
        <w:t xml:space="preserve">A cell that places a semantic record into narrative or rendered flow.</w:t>
      </w:r>
    </w:p>
    <w:bookmarkEnd w:id="54"/>
    <w:bookmarkStart w:id="55" w:name="display-cell"/>
    <w:p>
      <w:pPr>
        <w:pStyle w:val="Heading2"/>
      </w:pPr>
      <w:r>
        <w:t xml:space="preserve">Display cell</w:t>
      </w:r>
    </w:p>
    <w:p>
      <w:pPr>
        <w:pStyle w:val="FirstParagraph"/>
      </w:pPr>
      <w:r>
        <w:t xml:space="preserve">A cell that places an output or object into narrative or rendered flow.</w:t>
      </w:r>
    </w:p>
    <w:bookmarkEnd w:id="55"/>
    <w:bookmarkStart w:id="56" w:name="gate-cell"/>
    <w:p>
      <w:pPr>
        <w:pStyle w:val="Heading2"/>
      </w:pPr>
      <w:r>
        <w:t xml:space="preserve">Gate cell</w:t>
      </w:r>
    </w:p>
    <w:p>
      <w:pPr>
        <w:pStyle w:val="FirstParagraph"/>
      </w:pPr>
      <w:r>
        <w:t xml:space="preserve">A structural cell that routes execution according to a decision record.</w:t>
      </w:r>
    </w:p>
    <w:bookmarkEnd w:id="56"/>
    <w:bookmarkStart w:id="57" w:name="semantic-record"/>
    <w:p>
      <w:pPr>
        <w:pStyle w:val="Heading2"/>
      </w:pPr>
      <w:r>
        <w:t xml:space="preserve">Semantic record</w:t>
      </w:r>
    </w:p>
    <w:p>
      <w:pPr>
        <w:pStyle w:val="FirstParagraph"/>
      </w:pPr>
      <w:r>
        <w:t xml:space="preserve">A first-class artifact object representing a task, claim, evidence item, decision, proposal, review, failure, verification, or other semantic unit.</w:t>
      </w:r>
    </w:p>
    <w:bookmarkEnd w:id="57"/>
    <w:bookmarkStart w:id="58" w:name="execution-structure"/>
    <w:p>
      <w:pPr>
        <w:pStyle w:val="Heading2"/>
      </w:pPr>
      <w:r>
        <w:t xml:space="preserve">Execution structure</w:t>
      </w:r>
    </w:p>
    <w:p>
      <w:pPr>
        <w:pStyle w:val="FirstParagraph"/>
      </w:pPr>
      <w:r>
        <w:t xml:space="preserve">The visible structure that determines valid execution. This may be linear or graph-shaped.</w:t>
      </w:r>
    </w:p>
    <w:bookmarkEnd w:id="58"/>
    <w:bookmarkStart w:id="59" w:name="actor"/>
    <w:p>
      <w:pPr>
        <w:pStyle w:val="Heading2"/>
      </w:pPr>
      <w:r>
        <w:t xml:space="preserve">Actor</w:t>
      </w:r>
    </w:p>
    <w:p>
      <w:pPr>
        <w:pStyle w:val="FirstParagraph"/>
      </w:pPr>
      <w:r>
        <w:t xml:space="preserve">A human, agent, tool, service, or system that performs an action recorded in the artifact.</w:t>
      </w:r>
    </w:p>
    <w:bookmarkEnd w:id="59"/>
    <w:bookmarkStart w:id="60" w:name="run"/>
    <w:p>
      <w:pPr>
        <w:pStyle w:val="Heading2"/>
      </w:pPr>
      <w:r>
        <w:t xml:space="preserve">Run</w:t>
      </w:r>
    </w:p>
    <w:p>
      <w:pPr>
        <w:pStyle w:val="FirstParagraph"/>
      </w:pPr>
      <w:r>
        <w:t xml:space="preserve">An attempt to execute one or more cells under a specific artifact state and runtime manifest.</w:t>
      </w:r>
    </w:p>
    <w:bookmarkEnd w:id="60"/>
    <w:bookmarkStart w:id="61" w:name="failure-record"/>
    <w:p>
      <w:pPr>
        <w:pStyle w:val="Heading2"/>
      </w:pPr>
      <w:r>
        <w:t xml:space="preserve">Failure record</w:t>
      </w:r>
    </w:p>
    <w:p>
      <w:pPr>
        <w:pStyle w:val="FirstParagraph"/>
      </w:pPr>
      <w:r>
        <w:t xml:space="preserve">A committed record of an attempted run or operation that failed.</w:t>
      </w:r>
    </w:p>
    <w:bookmarkEnd w:id="61"/>
    <w:bookmarkStart w:id="62" w:name="verification-record"/>
    <w:p>
      <w:pPr>
        <w:pStyle w:val="Heading2"/>
      </w:pPr>
      <w:r>
        <w:t xml:space="preserve">Verification record</w:t>
      </w:r>
    </w:p>
    <w:p>
      <w:pPr>
        <w:pStyle w:val="FirstParagraph"/>
      </w:pPr>
      <w:r>
        <w:t xml:space="preserve">A committed record that verifies, refutes, reruns, checks, signs, or otherwise evaluates another artifact object.</w:t>
      </w:r>
    </w:p>
    <w:bookmarkEnd w:id="62"/>
    <w:bookmarkStart w:id="63" w:name="commit"/>
    <w:p>
      <w:pPr>
        <w:pStyle w:val="Heading2"/>
      </w:pPr>
      <w:r>
        <w:t xml:space="preserve">Commit</w:t>
      </w:r>
    </w:p>
    <w:p>
      <w:pPr>
        <w:pStyle w:val="FirstParagraph"/>
      </w:pPr>
      <w:r>
        <w:t xml:space="preserve">An immutable artifact history checkpoint.</w:t>
      </w:r>
    </w:p>
    <w:bookmarkEnd w:id="63"/>
    <w:bookmarkStart w:id="64" w:name="branch"/>
    <w:p>
      <w:pPr>
        <w:pStyle w:val="Heading2"/>
      </w:pPr>
      <w:r>
        <w:t xml:space="preserve">Branch</w:t>
      </w:r>
    </w:p>
    <w:p>
      <w:pPr>
        <w:pStyle w:val="FirstParagraph"/>
      </w:pPr>
      <w:r>
        <w:t xml:space="preserve">An alternate artifact history.</w:t>
      </w:r>
    </w:p>
    <w:bookmarkEnd w:id="64"/>
    <w:bookmarkStart w:id="65" w:name="object-store"/>
    <w:p>
      <w:pPr>
        <w:pStyle w:val="Heading2"/>
      </w:pPr>
      <w:r>
        <w:t xml:space="preserve">Object store</w:t>
      </w:r>
    </w:p>
    <w:p>
      <w:pPr>
        <w:pStyle w:val="FirstParagraph"/>
      </w:pPr>
      <w:r>
        <w:t xml:space="preserve">The internal content-addressed store for outputs and large artifacts.</w:t>
      </w:r>
    </w:p>
    <w:bookmarkEnd w:id="65"/>
    <w:bookmarkStart w:id="66" w:name="rendered-view"/>
    <w:p>
      <w:pPr>
        <w:pStyle w:val="Heading2"/>
      </w:pPr>
      <w:r>
        <w:t xml:space="preserve">Rendered view</w:t>
      </w:r>
    </w:p>
    <w:p>
      <w:pPr>
        <w:pStyle w:val="FirstParagraph"/>
      </w:pPr>
      <w:r>
        <w:t xml:space="preserve">A derived output such as HTML, Markdown, PDF, slides, dashboard, machine summary, or audit view.</w:t>
      </w:r>
    </w:p>
    <w:p>
      <w:r>
        <w:pict>
          <v:rect style="width:0;height:1.5pt" o:hralign="center" o:hrstd="t" o:hr="t"/>
        </w:pict>
      </w:r>
    </w:p>
    <w:bookmarkEnd w:id="66"/>
    <w:bookmarkEnd w:id="67"/>
    <w:bookmarkStart w:id="73" w:name="bounded-read-model"/>
    <w:p>
      <w:pPr>
        <w:pStyle w:val="Heading1"/>
      </w:pPr>
      <w:r>
        <w:t xml:space="preserve">11. Bounded Read Model</w:t>
      </w:r>
    </w:p>
    <w:p>
      <w:pPr>
        <w:pStyle w:val="FirstParagraph"/>
      </w:pPr>
      <w:r>
        <w:t xml:space="preserve">A Sol artifact SHOULD be readable in increasing cost layers.</w:t>
      </w:r>
    </w:p>
    <w:bookmarkStart w:id="68" w:name="level-0-manifest"/>
    <w:p>
      <w:pPr>
        <w:pStyle w:val="Heading2"/>
      </w:pPr>
      <w:r>
        <w:t xml:space="preserve">Level 0: Manifest</w:t>
      </w:r>
    </w:p>
    <w:p>
      <w:pPr>
        <w:pStyle w:val="FirstParagraph"/>
      </w:pPr>
      <w:r>
        <w:t xml:space="preserve">Artifact identity, version, required features, runtime declarations, security policy, and packaging metadata.</w:t>
      </w:r>
    </w:p>
    <w:bookmarkEnd w:id="68"/>
    <w:bookmarkStart w:id="69" w:name="level-1-execution-skeleton"/>
    <w:p>
      <w:pPr>
        <w:pStyle w:val="Heading2"/>
      </w:pPr>
      <w:r>
        <w:t xml:space="preserve">Level 1: Execution skeleton</w:t>
      </w:r>
    </w:p>
    <w:p>
      <w:pPr>
        <w:pStyle w:val="FirstParagraph"/>
      </w:pPr>
      <w:r>
        <w:t xml:space="preserve">Cell IDs, cell types, ordering or graph edges, branch heads, commit heads, staleness state, and object references.</w:t>
      </w:r>
    </w:p>
    <w:bookmarkEnd w:id="69"/>
    <w:bookmarkStart w:id="70" w:name="level-2-structured-summaries"/>
    <w:p>
      <w:pPr>
        <w:pStyle w:val="Heading2"/>
      </w:pPr>
      <w:r>
        <w:t xml:space="preserve">Level 2: Structured summaries</w:t>
      </w:r>
    </w:p>
    <w:p>
      <w:pPr>
        <w:pStyle w:val="FirstParagraph"/>
      </w:pPr>
      <w:r>
        <w:t xml:space="preserve">Cell summaries, semantic-record summaries, actor records, proposal states, evidence indexes, decision indexes, run summaries, failure summaries, diagnostic summaries, and machine-summary metadata.</w:t>
      </w:r>
    </w:p>
    <w:bookmarkEnd w:id="70"/>
    <w:bookmarkStart w:id="71" w:name="level-3-full-sources-and-records"/>
    <w:p>
      <w:pPr>
        <w:pStyle w:val="Heading2"/>
      </w:pPr>
      <w:r>
        <w:t xml:space="preserve">Level 3: Full sources and records</w:t>
      </w:r>
    </w:p>
    <w:p>
      <w:pPr>
        <w:pStyle w:val="FirstParagraph"/>
      </w:pPr>
      <w:r>
        <w:t xml:space="preserve">Complete cell source, prose, code, configuration, and full semantic-record bodies.</w:t>
      </w:r>
    </w:p>
    <w:bookmarkEnd w:id="71"/>
    <w:bookmarkStart w:id="72" w:name="level-4-object-payloads"/>
    <w:p>
      <w:pPr>
        <w:pStyle w:val="Heading2"/>
      </w:pPr>
      <w:r>
        <w:t xml:space="preserve">Level 4: Object payloads</w:t>
      </w:r>
    </w:p>
    <w:p>
      <w:pPr>
        <w:pStyle w:val="FirstParagraph"/>
      </w:pPr>
      <w:r>
        <w:t xml:space="preserve">Plots, tables, logs, rendered views, datasets, binary outputs, media, and other large objects.</w:t>
      </w:r>
    </w:p>
    <w:p>
      <w:pPr>
        <w:pStyle w:val="BodyText"/>
      </w:pPr>
      <w:r>
        <w:t xml:space="preserve">A conforming artifact MUST permit Levels 0–2 to be read without retrieving Level 4 object payloads.</w:t>
      </w:r>
    </w:p>
    <w:p>
      <w:r>
        <w:pict>
          <v:rect style="width:0;height:1.5pt" o:hralign="center" o:hrstd="t" o:hr="t"/>
        </w:pict>
      </w:r>
    </w:p>
    <w:bookmarkEnd w:id="72"/>
    <w:bookmarkEnd w:id="73"/>
    <w:bookmarkStart w:id="81" w:name="conformance-levels"/>
    <w:p>
      <w:pPr>
        <w:pStyle w:val="Heading1"/>
      </w:pPr>
      <w:r>
        <w:t xml:space="preserve">12. Conformance Levels</w:t>
      </w:r>
    </w:p>
    <w:bookmarkStart w:id="74" w:name="reader"/>
    <w:p>
      <w:pPr>
        <w:pStyle w:val="Heading2"/>
      </w:pPr>
      <w:r>
        <w:t xml:space="preserve">12.1 Reader</w:t>
      </w:r>
    </w:p>
    <w:p>
      <w:pPr>
        <w:pStyle w:val="FirstParagraph"/>
      </w:pPr>
      <w:r>
        <w:t xml:space="preserve">A Reader can open an artifact, inspect the manifest, list cells, inspect structural indexes, and read history metadata without executing code.</w:t>
      </w:r>
    </w:p>
    <w:bookmarkEnd w:id="74"/>
    <w:bookmarkStart w:id="75" w:name="validator"/>
    <w:p>
      <w:pPr>
        <w:pStyle w:val="Heading2"/>
      </w:pPr>
      <w:r>
        <w:t xml:space="preserve">12.2 Validator</w:t>
      </w:r>
    </w:p>
    <w:p>
      <w:pPr>
        <w:pStyle w:val="FirstParagraph"/>
      </w:pPr>
      <w:r>
        <w:t xml:space="preserve">A Validator can validate schema, execution structure, commit ancestry, object references, digests, hashes, provenance, actor records, semantic-record dependencies, status transitions, authorization policy, and stale status.</w:t>
      </w:r>
    </w:p>
    <w:bookmarkEnd w:id="75"/>
    <w:bookmarkStart w:id="76" w:name="machine-consumer"/>
    <w:p>
      <w:pPr>
        <w:pStyle w:val="Heading2"/>
      </w:pPr>
      <w:r>
        <w:t xml:space="preserve">12.3 Machine Consumer</w:t>
      </w:r>
    </w:p>
    <w:p>
      <w:pPr>
        <w:pStyle w:val="FirstParagraph"/>
      </w:pPr>
      <w:r>
        <w:t xml:space="preserve">A Machine Consumer can read structured summaries, semantic records, actor records, run records, failure records, and verification records without parsing rendered views.</w:t>
      </w:r>
    </w:p>
    <w:bookmarkEnd w:id="76"/>
    <w:bookmarkStart w:id="77" w:name="renderer"/>
    <w:p>
      <w:pPr>
        <w:pStyle w:val="Heading2"/>
      </w:pPr>
      <w:r>
        <w:t xml:space="preserve">12.4 Renderer</w:t>
      </w:r>
    </w:p>
    <w:p>
      <w:pPr>
        <w:pStyle w:val="FirstParagraph"/>
      </w:pPr>
      <w:r>
        <w:t xml:space="preserve">A Renderer can render selected committed states to one or more targets without executing code by default.</w:t>
      </w:r>
    </w:p>
    <w:p>
      <w:pPr>
        <w:pStyle w:val="BodyText"/>
      </w:pPr>
      <w:r>
        <w:t xml:space="preserve">Renderer conformance REQUIRES support for:</w:t>
      </w:r>
    </w:p>
    <w:p>
      <w:pPr>
        <w:pStyle w:val="SourceCode"/>
      </w:pPr>
      <w:r>
        <w:rPr>
          <w:rStyle w:val="VerbatimChar"/>
        </w:rPr>
        <w:t xml:space="preserve">sol:render/machine_summary</w:t>
      </w:r>
    </w:p>
    <w:bookmarkEnd w:id="77"/>
    <w:bookmarkStart w:id="78" w:name="executor"/>
    <w:p>
      <w:pPr>
        <w:pStyle w:val="Heading2"/>
      </w:pPr>
      <w:r>
        <w:t xml:space="preserve">12.5 Executor</w:t>
      </w:r>
    </w:p>
    <w:p>
      <w:pPr>
        <w:pStyle w:val="FirstParagraph"/>
      </w:pPr>
      <w:r>
        <w:t xml:space="preserve">An Executor can run cells according to visible execution structure and commit run records, outputs, provenance, and failure records.</w:t>
      </w:r>
    </w:p>
    <w:bookmarkEnd w:id="78"/>
    <w:bookmarkStart w:id="79" w:name="editor"/>
    <w:p>
      <w:pPr>
        <w:pStyle w:val="Heading2"/>
      </w:pPr>
      <w:r>
        <w:t xml:space="preserve">12.6 Editor</w:t>
      </w:r>
    </w:p>
    <w:p>
      <w:pPr>
        <w:pStyle w:val="FirstParagraph"/>
      </w:pPr>
      <w:r>
        <w:t xml:space="preserve">An Editor can modify cells, reorder cells, create commits, manage branches, and produce structured diffs.</w:t>
      </w:r>
    </w:p>
    <w:bookmarkEnd w:id="79"/>
    <w:bookmarkStart w:id="80" w:name="server"/>
    <w:p>
      <w:pPr>
        <w:pStyle w:val="Heading2"/>
      </w:pPr>
      <w:r>
        <w:t xml:space="preserve">12.7 Server</w:t>
      </w:r>
    </w:p>
    <w:p>
      <w:pPr>
        <w:pStyle w:val="FirstParagraph"/>
      </w:pPr>
      <w:r>
        <w:t xml:space="preserve">A Server exposes artifact operations programmatically for CI, hosted execution, agent workflows, or future Work Server Protocol integration.</w:t>
      </w:r>
    </w:p>
    <w:p>
      <w:r>
        <w:pict>
          <v:rect style="width:0;height:1.5pt" o:hralign="center" o:hrstd="t" o:hr="t"/>
        </w:pict>
      </w:r>
    </w:p>
    <w:bookmarkEnd w:id="80"/>
    <w:bookmarkEnd w:id="81"/>
    <w:bookmarkStart w:id="82" w:name="artifact-structure"/>
    <w:p>
      <w:pPr>
        <w:pStyle w:val="Heading1"/>
      </w:pPr>
      <w:r>
        <w:t xml:space="preserve">13. Artifact Structure</w:t>
      </w:r>
    </w:p>
    <w:p>
      <w:pPr>
        <w:pStyle w:val="FirstParagraph"/>
      </w:pPr>
      <w:r>
        <w:t xml:space="preserve">A Sol artifact is logically composed of:</w:t>
      </w:r>
    </w:p>
    <w:p>
      <w:pPr>
        <w:pStyle w:val="SourceCode"/>
      </w:pPr>
      <w:r>
        <w:rPr>
          <w:rStyle w:val="VerbatimChar"/>
        </w:rPr>
        <w:t xml:space="preserve">manifest</w:t>
      </w:r>
      <w:r>
        <w:br/>
      </w:r>
      <w:r>
        <w:rPr>
          <w:rStyle w:val="VerbatimChar"/>
        </w:rPr>
        <w:t xml:space="preserve">indexes</w:t>
      </w:r>
      <w:r>
        <w:br/>
      </w:r>
      <w:r>
        <w:rPr>
          <w:rStyle w:val="VerbatimChar"/>
        </w:rPr>
        <w:t xml:space="preserve">execution_structure</w:t>
      </w:r>
      <w:r>
        <w:br/>
      </w:r>
      <w:r>
        <w:rPr>
          <w:rStyle w:val="VerbatimChar"/>
        </w:rPr>
        <w:t xml:space="preserve">cells</w:t>
      </w:r>
      <w:r>
        <w:br/>
      </w:r>
      <w:r>
        <w:rPr>
          <w:rStyle w:val="VerbatimChar"/>
        </w:rPr>
        <w:t xml:space="preserve">records</w:t>
      </w:r>
      <w:r>
        <w:br/>
      </w:r>
      <w:r>
        <w:rPr>
          <w:rStyle w:val="VerbatimChar"/>
        </w:rPr>
        <w:t xml:space="preserve">actors</w:t>
      </w:r>
      <w:r>
        <w:br/>
      </w:r>
      <w:r>
        <w:rPr>
          <w:rStyle w:val="VerbatimChar"/>
        </w:rPr>
        <w:t xml:space="preserve">history</w:t>
      </w:r>
      <w:r>
        <w:br/>
      </w:r>
      <w:r>
        <w:rPr>
          <w:rStyle w:val="VerbatimChar"/>
        </w:rPr>
        <w:t xml:space="preserve">branches</w:t>
      </w:r>
      <w:r>
        <w:br/>
      </w:r>
      <w:r>
        <w:rPr>
          <w:rStyle w:val="VerbatimChar"/>
        </w:rPr>
        <w:t xml:space="preserve">runs</w:t>
      </w:r>
      <w:r>
        <w:br/>
      </w:r>
      <w:r>
        <w:rPr>
          <w:rStyle w:val="VerbatimChar"/>
        </w:rPr>
        <w:t xml:space="preserve">provenance</w:t>
      </w:r>
      <w:r>
        <w:br/>
      </w:r>
      <w:r>
        <w:rPr>
          <w:rStyle w:val="VerbatimChar"/>
        </w:rPr>
        <w:t xml:space="preserve">object_store</w:t>
      </w:r>
      <w:r>
        <w:br/>
      </w:r>
      <w:r>
        <w:rPr>
          <w:rStyle w:val="VerbatimChar"/>
        </w:rPr>
        <w:t xml:space="preserve">renders</w:t>
      </w:r>
      <w:r>
        <w:br/>
      </w:r>
      <w:r>
        <w:rPr>
          <w:rStyle w:val="VerbatimChar"/>
        </w:rPr>
        <w:t xml:space="preserve">signatures</w:t>
      </w:r>
      <w:r>
        <w:br/>
      </w:r>
      <w:r>
        <w:rPr>
          <w:rStyle w:val="VerbatimChar"/>
        </w:rPr>
        <w:t xml:space="preserve">diagnostics</w:t>
      </w:r>
    </w:p>
    <w:p>
      <w:pPr>
        <w:pStyle w:val="FirstParagraph"/>
      </w:pPr>
      <w:r>
        <w:t xml:space="preserve">Per-type record indexes MAY exist under</w:t>
      </w:r>
      <w:r>
        <w:t xml:space="preserve"> </w:t>
      </w:r>
      <w:r>
        <w:rPr>
          <w:rStyle w:val="VerbatimChar"/>
        </w:rPr>
        <w:t xml:space="preserve">indexes</w:t>
      </w:r>
      <w:r>
        <w:t xml:space="preserve">.</w:t>
      </w:r>
    </w:p>
    <w:p>
      <w:pPr>
        <w:pStyle w:val="BodyText"/>
      </w:pPr>
      <w:r>
        <w:t xml:space="preserve">Examples:</w:t>
      </w:r>
    </w:p>
    <w:p>
      <w:pPr>
        <w:pStyle w:val="SourceCode"/>
      </w:pPr>
      <w:r>
        <w:rPr>
          <w:rStyle w:val="VerbatimChar"/>
        </w:rPr>
        <w:t xml:space="preserve">indexes/tasks</w:t>
      </w:r>
      <w:r>
        <w:br/>
      </w:r>
      <w:r>
        <w:rPr>
          <w:rStyle w:val="VerbatimChar"/>
        </w:rPr>
        <w:t xml:space="preserve">indexes/claims</w:t>
      </w:r>
      <w:r>
        <w:br/>
      </w:r>
      <w:r>
        <w:rPr>
          <w:rStyle w:val="VerbatimChar"/>
        </w:rPr>
        <w:t xml:space="preserve">indexes/evidence</w:t>
      </w:r>
      <w:r>
        <w:br/>
      </w:r>
      <w:r>
        <w:rPr>
          <w:rStyle w:val="VerbatimChar"/>
        </w:rPr>
        <w:t xml:space="preserve">indexes/proposals</w:t>
      </w:r>
      <w:r>
        <w:br/>
      </w:r>
      <w:r>
        <w:rPr>
          <w:rStyle w:val="VerbatimChar"/>
        </w:rPr>
        <w:t xml:space="preserve">indexes/decisions</w:t>
      </w:r>
      <w:r>
        <w:br/>
      </w:r>
      <w:r>
        <w:rPr>
          <w:rStyle w:val="VerbatimChar"/>
        </w:rPr>
        <w:t xml:space="preserve">indexes/failures</w:t>
      </w:r>
      <w:r>
        <w:br/>
      </w:r>
      <w:r>
        <w:rPr>
          <w:rStyle w:val="VerbatimChar"/>
        </w:rPr>
        <w:t xml:space="preserve">indexes/verifications</w:t>
      </w:r>
    </w:p>
    <w:p>
      <w:pPr>
        <w:pStyle w:val="FirstParagraph"/>
      </w:pPr>
      <w:r>
        <w:t xml:space="preserve">Semantic records themselves live in</w:t>
      </w:r>
      <w:r>
        <w:t xml:space="preserve"> </w:t>
      </w:r>
      <w:r>
        <w:rPr>
          <w:rStyle w:val="VerbatimChar"/>
        </w:rPr>
        <w:t xml:space="preserve">records</w:t>
      </w:r>
      <w:r>
        <w:t xml:space="preserve">.</w:t>
      </w:r>
    </w:p>
    <w:p>
      <w:pPr>
        <w:pStyle w:val="BodyText"/>
      </w:pPr>
      <w:r>
        <w:t xml:space="preserve">The physical container format is not fixed in this RFC, but the container MUST support:</w:t>
      </w:r>
    </w:p>
    <w:p>
      <w:pPr>
        <w:pStyle w:val="Compact"/>
        <w:numPr>
          <w:ilvl w:val="0"/>
          <w:numId w:val="1011"/>
        </w:numPr>
      </w:pPr>
      <w:r>
        <w:t xml:space="preserve">safe manifest inspection without execution,</w:t>
      </w:r>
    </w:p>
    <w:p>
      <w:pPr>
        <w:pStyle w:val="Compact"/>
        <w:numPr>
          <w:ilvl w:val="0"/>
          <w:numId w:val="1011"/>
        </w:numPr>
      </w:pPr>
      <w:r>
        <w:t xml:space="preserve">bounded reads for Levels 0–2,</w:t>
      </w:r>
    </w:p>
    <w:p>
      <w:pPr>
        <w:pStyle w:val="Compact"/>
        <w:numPr>
          <w:ilvl w:val="0"/>
          <w:numId w:val="1011"/>
        </w:numPr>
      </w:pPr>
      <w:r>
        <w:t xml:space="preserve">random access to object metadata,</w:t>
      </w:r>
    </w:p>
    <w:p>
      <w:pPr>
        <w:pStyle w:val="Compact"/>
        <w:numPr>
          <w:ilvl w:val="0"/>
          <w:numId w:val="1011"/>
        </w:numPr>
      </w:pPr>
      <w:r>
        <w:t xml:space="preserve">range reads for large objects where feasible,</w:t>
      </w:r>
    </w:p>
    <w:p>
      <w:pPr>
        <w:pStyle w:val="Compact"/>
        <w:numPr>
          <w:ilvl w:val="0"/>
          <w:numId w:val="1011"/>
        </w:numPr>
      </w:pPr>
      <w:r>
        <w:t xml:space="preserve">integrity verification without full execution,</w:t>
      </w:r>
    </w:p>
    <w:p>
      <w:pPr>
        <w:pStyle w:val="Compact"/>
        <w:numPr>
          <w:ilvl w:val="0"/>
          <w:numId w:val="1011"/>
        </w:numPr>
      </w:pPr>
      <w:r>
        <w:t xml:space="preserve">and internal storage of required objects.</w:t>
      </w:r>
    </w:p>
    <w:p>
      <w:r>
        <w:pict>
          <v:rect style="width:0;height:1.5pt" o:hralign="center" o:hrstd="t" o:hr="t"/>
        </w:pict>
      </w:r>
    </w:p>
    <w:bookmarkEnd w:id="82"/>
    <w:bookmarkStart w:id="89" w:name="container-requirements"/>
    <w:p>
      <w:pPr>
        <w:pStyle w:val="Heading1"/>
      </w:pPr>
      <w:r>
        <w:t xml:space="preserve">14. Container Requirements</w:t>
      </w:r>
    </w:p>
    <w:p>
      <w:pPr>
        <w:pStyle w:val="FirstParagraph"/>
      </w:pPr>
      <w:r>
        <w:t xml:space="preserve">Sol v0.1 does not mandate a single container, but the container MUST satisfy these requirements.</w:t>
      </w:r>
    </w:p>
    <w:bookmarkStart w:id="83" w:name="req-014.1-bounded-manifest-read"/>
    <w:p>
      <w:pPr>
        <w:pStyle w:val="Heading2"/>
      </w:pPr>
      <w:r>
        <w:t xml:space="preserve">REQ-014.1: Bounded manifest read</w:t>
      </w:r>
    </w:p>
    <w:p>
      <w:pPr>
        <w:pStyle w:val="FirstParagraph"/>
      </w:pPr>
      <w:r>
        <w:t xml:space="preserve">A reader MUST be able to read the manifest without scanning all object payloads.</w:t>
      </w:r>
    </w:p>
    <w:bookmarkEnd w:id="83"/>
    <w:bookmarkStart w:id="84" w:name="req-014.2-structural-index-read"/>
    <w:p>
      <w:pPr>
        <w:pStyle w:val="Heading2"/>
      </w:pPr>
      <w:r>
        <w:t xml:space="preserve">REQ-014.2: Structural index read</w:t>
      </w:r>
    </w:p>
    <w:p>
      <w:pPr>
        <w:pStyle w:val="FirstParagraph"/>
      </w:pPr>
      <w:r>
        <w:t xml:space="preserve">A reader MUST be able to read the execution skeleton and structured indexes without retrieving full object payloads.</w:t>
      </w:r>
    </w:p>
    <w:bookmarkEnd w:id="84"/>
    <w:bookmarkStart w:id="85" w:name="req-014.3-random-object-access"/>
    <w:p>
      <w:pPr>
        <w:pStyle w:val="Heading2"/>
      </w:pPr>
      <w:r>
        <w:t xml:space="preserve">REQ-014.3: Random object access</w:t>
      </w:r>
    </w:p>
    <w:p>
      <w:pPr>
        <w:pStyle w:val="FirstParagraph"/>
      </w:pPr>
      <w:r>
        <w:t xml:space="preserve">A reader SHOULD be able to retrieve object metadata and individual object payloads without unpacking the full artifact.</w:t>
      </w:r>
    </w:p>
    <w:bookmarkEnd w:id="85"/>
    <w:bookmarkStart w:id="86" w:name="req-014.4-integrity-verification"/>
    <w:p>
      <w:pPr>
        <w:pStyle w:val="Heading2"/>
      </w:pPr>
      <w:r>
        <w:t xml:space="preserve">REQ-014.4: Integrity verification</w:t>
      </w:r>
    </w:p>
    <w:p>
      <w:pPr>
        <w:pStyle w:val="FirstParagraph"/>
      </w:pPr>
      <w:r>
        <w:t xml:space="preserve">A reader MUST be able to verify manifest, index, and object integrity through declared hashes or signatures.</w:t>
      </w:r>
    </w:p>
    <w:bookmarkEnd w:id="86"/>
    <w:bookmarkStart w:id="87" w:name="req-014.5-progressive-loading"/>
    <w:p>
      <w:pPr>
        <w:pStyle w:val="Heading2"/>
      </w:pPr>
      <w:r>
        <w:t xml:space="preserve">REQ-014.5: Progressive loading</w:t>
      </w:r>
    </w:p>
    <w:p>
      <w:pPr>
        <w:pStyle w:val="FirstParagraph"/>
      </w:pPr>
      <w:r>
        <w:t xml:space="preserve">A remote artifact SHOULD support progressive loading over range-capable storage.</w:t>
      </w:r>
    </w:p>
    <w:bookmarkEnd w:id="87"/>
    <w:bookmarkStart w:id="88" w:name="reference-container"/>
    <w:p>
      <w:pPr>
        <w:pStyle w:val="Heading2"/>
      </w:pPr>
      <w:r>
        <w:t xml:space="preserve">14.6 Reference container</w:t>
      </w:r>
    </w:p>
    <w:p>
      <w:pPr>
        <w:pStyle w:val="FirstParagraph"/>
      </w:pPr>
      <w:r>
        <w:t xml:space="preserve">The v0.1 reference container is a single-file ZIP archive (</w:t>
      </w:r>
      <w:r>
        <w:rPr>
          <w:rStyle w:val="VerbatimChar"/>
        </w:rPr>
        <w:t xml:space="preserve">.solnb</w:t>
      </w:r>
      <w:r>
        <w:t xml:space="preserve">, media type</w:t>
      </w:r>
      <w:r>
        <w:t xml:space="preserve"> </w:t>
      </w:r>
      <w:r>
        <w:rPr>
          <w:rStyle w:val="VerbatimChar"/>
        </w:rPr>
        <w:t xml:space="preserve">application/vnd.sol.notebook</w:t>
      </w:r>
      <w:r>
        <w:t xml:space="preserve">) with STORED (uncompressed) entries whose internal layout is identical to the exploded</w:t>
      </w:r>
      <w:r>
        <w:t xml:space="preserve"> </w:t>
      </w:r>
      <w:r>
        <w:rPr>
          <w:rStyle w:val="VerbatimChar"/>
        </w:rPr>
        <w:t xml:space="preserve">artifact.sol.d/</w:t>
      </w:r>
      <w:r>
        <w:t xml:space="preserve"> </w:t>
      </w:r>
      <w:r>
        <w:t xml:space="preserve">representation (§56).</w:t>
      </w:r>
    </w:p>
    <w:p>
      <w:pPr>
        <w:pStyle w:val="BodyText"/>
      </w:pPr>
      <w:r>
        <w:t xml:space="preserve">The ZIP central directory serves as the structural index: manifest and index reads, and random object access, are bounded without scanning object payloads (REQ-014.1, REQ-014.2, REQ-014.3).</w:t>
      </w:r>
    </w:p>
    <w:p>
      <w:pPr>
        <w:pStyle w:val="BodyText"/>
      </w:pPr>
      <w:r>
        <w:t xml:space="preserve">Objects are already compressed per §43 (registered codecs), so container-level compression is redundant; STORED entries keep byte-exact integrity verification and random access simple. Container-level compression is a post-v0.1 candidate.</w:t>
      </w:r>
    </w:p>
    <w:p>
      <w:pPr>
        <w:pStyle w:val="BodyText"/>
      </w:pPr>
      <w:r>
        <w:t xml:space="preserve">The exploded directory remains the non-normative debug representation (§56). A non-reference implementation MAY use another container only if it satisfies REQ-014.1 through REQ-014.5.</w:t>
      </w:r>
    </w:p>
    <w:p>
      <w:r>
        <w:pict>
          <v:rect style="width:0;height:1.5pt" o:hralign="center" o:hrstd="t" o:hr="t"/>
        </w:pict>
      </w:r>
    </w:p>
    <w:bookmarkEnd w:id="88"/>
    <w:bookmarkEnd w:id="89"/>
    <w:bookmarkStart w:id="90" w:name="runtime-manifest"/>
    <w:p>
      <w:pPr>
        <w:pStyle w:val="Heading1"/>
      </w:pPr>
      <w:r>
        <w:t xml:space="preserve">15. Runtime Manifest</w:t>
      </w:r>
    </w:p>
    <w:p>
      <w:pPr>
        <w:pStyle w:val="FirstParagraph"/>
      </w:pPr>
      <w:r>
        <w:t xml:space="preserve">Every Sol artifact MUST include a runtime manifest.</w:t>
      </w:r>
    </w:p>
    <w:p>
      <w:pPr>
        <w:pStyle w:val="BodyText"/>
      </w:pPr>
      <w:r>
        <w:t xml:space="preserve">Example:</w:t>
      </w:r>
    </w:p>
    <w:p>
      <w:pPr>
        <w:pStyle w:val="SourceCode"/>
      </w:pPr>
      <w:r>
        <w:rPr>
          <w:rStyle w:val="FunctionTok"/>
        </w:rPr>
        <w:t xml:space="preserve">sol_version</w:t>
      </w:r>
      <w:r>
        <w:rPr>
          <w:rStyle w:val="KeywordTok"/>
        </w:rPr>
        <w:t xml:space="preserve">:</w:t>
      </w:r>
      <w:r>
        <w:rPr>
          <w:rStyle w:val="AttributeTok"/>
        </w:rPr>
        <w:t xml:space="preserve"> </w:t>
      </w:r>
      <w:r>
        <w:rPr>
          <w:rStyle w:val="StringTok"/>
        </w:rPr>
        <w:t xml:space="preserve">"0.1"</w:t>
      </w:r>
      <w:r>
        <w:br/>
      </w:r>
      <w:r>
        <w:rPr>
          <w:rStyle w:val="FunctionTok"/>
        </w:rPr>
        <w:t xml:space="preserve">artifact_type</w:t>
      </w:r>
      <w:r>
        <w:rPr>
          <w:rStyle w:val="KeywordTok"/>
        </w:rPr>
        <w:t xml:space="preserve">:</w:t>
      </w:r>
      <w:r>
        <w:rPr>
          <w:rStyle w:val="AttributeTok"/>
        </w:rPr>
        <w:t xml:space="preserve"> </w:t>
      </w:r>
      <w:r>
        <w:rPr>
          <w:rStyle w:val="StringTok"/>
        </w:rPr>
        <w:t xml:space="preserve">"sol_notebook"</w:t>
      </w:r>
      <w:r>
        <w:br/>
      </w:r>
      <w:r>
        <w:rPr>
          <w:rStyle w:val="FunctionTok"/>
        </w:rPr>
        <w:t xml:space="preserve">artifact_id</w:t>
      </w:r>
      <w:r>
        <w:rPr>
          <w:rStyle w:val="KeywordTok"/>
        </w:rPr>
        <w:t xml:space="preserve">:</w:t>
      </w:r>
      <w:r>
        <w:rPr>
          <w:rStyle w:val="AttributeTok"/>
        </w:rPr>
        <w:t xml:space="preserve"> </w:t>
      </w:r>
      <w:r>
        <w:rPr>
          <w:rStyle w:val="StringTok"/>
        </w:rPr>
        <w:t xml:space="preserve">"art_01j9x7k9k5m2c8v6h3p4q2r1s0"</w:t>
      </w:r>
      <w:r>
        <w:br/>
      </w:r>
      <w:r>
        <w:rPr>
          <w:rStyle w:val="FunctionTok"/>
        </w:rPr>
        <w:t xml:space="preserve">artifact_did</w:t>
      </w:r>
      <w:r>
        <w:rPr>
          <w:rStyle w:val="KeywordTok"/>
        </w:rPr>
        <w:t xml:space="preserve">:</w:t>
      </w:r>
      <w:r>
        <w:rPr>
          <w:rStyle w:val="AttributeTok"/>
        </w:rPr>
        <w:t xml:space="preserve"> </w:t>
      </w:r>
      <w:r>
        <w:rPr>
          <w:rStyle w:val="StringTok"/>
        </w:rPr>
        <w:t xml:space="preserve">"did:key:z6Mk..."</w:t>
      </w:r>
      <w:r>
        <w:br/>
      </w:r>
      <w:r>
        <w:br/>
      </w:r>
      <w:r>
        <w:rPr>
          <w:rStyle w:val="FunctionTok"/>
        </w:rPr>
        <w:t xml:space="preserve">required_features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"sol:feature/linear_execution"</w:t>
      </w:r>
      <w:r>
        <w:br/>
      </w:r>
      <w:r>
        <w:rPr>
          <w:rStyle w:val="AttributeTok"/>
        </w:rPr>
        <w:t xml:space="preserve">  </w:t>
      </w:r>
      <w:r>
        <w:rPr>
          <w:rStyle w:val="KeywordTok"/>
        </w:rPr>
        <w:t xml:space="preserve">-</w:t>
      </w:r>
      <w:r>
        <w:rPr>
          <w:rStyle w:val="AttributeTok"/>
        </w:rPr>
        <w:t xml:space="preserve"> </w:t>
      </w:r>
      <w:r>
        <w:rPr>
          <w:rStyle w:val="StringTok"/>
        </w:rPr>
        <w:t xml:space="preserve">"sol:feature/internal_object_store"</w:t>
      </w:r>
      <w:r>
        <w:br/>
      </w:r>
      <w:r>
        <w:rPr>
          <w:rStyle w:val="AttributeTok"/>
        </w:rPr>
        <w:t xml:space="preserve">  </w:t>
      </w:r>
      <w:r>
        <w:rPr>
          <w:rStyle w:val="KeywordTok"/>
        </w:rPr>
        <w:t xml:space="preserve">-</w:t>
      </w:r>
      <w:r>
        <w:rPr>
          <w:rStyle w:val="AttributeTok"/>
        </w:rPr>
        <w:t xml:space="preserve"> </w:t>
      </w:r>
      <w:r>
        <w:rPr>
          <w:rStyle w:val="StringTok"/>
        </w:rPr>
        <w:t xml:space="preserve">"sol:feature/machine_summary"</w:t>
      </w:r>
      <w:r>
        <w:br/>
      </w:r>
      <w:r>
        <w:br/>
      </w:r>
      <w:r>
        <w:rPr>
          <w:rStyle w:val="FunctionTok"/>
        </w:rPr>
        <w:t xml:space="preserve">optional_features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"sol:feature/signatures"</w:t>
      </w:r>
      <w:r>
        <w:br/>
      </w:r>
      <w:r>
        <w:rPr>
          <w:rStyle w:val="AttributeTok"/>
        </w:rPr>
        <w:t xml:space="preserve">  </w:t>
      </w:r>
      <w:r>
        <w:rPr>
          <w:rStyle w:val="KeywordTok"/>
        </w:rPr>
        <w:t xml:space="preserve">-</w:t>
      </w:r>
      <w:r>
        <w:rPr>
          <w:rStyle w:val="AttributeTok"/>
        </w:rPr>
        <w:t xml:space="preserve"> </w:t>
      </w:r>
      <w:r>
        <w:rPr>
          <w:rStyle w:val="StringTok"/>
        </w:rPr>
        <w:t xml:space="preserve">"sol:feature/external_evidence"</w:t>
      </w:r>
      <w:r>
        <w:br/>
      </w:r>
      <w:r>
        <w:br/>
      </w:r>
      <w:r>
        <w:rPr>
          <w:rStyle w:val="FunctionTok"/>
        </w:rPr>
        <w:t xml:space="preserve">title</w:t>
      </w:r>
      <w:r>
        <w:rPr>
          <w:rStyle w:val="KeywordTok"/>
        </w:rPr>
        <w:t xml:space="preserve">:</w:t>
      </w:r>
      <w:r>
        <w:rPr>
          <w:rStyle w:val="AttributeTok"/>
        </w:rPr>
        <w:t xml:space="preserve"> </w:t>
      </w:r>
      <w:r>
        <w:rPr>
          <w:rStyle w:val="StringTok"/>
        </w:rPr>
        <w:t xml:space="preserve">"Model Evaluation Report"</w:t>
      </w:r>
      <w:r>
        <w:br/>
      </w:r>
      <w:r>
        <w:br/>
      </w:r>
      <w:r>
        <w:rPr>
          <w:rStyle w:val="FunctionTok"/>
        </w:rPr>
        <w:t xml:space="preserve">runtime</w:t>
      </w:r>
      <w:r>
        <w:rPr>
          <w:rStyle w:val="KeywordTok"/>
        </w:rPr>
        <w:t xml:space="preserve">:</w:t>
      </w:r>
      <w:r>
        <w:br/>
      </w:r>
      <w:r>
        <w:rPr>
          <w:rStyle w:val="AttributeTok"/>
        </w:rPr>
        <w:t xml:space="preserve">  </w:t>
      </w:r>
      <w:r>
        <w:rPr>
          <w:rStyle w:val="FunctionTok"/>
        </w:rPr>
        <w:t xml:space="preserve">primary_language</w:t>
      </w:r>
      <w:r>
        <w:rPr>
          <w:rStyle w:val="KeywordTok"/>
        </w:rPr>
        <w:t xml:space="preserve">:</w:t>
      </w:r>
      <w:r>
        <w:rPr>
          <w:rStyle w:val="AttributeTok"/>
        </w:rPr>
        <w:t xml:space="preserve"> </w:t>
      </w:r>
      <w:r>
        <w:rPr>
          <w:rStyle w:val="StringTok"/>
        </w:rPr>
        <w:t xml:space="preserve">"python"</w:t>
      </w:r>
      <w:r>
        <w:br/>
      </w:r>
      <w:r>
        <w:rPr>
          <w:rStyle w:val="AttributeTok"/>
        </w:rPr>
        <w:t xml:space="preserve">  </w:t>
      </w:r>
      <w:r>
        <w:rPr>
          <w:rStyle w:val="FunctionTok"/>
        </w:rPr>
        <w:t xml:space="preserve">language_version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FunctionTok"/>
        </w:rPr>
        <w:t xml:space="preserve">kernel_adapter</w:t>
      </w:r>
      <w:r>
        <w:rPr>
          <w:rStyle w:val="KeywordTok"/>
        </w:rPr>
        <w:t xml:space="preserve">:</w:t>
      </w:r>
      <w:r>
        <w:rPr>
          <w:rStyle w:val="AttributeTok"/>
        </w:rPr>
        <w:t xml:space="preserve"> </w:t>
      </w:r>
      <w:r>
        <w:rPr>
          <w:rStyle w:val="StringTok"/>
        </w:rPr>
        <w:t xml:space="preserve">"sol-kernel-python"</w:t>
      </w:r>
      <w:r>
        <w:br/>
      </w:r>
      <w:r>
        <w:rPr>
          <w:rStyle w:val="AttributeTok"/>
        </w:rPr>
        <w:t xml:space="preserve">  </w:t>
      </w:r>
      <w:r>
        <w:rPr>
          <w:rStyle w:val="FunctionTok"/>
        </w:rPr>
        <w:t xml:space="preserve">allowed_languages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"python"</w:t>
      </w:r>
      <w:r>
        <w:br/>
      </w:r>
      <w:r>
        <w:rPr>
          <w:rStyle w:val="AttributeTok"/>
        </w:rPr>
        <w:t xml:space="preserve">      </w:t>
      </w:r>
      <w:r>
        <w:rPr>
          <w:rStyle w:val="FunctionTok"/>
        </w:rPr>
        <w:t xml:space="preserve">kernel_adapter</w:t>
      </w:r>
      <w:r>
        <w:rPr>
          <w:rStyle w:val="KeywordTok"/>
        </w:rPr>
        <w:t xml:space="preserve">:</w:t>
      </w:r>
      <w:r>
        <w:rPr>
          <w:rStyle w:val="AttributeTok"/>
        </w:rPr>
        <w:t xml:space="preserve"> </w:t>
      </w:r>
      <w:r>
        <w:rPr>
          <w:rStyle w:val="StringTok"/>
        </w:rPr>
        <w:t xml:space="preserve">"sol-kernel-python"</w:t>
      </w:r>
      <w:r>
        <w:br/>
      </w:r>
      <w:r>
        <w:rPr>
          <w:rStyle w:val="AttributeTok"/>
        </w:rPr>
        <w:t xml:space="preserve">    </w:t>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"sql"</w:t>
      </w:r>
      <w:r>
        <w:br/>
      </w:r>
      <w:r>
        <w:rPr>
          <w:rStyle w:val="AttributeTok"/>
        </w:rPr>
        <w:t xml:space="preserve">      </w:t>
      </w:r>
      <w:r>
        <w:rPr>
          <w:rStyle w:val="FunctionTok"/>
        </w:rPr>
        <w:t xml:space="preserve">kernel_adapter</w:t>
      </w:r>
      <w:r>
        <w:rPr>
          <w:rStyle w:val="KeywordTok"/>
        </w:rPr>
        <w:t xml:space="preserve">:</w:t>
      </w:r>
      <w:r>
        <w:rPr>
          <w:rStyle w:val="AttributeTok"/>
        </w:rPr>
        <w:t xml:space="preserve"> </w:t>
      </w:r>
      <w:r>
        <w:rPr>
          <w:rStyle w:val="StringTok"/>
        </w:rPr>
        <w:t xml:space="preserve">"sol-kernel-sql"</w:t>
      </w:r>
      <w:r>
        <w:br/>
      </w:r>
      <w:r>
        <w:br/>
      </w:r>
      <w:r>
        <w:rPr>
          <w:rStyle w:val="FunctionTok"/>
        </w:rPr>
        <w:t xml:space="preserve">environment</w:t>
      </w:r>
      <w:r>
        <w:rPr>
          <w:rStyle w:val="KeywordTok"/>
        </w:rPr>
        <w:t xml:space="preserve">:</w:t>
      </w:r>
      <w:r>
        <w:br/>
      </w:r>
      <w:r>
        <w:rPr>
          <w:rStyle w:val="AttributeTok"/>
        </w:rPr>
        <w:t xml:space="preserve">  </w:t>
      </w:r>
      <w:r>
        <w:rPr>
          <w:rStyle w:val="FunctionTok"/>
        </w:rPr>
        <w:t xml:space="preserve">environment_id</w:t>
      </w:r>
      <w:r>
        <w:rPr>
          <w:rStyle w:val="KeywordTok"/>
        </w:rPr>
        <w:t xml:space="preserve">:</w:t>
      </w:r>
      <w:r>
        <w:rPr>
          <w:rStyle w:val="AttributeTok"/>
        </w:rPr>
        <w:t xml:space="preserve"> </w:t>
      </w:r>
      <w:r>
        <w:rPr>
          <w:rStyle w:val="StringTok"/>
        </w:rPr>
        <w:t xml:space="preserve">"env_001"</w:t>
      </w:r>
      <w:r>
        <w:br/>
      </w:r>
      <w:r>
        <w:rPr>
          <w:rStyle w:val="AttributeTok"/>
        </w:rPr>
        <w:t xml:space="preserve">  </w:t>
      </w:r>
      <w:r>
        <w:rPr>
          <w:rStyle w:val="FunctionTok"/>
        </w:rPr>
        <w:t xml:space="preserve">package_manifest</w:t>
      </w:r>
      <w:r>
        <w:rPr>
          <w:rStyle w:val="KeywordTok"/>
        </w:rPr>
        <w:t xml:space="preserve">:</w:t>
      </w:r>
      <w:r>
        <w:rPr>
          <w:rStyle w:val="AttributeTok"/>
        </w:rPr>
        <w:t xml:space="preserve"> </w:t>
      </w:r>
      <w:r>
        <w:rPr>
          <w:rStyle w:val="StringTok"/>
        </w:rPr>
        <w:t xml:space="preserve">"digest:sha256:1111111111111111111111111111111111111111111111111111111111111111"</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"python"</w:t>
      </w:r>
      <w:r>
        <w:br/>
      </w:r>
      <w:r>
        <w:rPr>
          <w:rStyle w:val="AttributeTok"/>
        </w:rPr>
        <w:t xml:space="preserve">  </w:t>
      </w:r>
      <w:r>
        <w:rPr>
          <w:rStyle w:val="FunctionTok"/>
        </w:rPr>
        <w:t xml:space="preserve">kernel_version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FunctionTok"/>
        </w:rPr>
        <w:t xml:space="preserve">container_ref</w:t>
      </w:r>
      <w:r>
        <w:rPr>
          <w:rStyle w:val="KeywordTok"/>
        </w:rPr>
        <w:t xml:space="preserve">:</w:t>
      </w:r>
      <w:r>
        <w:rPr>
          <w:rStyle w:val="AttributeTok"/>
        </w:rPr>
        <w:t xml:space="preserve"> </w:t>
      </w:r>
      <w:r>
        <w:rPr>
          <w:rStyle w:val="StringTok"/>
        </w:rPr>
        <w:t xml:space="preserve">"registry.example/sol-runner@sha256:2222222222222222222222222222222222222222222222222222222222222222"</w:t>
      </w:r>
      <w:r>
        <w:br/>
      </w:r>
      <w:r>
        <w:rPr>
          <w:rStyle w:val="AttributeTok"/>
        </w:rPr>
        <w:t xml:space="preserve">  </w:t>
      </w:r>
      <w:r>
        <w:rPr>
          <w:rStyle w:val="FunctionTok"/>
        </w:rPr>
        <w:t xml:space="preserve">sbom_ref</w:t>
      </w:r>
      <w:r>
        <w:rPr>
          <w:rStyle w:val="KeywordTok"/>
        </w:rPr>
        <w:t xml:space="preserve">:</w:t>
      </w:r>
      <w:r>
        <w:rPr>
          <w:rStyle w:val="AttributeTok"/>
        </w:rPr>
        <w:t xml:space="preserve"> </w:t>
      </w:r>
      <w:r>
        <w:rPr>
          <w:rStyle w:val="StringTok"/>
        </w:rPr>
        <w:t xml:space="preserve">"object:sha256:3333333333333333333333333333333333333333333333333333333333333333"</w:t>
      </w:r>
      <w:r>
        <w:br/>
      </w:r>
      <w:r>
        <w:br/>
      </w:r>
      <w:r>
        <w:rPr>
          <w:rStyle w:val="FunctionTok"/>
        </w:rPr>
        <w:t xml:space="preserve">execution</w:t>
      </w:r>
      <w:r>
        <w:rPr>
          <w:rStyle w:val="KeywordTok"/>
        </w:rPr>
        <w:t xml:space="preserve">:</w:t>
      </w:r>
      <w:r>
        <w:br/>
      </w:r>
      <w:r>
        <w:rPr>
          <w:rStyle w:val="AttributeTok"/>
        </w:rPr>
        <w:t xml:space="preserve">  </w:t>
      </w:r>
      <w:r>
        <w:rPr>
          <w:rStyle w:val="FunctionTok"/>
        </w:rPr>
        <w:t xml:space="preserve">structure</w:t>
      </w:r>
      <w:r>
        <w:rPr>
          <w:rStyle w:val="KeywordTok"/>
        </w:rPr>
        <w:t xml:space="preserve">:</w:t>
      </w:r>
      <w:r>
        <w:rPr>
          <w:rStyle w:val="AttributeTok"/>
        </w:rPr>
        <w:t xml:space="preserve"> </w:t>
      </w:r>
      <w:r>
        <w:rPr>
          <w:rStyle w:val="StringTok"/>
        </w:rPr>
        <w:t xml:space="preserve">"linear"</w:t>
      </w:r>
      <w:r>
        <w:br/>
      </w:r>
      <w:r>
        <w:rPr>
          <w:rStyle w:val="AttributeTok"/>
        </w:rPr>
        <w:t xml:space="preserve">  </w:t>
      </w:r>
      <w:r>
        <w:rPr>
          <w:rStyle w:val="FunctionTok"/>
        </w:rPr>
        <w:t xml:space="preserve">partial_execution_policy</w:t>
      </w:r>
      <w:r>
        <w:rPr>
          <w:rStyle w:val="KeywordTok"/>
        </w:rPr>
        <w:t xml:space="preserve">:</w:t>
      </w:r>
      <w:r>
        <w:rPr>
          <w:rStyle w:val="AttributeTok"/>
        </w:rPr>
        <w:t xml:space="preserve"> </w:t>
      </w:r>
      <w:r>
        <w:rPr>
          <w:rStyle w:val="StringTok"/>
        </w:rPr>
        <w:t xml:space="preserve">"invalidate_downstream"</w:t>
      </w:r>
      <w:r>
        <w:br/>
      </w:r>
      <w:r>
        <w:rPr>
          <w:rStyle w:val="AttributeTok"/>
        </w:rPr>
        <w:t xml:space="preserve">  </w:t>
      </w:r>
      <w:r>
        <w:rPr>
          <w:rStyle w:val="FunctionTok"/>
        </w:rPr>
        <w:t xml:space="preserve">deterministic</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random_seed</w:t>
      </w:r>
      <w:r>
        <w:rPr>
          <w:rStyle w:val="KeywordTok"/>
        </w:rPr>
        <w:t xml:space="preserve">:</w:t>
      </w:r>
      <w:r>
        <w:rPr>
          <w:rStyle w:val="AttributeTok"/>
        </w:rPr>
        <w:t xml:space="preserve"> </w:t>
      </w:r>
      <w:r>
        <w:rPr>
          <w:rStyle w:val="DecValTok"/>
        </w:rPr>
        <w:t xml:space="preserve">1234</w:t>
      </w:r>
      <w:r>
        <w:br/>
      </w:r>
      <w:r>
        <w:br/>
      </w:r>
      <w:r>
        <w:rPr>
          <w:rStyle w:val="FunctionTok"/>
        </w:rPr>
        <w:t xml:space="preserve">security</w:t>
      </w:r>
      <w:r>
        <w:rPr>
          <w:rStyle w:val="KeywordTok"/>
        </w:rPr>
        <w:t xml:space="preserve">:</w:t>
      </w:r>
      <w:r>
        <w:br/>
      </w:r>
      <w:r>
        <w:rPr>
          <w:rStyle w:val="AttributeTok"/>
        </w:rPr>
        <w:t xml:space="preserve">  </w:t>
      </w:r>
      <w:r>
        <w:rPr>
          <w:rStyle w:val="FunctionTok"/>
        </w:rPr>
        <w:t xml:space="preserve">sandbox_profile</w:t>
      </w:r>
      <w:r>
        <w:rPr>
          <w:rStyle w:val="KeywordTok"/>
        </w:rPr>
        <w:t xml:space="preserve">:</w:t>
      </w:r>
      <w:r>
        <w:rPr>
          <w:rStyle w:val="AttributeTok"/>
        </w:rPr>
        <w:t xml:space="preserve"> </w:t>
      </w:r>
      <w:r>
        <w:rPr>
          <w:rStyle w:val="StringTok"/>
        </w:rPr>
        <w:t xml:space="preserve">"sandbox_minimal"</w:t>
      </w:r>
      <w:r>
        <w:br/>
      </w:r>
      <w:r>
        <w:rPr>
          <w:rStyle w:val="AttributeTok"/>
        </w:rPr>
        <w:t xml:space="preserve">  </w:t>
      </w:r>
      <w:r>
        <w:rPr>
          <w:rStyle w:val="FunctionTok"/>
        </w:rPr>
        <w:t xml:space="preserve">network_access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execution_requires_confirmation</w:t>
      </w:r>
      <w:r>
        <w:rPr>
          <w:rStyle w:val="KeywordTok"/>
        </w:rPr>
        <w:t xml:space="preserve">:</w:t>
      </w:r>
      <w:r>
        <w:rPr>
          <w:rStyle w:val="AttributeTok"/>
        </w:rPr>
        <w:t xml:space="preserve"> </w:t>
      </w:r>
      <w:r>
        <w:rPr>
          <w:rStyle w:val="CharTok"/>
        </w:rPr>
        <w:t xml:space="preserve">true</w:t>
      </w:r>
      <w:r>
        <w:br/>
      </w:r>
      <w:r>
        <w:br/>
      </w:r>
      <w:r>
        <w:rPr>
          <w:rStyle w:val="FunctionTok"/>
        </w:rPr>
        <w:t xml:space="preserve">rendering</w:t>
      </w:r>
      <w:r>
        <w:rPr>
          <w:rStyle w:val="KeywordTok"/>
        </w:rPr>
        <w:t xml:space="preserve">:</w:t>
      </w:r>
      <w:r>
        <w:br/>
      </w:r>
      <w:r>
        <w:rPr>
          <w:rStyle w:val="AttributeTok"/>
        </w:rPr>
        <w:t xml:space="preserve">  </w:t>
      </w:r>
      <w:r>
        <w:rPr>
          <w:rStyle w:val="FunctionTok"/>
        </w:rPr>
        <w:t xml:space="preserve">default_view</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allowed_views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KeywordTok"/>
        </w:rPr>
        <w:t xml:space="preserve">-</w:t>
      </w:r>
      <w:r>
        <w:rPr>
          <w:rStyle w:val="AttributeTok"/>
        </w:rPr>
        <w:t xml:space="preserve"> </w:t>
      </w:r>
      <w:r>
        <w:rPr>
          <w:rStyle w:val="StringTok"/>
        </w:rPr>
        <w:t xml:space="preserve">"markdown"</w:t>
      </w:r>
      <w:r>
        <w:br/>
      </w:r>
      <w:r>
        <w:rPr>
          <w:rStyle w:val="AttributeTok"/>
        </w:rPr>
        <w:t xml:space="preserve">    </w:t>
      </w:r>
      <w:r>
        <w:rPr>
          <w:rStyle w:val="KeywordTok"/>
        </w:rPr>
        <w:t xml:space="preserve">-</w:t>
      </w:r>
      <w:r>
        <w:rPr>
          <w:rStyle w:val="AttributeTok"/>
        </w:rPr>
        <w:t xml:space="preserve"> </w:t>
      </w:r>
      <w:r>
        <w:rPr>
          <w:rStyle w:val="StringTok"/>
        </w:rPr>
        <w:t xml:space="preserve">"pdf"</w:t>
      </w:r>
      <w:r>
        <w:br/>
      </w:r>
      <w:r>
        <w:rPr>
          <w:rStyle w:val="AttributeTok"/>
        </w:rPr>
        <w:t xml:space="preserve">    </w:t>
      </w:r>
      <w:r>
        <w:rPr>
          <w:rStyle w:val="KeywordTok"/>
        </w:rPr>
        <w:t xml:space="preserve">-</w:t>
      </w:r>
      <w:r>
        <w:rPr>
          <w:rStyle w:val="AttributeTok"/>
        </w:rPr>
        <w:t xml:space="preserve"> </w:t>
      </w:r>
      <w:r>
        <w:rPr>
          <w:rStyle w:val="StringTok"/>
        </w:rPr>
        <w:t xml:space="preserve">"audit"</w:t>
      </w:r>
      <w:r>
        <w:br/>
      </w:r>
      <w:r>
        <w:rPr>
          <w:rStyle w:val="AttributeTok"/>
        </w:rPr>
        <w:t xml:space="preserve">    </w:t>
      </w:r>
      <w:r>
        <w:rPr>
          <w:rStyle w:val="KeywordTok"/>
        </w:rPr>
        <w:t xml:space="preserve">-</w:t>
      </w:r>
      <w:r>
        <w:rPr>
          <w:rStyle w:val="AttributeTok"/>
        </w:rPr>
        <w:t xml:space="preserve"> </w:t>
      </w:r>
      <w:r>
        <w:rPr>
          <w:rStyle w:val="StringTok"/>
        </w:rPr>
        <w:t xml:space="preserve">"machine_summary"</w:t>
      </w:r>
    </w:p>
    <w:p>
      <w:pPr>
        <w:pStyle w:val="FirstParagraph"/>
      </w:pPr>
      <w:r>
        <w:t xml:space="preserve">The</w:t>
      </w:r>
      <w:r>
        <w:t xml:space="preserve"> </w:t>
      </w:r>
      <w:r>
        <w:rPr>
          <w:rStyle w:val="VerbatimChar"/>
        </w:rPr>
        <w:t xml:space="preserve">environment</w:t>
      </w:r>
      <w:r>
        <w:t xml:space="preserve"> </w:t>
      </w:r>
      <w:r>
        <w:t xml:space="preserve">block is required. It MUST contain:</w:t>
      </w:r>
    </w:p>
    <w:p>
      <w:pPr>
        <w:pStyle w:val="Compact"/>
        <w:numPr>
          <w:ilvl w:val="0"/>
          <w:numId w:val="1012"/>
        </w:numPr>
      </w:pPr>
      <w:r>
        <w:rPr>
          <w:rStyle w:val="VerbatimChar"/>
        </w:rPr>
        <w:t xml:space="preserve">environment_id</w:t>
      </w:r>
      <w:r>
        <w:t xml:space="preserve"> </w:t>
      </w:r>
      <w:r>
        <w:t xml:space="preserve">— stable environment identifier.</w:t>
      </w:r>
    </w:p>
    <w:p>
      <w:pPr>
        <w:pStyle w:val="Compact"/>
        <w:numPr>
          <w:ilvl w:val="0"/>
          <w:numId w:val="1012"/>
        </w:numPr>
      </w:pPr>
      <w:r>
        <w:rPr>
          <w:rStyle w:val="VerbatimChar"/>
        </w:rPr>
        <w:t xml:space="preserve">package_manifest</w:t>
      </w:r>
      <w:r>
        <w:t xml:space="preserve"> </w:t>
      </w:r>
      <w:r>
        <w:t xml:space="preserve">— digest of the resolved package manifest (lockfile pin).</w:t>
      </w:r>
    </w:p>
    <w:p>
      <w:pPr>
        <w:pStyle w:val="Compact"/>
        <w:numPr>
          <w:ilvl w:val="0"/>
          <w:numId w:val="1012"/>
        </w:numPr>
      </w:pPr>
      <w:r>
        <w:rPr>
          <w:rStyle w:val="VerbatimChar"/>
        </w:rPr>
        <w:t xml:space="preserve">kernel</w:t>
      </w:r>
      <w:r>
        <w:t xml:space="preserve"> </w:t>
      </w:r>
      <w:r>
        <w:t xml:space="preserve">and</w:t>
      </w:r>
      <w:r>
        <w:t xml:space="preserve"> </w:t>
      </w:r>
      <w:r>
        <w:rPr>
          <w:rStyle w:val="VerbatimChar"/>
        </w:rPr>
        <w:t xml:space="preserve">kernel_version</w:t>
      </w:r>
      <w:r>
        <w:t xml:space="preserve"> </w:t>
      </w:r>
      <w:r>
        <w:t xml:space="preserve">— required for artifacts containing code cells.</w:t>
      </w:r>
    </w:p>
    <w:p>
      <w:pPr>
        <w:pStyle w:val="FirstParagraph"/>
      </w:pPr>
      <w:r>
        <w:t xml:space="preserve">It SHOULD contain</w:t>
      </w:r>
      <w:r>
        <w:t xml:space="preserve"> </w:t>
      </w:r>
      <w:r>
        <w:rPr>
          <w:rStyle w:val="VerbatimChar"/>
        </w:rPr>
        <w:t xml:space="preserve">sbom_ref</w:t>
      </w:r>
      <w:r>
        <w:t xml:space="preserve">, an object reference to an SBOM (§45).</w:t>
      </w:r>
    </w:p>
    <w:p>
      <w:pPr>
        <w:pStyle w:val="BodyText"/>
      </w:pPr>
      <w:r>
        <w:t xml:space="preserve">Run records reference</w:t>
      </w:r>
      <w:r>
        <w:t xml:space="preserve"> </w:t>
      </w:r>
      <w:r>
        <w:rPr>
          <w:rStyle w:val="VerbatimChar"/>
        </w:rPr>
        <w:t xml:space="preserve">environment_id</w:t>
      </w:r>
      <w:r>
        <w:t xml:space="preserve"> </w:t>
      </w:r>
      <w:r>
        <w:t xml:space="preserve">(§30). Per-run deviations from the manifest environment MUST be recorded in the run record, not absorbed into the manifest.</w:t>
      </w:r>
    </w:p>
    <w:p>
      <w:pPr>
        <w:pStyle w:val="BodyText"/>
      </w:pPr>
      <w:r>
        <w:t xml:space="preserve">The manifest is part of the artifact’s execution contract.</w:t>
      </w:r>
    </w:p>
    <w:p>
      <w:r>
        <w:pict>
          <v:rect style="width:0;height:1.5pt" o:hralign="center" o:hrstd="t" o:hr="t"/>
        </w:pict>
      </w:r>
    </w:p>
    <w:bookmarkEnd w:id="90"/>
    <w:bookmarkStart w:id="96" w:name="actor-model"/>
    <w:p>
      <w:pPr>
        <w:pStyle w:val="Heading1"/>
      </w:pPr>
      <w:r>
        <w:t xml:space="preserve">16. Actor Model</w:t>
      </w:r>
    </w:p>
    <w:p>
      <w:pPr>
        <w:pStyle w:val="FirstParagraph"/>
      </w:pPr>
      <w:r>
        <w:t xml:space="preserve">Every action that mutates, verifies, reviews, signs, or renders artifact state MUST identify an actor.</w:t>
      </w:r>
    </w:p>
    <w:bookmarkStart w:id="91" w:name="actor-types"/>
    <w:p>
      <w:pPr>
        <w:pStyle w:val="Heading2"/>
      </w:pPr>
      <w:r>
        <w:t xml:space="preserve">16.1 Actor types</w:t>
      </w:r>
    </w:p>
    <w:p>
      <w:pPr>
        <w:pStyle w:val="FirstParagraph"/>
      </w:pPr>
      <w:r>
        <w:t xml:space="preserve">Allowed actor types include:</w:t>
      </w:r>
    </w:p>
    <w:p>
      <w:pPr>
        <w:pStyle w:val="SourceCode"/>
      </w:pPr>
      <w:r>
        <w:rPr>
          <w:rStyle w:val="VerbatimChar"/>
        </w:rPr>
        <w:t xml:space="preserve">human</w:t>
      </w:r>
      <w:r>
        <w:br/>
      </w:r>
      <w:r>
        <w:rPr>
          <w:rStyle w:val="VerbatimChar"/>
        </w:rPr>
        <w:t xml:space="preserve">agent</w:t>
      </w:r>
      <w:r>
        <w:br/>
      </w:r>
      <w:r>
        <w:rPr>
          <w:rStyle w:val="VerbatimChar"/>
        </w:rPr>
        <w:t xml:space="preserve">tool</w:t>
      </w:r>
      <w:r>
        <w:br/>
      </w:r>
      <w:r>
        <w:rPr>
          <w:rStyle w:val="VerbatimChar"/>
        </w:rPr>
        <w:t xml:space="preserve">service</w:t>
      </w:r>
      <w:r>
        <w:br/>
      </w:r>
      <w:r>
        <w:rPr>
          <w:rStyle w:val="VerbatimChar"/>
        </w:rPr>
        <w:t xml:space="preserve">system</w:t>
      </w:r>
    </w:p>
    <w:bookmarkEnd w:id="91"/>
    <w:bookmarkStart w:id="92" w:name="actor-immutability"/>
    <w:p>
      <w:pPr>
        <w:pStyle w:val="Heading2"/>
      </w:pPr>
      <w:r>
        <w:t xml:space="preserve">16.2 Actor immutability</w:t>
      </w:r>
    </w:p>
    <w:p>
      <w:pPr>
        <w:pStyle w:val="FirstParagraph"/>
      </w:pPr>
      <w:r>
        <w:t xml:space="preserve">Actor records are immutable after commit.</w:t>
      </w:r>
    </w:p>
    <w:p>
      <w:pPr>
        <w:pStyle w:val="BodyText"/>
      </w:pPr>
      <w:r>
        <w:t xml:space="preserve">If an actor’s identity, configuration, model version, prompt template, or tool policy changes, the artifact MUST create a new actor record or actor version. Existing actor references continue to resolve to the original actor record.</w:t>
      </w:r>
    </w:p>
    <w:bookmarkEnd w:id="92"/>
    <w:bookmarkStart w:id="93" w:name="human-actor"/>
    <w:p>
      <w:pPr>
        <w:pStyle w:val="Heading2"/>
      </w:pPr>
      <w:r>
        <w:t xml:space="preserve">16.3 Human actor</w:t>
      </w:r>
    </w:p>
    <w:p>
      <w:pPr>
        <w:pStyle w:val="SourceCode"/>
      </w:pP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"human"</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"Alice"</w:t>
      </w:r>
      <w:r>
        <w:rPr>
          <w:rStyle w:val="FunctionTok"/>
        </w:rPr>
        <w:t xml:space="preserve">,</w:t>
      </w:r>
      <w:r>
        <w:br/>
      </w:r>
      <w:r>
        <w:rPr>
          <w:rStyle w:val="NormalTok"/>
        </w:rPr>
        <w:t xml:space="preserve">  </w:t>
      </w:r>
      <w:r>
        <w:rPr>
          <w:rStyle w:val="DataTypeTok"/>
        </w:rPr>
        <w:t xml:space="preserve">"auth_ref"</w:t>
      </w:r>
      <w:r>
        <w:rPr>
          <w:rStyle w:val="FunctionTok"/>
        </w:rPr>
        <w:t xml:space="preserve">:</w:t>
      </w:r>
      <w:r>
        <w:rPr>
          <w:rStyle w:val="NormalTok"/>
        </w:rPr>
        <w:t xml:space="preserve"> </w:t>
      </w:r>
      <w:r>
        <w:rPr>
          <w:rStyle w:val="StringTok"/>
        </w:rPr>
        <w:t xml:space="preserve">"identity_provider:user_123"</w:t>
      </w:r>
      <w:r>
        <w:br/>
      </w:r>
      <w:r>
        <w:rPr>
          <w:rStyle w:val="FunctionTok"/>
        </w:rPr>
        <w:t xml:space="preserve">}</w:t>
      </w:r>
    </w:p>
    <w:bookmarkEnd w:id="93"/>
    <w:bookmarkStart w:id="94" w:name="agent-actor"/>
    <w:p>
      <w:pPr>
        <w:pStyle w:val="Heading2"/>
      </w:pPr>
      <w:r>
        <w:t xml:space="preserve">16.4 Agent actor</w:t>
      </w:r>
    </w:p>
    <w:p>
      <w:pPr>
        <w:pStyle w:val="SourceCode"/>
      </w:pP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"agent:eval_reviewer_001"</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"agent"</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"provider/model-name"</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"configuration_digest"</w:t>
      </w:r>
      <w:r>
        <w:rPr>
          <w:rStyle w:val="FunctionTok"/>
        </w:rPr>
        <w:t xml:space="preserve">:</w:t>
      </w:r>
      <w:r>
        <w:rPr>
          <w:rStyle w:val="NormalTok"/>
        </w:rPr>
        <w:t xml:space="preserve"> </w:t>
      </w:r>
      <w:r>
        <w:rPr>
          <w:rStyle w:val="StringTok"/>
        </w:rPr>
        <w:t xml:space="preserve">"digest:sha256:4444444444444444444444444444444444444444444444444444444444444444"</w:t>
      </w:r>
      <w:r>
        <w:rPr>
          <w:rStyle w:val="FunctionTok"/>
        </w:rPr>
        <w:t xml:space="preserve">,</w:t>
      </w:r>
      <w:r>
        <w:br/>
      </w:r>
      <w:r>
        <w:rPr>
          <w:rStyle w:val="NormalTok"/>
        </w:rPr>
        <w:t xml:space="preserve">  </w:t>
      </w:r>
      <w:r>
        <w:rPr>
          <w:rStyle w:val="DataTypeTok"/>
        </w:rPr>
        <w:t xml:space="preserve">"prompt_template_digest"</w:t>
      </w:r>
      <w:r>
        <w:rPr>
          <w:rStyle w:val="FunctionTok"/>
        </w:rPr>
        <w:t xml:space="preserve">:</w:t>
      </w:r>
      <w:r>
        <w:rPr>
          <w:rStyle w:val="NormalTok"/>
        </w:rPr>
        <w:t xml:space="preserve"> </w:t>
      </w:r>
      <w:r>
        <w:rPr>
          <w:rStyle w:val="StringTok"/>
        </w:rPr>
        <w:t xml:space="preserve">"digest:sha256:5555555555555555555555555555555555555555555555555555555555555555"</w:t>
      </w:r>
      <w:r>
        <w:rPr>
          <w:rStyle w:val="FunctionTok"/>
        </w:rPr>
        <w:t xml:space="preserve">,</w:t>
      </w:r>
      <w:r>
        <w:br/>
      </w:r>
      <w:r>
        <w:rPr>
          <w:rStyle w:val="NormalTok"/>
        </w:rPr>
        <w:t xml:space="preserve">  </w:t>
      </w:r>
      <w:r>
        <w:rPr>
          <w:rStyle w:val="DataTypeTok"/>
        </w:rPr>
        <w:t xml:space="preserve">"tool_policy_digest"</w:t>
      </w:r>
      <w:r>
        <w:rPr>
          <w:rStyle w:val="FunctionTok"/>
        </w:rPr>
        <w:t xml:space="preserve">:</w:t>
      </w:r>
      <w:r>
        <w:rPr>
          <w:rStyle w:val="NormalTok"/>
        </w:rPr>
        <w:t xml:space="preserve"> </w:t>
      </w:r>
      <w:r>
        <w:rPr>
          <w:rStyle w:val="StringTok"/>
        </w:rPr>
        <w:t xml:space="preserve">"digest:sha256:6666666666666666666666666666666666666666666666666666666666666666"</w:t>
      </w:r>
      <w:r>
        <w:rPr>
          <w:rStyle w:val="FunctionTok"/>
        </w:rPr>
        <w:t xml:space="preserve">,</w:t>
      </w:r>
      <w:r>
        <w:br/>
      </w:r>
      <w:r>
        <w:rPr>
          <w:rStyle w:val="NormalTok"/>
        </w:rPr>
        <w:t xml:space="preserve">  </w:t>
      </w:r>
      <w:r>
        <w:rPr>
          <w:rStyle w:val="DataTypeTok"/>
        </w:rPr>
        <w:t xml:space="preserve">"delegated_by"</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"autonomy_level"</w:t>
      </w:r>
      <w:r>
        <w:rPr>
          <w:rStyle w:val="FunctionTok"/>
        </w:rPr>
        <w:t xml:space="preserve">:</w:t>
      </w:r>
      <w:r>
        <w:rPr>
          <w:rStyle w:val="NormalTok"/>
        </w:rPr>
        <w:t xml:space="preserve"> </w:t>
      </w:r>
      <w:r>
        <w:rPr>
          <w:rStyle w:val="StringTok"/>
        </w:rPr>
        <w:t xml:space="preserve">"review_required"</w:t>
      </w:r>
      <w:r>
        <w:br/>
      </w:r>
      <w:r>
        <w:rPr>
          <w:rStyle w:val="FunctionTok"/>
        </w:rPr>
        <w:t xml:space="preserve">}</w:t>
      </w:r>
    </w:p>
    <w:p>
      <w:pPr>
        <w:pStyle w:val="FirstParagraph"/>
      </w:pPr>
      <w:r>
        <w:t xml:space="preserve">For</w:t>
      </w:r>
      <w:r>
        <w:t xml:space="preserve"> </w:t>
      </w:r>
      <w:r>
        <w:rPr>
          <w:rStyle w:val="VerbatimChar"/>
        </w:rPr>
        <w:t xml:space="preserve">actor_type: "agent"</w:t>
      </w:r>
      <w:r>
        <w:t xml:space="preserve">, the mandatory fields are</w:t>
      </w:r>
      <w:r>
        <w:t xml:space="preserve"> </w:t>
      </w:r>
      <w:r>
        <w:rPr>
          <w:rStyle w:val="VerbatimChar"/>
        </w:rPr>
        <w:t xml:space="preserve">actor_id</w:t>
      </w:r>
      <w:r>
        <w:t xml:space="preserve">,</w:t>
      </w:r>
      <w:r>
        <w:t xml:space="preserve"> </w:t>
      </w:r>
      <w:r>
        <w:rPr>
          <w:rStyle w:val="VerbatimChar"/>
        </w:rPr>
        <w:t xml:space="preserve">actor_type</w:t>
      </w:r>
      <w:r>
        <w:t xml:space="preserve">,</w:t>
      </w:r>
      <w:r>
        <w:t xml:space="preserve"> </w:t>
      </w:r>
      <w:r>
        <w:rPr>
          <w:rStyle w:val="VerbatimChar"/>
        </w:rPr>
        <w:t xml:space="preserve">model_id</w:t>
      </w:r>
      <w:r>
        <w:t xml:space="preserve">,</w:t>
      </w:r>
      <w:r>
        <w:t xml:space="preserve"> </w:t>
      </w:r>
      <w:r>
        <w:rPr>
          <w:rStyle w:val="VerbatimChar"/>
        </w:rPr>
        <w:t xml:space="preserve">model_version</w:t>
      </w:r>
      <w:r>
        <w:t xml:space="preserve">,</w:t>
      </w:r>
      <w:r>
        <w:t xml:space="preserve"> </w:t>
      </w:r>
      <w:r>
        <w:rPr>
          <w:rStyle w:val="VerbatimChar"/>
        </w:rPr>
        <w:t xml:space="preserve">delegated_by</w:t>
      </w:r>
      <w:r>
        <w:t xml:space="preserve">, and</w:t>
      </w:r>
      <w:r>
        <w:t xml:space="preserve"> </w:t>
      </w:r>
      <w:r>
        <w:rPr>
          <w:rStyle w:val="VerbatimChar"/>
        </w:rPr>
        <w:t xml:space="preserve">autonomy_level</w:t>
      </w:r>
      <w:r>
        <w:t xml:space="preserve">.</w:t>
      </w:r>
    </w:p>
    <w:p>
      <w:pPr>
        <w:pStyle w:val="BodyText"/>
      </w:pPr>
      <w:r>
        <w:t xml:space="preserve">The model pin (</w:t>
      </w:r>
      <w:r>
        <w:rPr>
          <w:rStyle w:val="VerbatimChar"/>
        </w:rPr>
        <w:t xml:space="preserve">model_id</w:t>
      </w:r>
      <w:r>
        <w:t xml:space="preserve">,</w:t>
      </w:r>
      <w:r>
        <w:t xml:space="preserve"> </w:t>
      </w:r>
      <w:r>
        <w:rPr>
          <w:rStyle w:val="VerbatimChar"/>
        </w:rPr>
        <w:t xml:space="preserve">model_version</w:t>
      </w:r>
      <w:r>
        <w:t xml:space="preserve">) identifies which model version acted;</w:t>
      </w:r>
      <w:r>
        <w:t xml:space="preserve"> </w:t>
      </w:r>
      <w:r>
        <w:rPr>
          <w:rStyle w:val="VerbatimChar"/>
        </w:rPr>
        <w:t xml:space="preserve">delegated_by</w:t>
      </w:r>
      <w:r>
        <w:t xml:space="preserve"> </w:t>
      </w:r>
      <w:r>
        <w:t xml:space="preserve">records the delegation chain (INV-09);</w:t>
      </w:r>
      <w:r>
        <w:t xml:space="preserve"> </w:t>
      </w:r>
      <w:r>
        <w:rPr>
          <w:rStyle w:val="VerbatimChar"/>
        </w:rPr>
        <w:t xml:space="preserve">autonomy_level</w:t>
      </w:r>
      <w:r>
        <w:t xml:space="preserve"> </w:t>
      </w:r>
      <w:r>
        <w:t xml:space="preserve">records the authorization posture at commit time (§17.2).</w:t>
      </w:r>
    </w:p>
    <w:p>
      <w:pPr>
        <w:pStyle w:val="BodyText"/>
      </w:pPr>
      <w:r>
        <w:rPr>
          <w:rStyle w:val="VerbatimChar"/>
        </w:rPr>
        <w:t xml:space="preserve">configuration_digest</w:t>
      </w:r>
      <w:r>
        <w:t xml:space="preserve">,</w:t>
      </w:r>
      <w:r>
        <w:t xml:space="preserve"> </w:t>
      </w:r>
      <w:r>
        <w:rPr>
          <w:rStyle w:val="VerbatimChar"/>
        </w:rPr>
        <w:t xml:space="preserve">prompt_template_digest</w:t>
      </w:r>
      <w:r>
        <w:t xml:space="preserve">, and</w:t>
      </w:r>
      <w:r>
        <w:t xml:space="preserve"> </w:t>
      </w:r>
      <w:r>
        <w:rPr>
          <w:rStyle w:val="VerbatimChar"/>
        </w:rPr>
        <w:t xml:space="preserve">tool_policy_digest</w:t>
      </w:r>
      <w:r>
        <w:t xml:space="preserve"> </w:t>
      </w:r>
      <w:r>
        <w:t xml:space="preserve">SHOULD be present when the agent’s output drives a decision, so that agent behavior is reproducible.</w:t>
      </w:r>
    </w:p>
    <w:bookmarkEnd w:id="94"/>
    <w:bookmarkStart w:id="95" w:name="tool-actor"/>
    <w:p>
      <w:pPr>
        <w:pStyle w:val="Heading2"/>
      </w:pPr>
      <w:r>
        <w:t xml:space="preserve">16.5 Tool actor</w:t>
      </w:r>
    </w:p>
    <w:p>
      <w:pPr>
        <w:pStyle w:val="SourceCode"/>
      </w:pP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"tool:pytest"</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"tool"</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"pytest"</w:t>
      </w:r>
      <w:r>
        <w:rPr>
          <w:rStyle w:val="FunctionTok"/>
        </w:rPr>
        <w:t xml:space="preserve">,</w:t>
      </w:r>
      <w:r>
        <w:br/>
      </w:r>
      <w:r>
        <w:rPr>
          <w:rStyle w:val="NormalTok"/>
        </w:rPr>
        <w:t xml:space="preserve">  </w:t>
      </w:r>
      <w:r>
        <w:rPr>
          <w:rStyle w:val="DataTypeTok"/>
        </w:rPr>
        <w:t xml:space="preserve">"tool_version"</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"environment_id"</w:t>
      </w:r>
      <w:r>
        <w:rPr>
          <w:rStyle w:val="FunctionTok"/>
        </w:rPr>
        <w:t xml:space="preserve">:</w:t>
      </w:r>
      <w:r>
        <w:rPr>
          <w:rStyle w:val="NormalTok"/>
        </w:rPr>
        <w:t xml:space="preserve"> </w:t>
      </w:r>
      <w:r>
        <w:rPr>
          <w:rStyle w:val="StringTok"/>
        </w:rPr>
        <w:t xml:space="preserve">"env_001"</w:t>
      </w:r>
      <w:r>
        <w:br/>
      </w:r>
      <w:r>
        <w:rPr>
          <w:rStyle w:val="FunctionTok"/>
        </w:rPr>
        <w:t xml:space="preserve">}</w:t>
      </w:r>
    </w:p>
    <w:p>
      <w:pPr>
        <w:pStyle w:val="FirstParagraph"/>
      </w:pPr>
      <w:r>
        <w:t xml:space="preserve">Anonymous committed actions are invalid.</w:t>
      </w:r>
    </w:p>
    <w:p>
      <w:r>
        <w:pict>
          <v:rect style="width:0;height:1.5pt" o:hralign="center" o:hrstd="t" o:hr="t"/>
        </w:pict>
      </w:r>
    </w:p>
    <w:bookmarkEnd w:id="95"/>
    <w:bookmarkEnd w:id="96"/>
    <w:bookmarkStart w:id="103" w:name="authorization-model"/>
    <w:p>
      <w:pPr>
        <w:pStyle w:val="Heading1"/>
      </w:pPr>
      <w:r>
        <w:t xml:space="preserve">17. Authorization Model</w:t>
      </w:r>
    </w:p>
    <w:p>
      <w:pPr>
        <w:pStyle w:val="FirstParagraph"/>
      </w:pPr>
      <w:r>
        <w:t xml:space="preserve">Sol artifacts SHOULD include an authorization policy for actor actions.</w:t>
      </w:r>
    </w:p>
    <w:p>
      <w:pPr>
        <w:pStyle w:val="BodyText"/>
      </w:pPr>
      <w:r>
        <w:t xml:space="preserve">Validators MUST flag commits that violate the declared authorization policy.</w:t>
      </w:r>
    </w:p>
    <w:bookmarkStart w:id="97" w:name="capabilities"/>
    <w:p>
      <w:pPr>
        <w:pStyle w:val="Heading2"/>
      </w:pPr>
      <w:r>
        <w:t xml:space="preserve">17.1 Capabilities</w:t>
      </w:r>
    </w:p>
    <w:p>
      <w:pPr>
        <w:pStyle w:val="FirstParagraph"/>
      </w:pPr>
      <w:r>
        <w:t xml:space="preserve">At minimum, an implementation SHOULD distinguish:</w:t>
      </w:r>
    </w:p>
    <w:p>
      <w:pPr>
        <w:pStyle w:val="SourceCode"/>
      </w:pPr>
      <w:r>
        <w:rPr>
          <w:rStyle w:val="VerbatimChar"/>
        </w:rPr>
        <w:t xml:space="preserve">read</w:t>
      </w:r>
      <w:r>
        <w:br/>
      </w:r>
      <w:r>
        <w:rPr>
          <w:rStyle w:val="VerbatimChar"/>
        </w:rPr>
        <w:t xml:space="preserve">write_cell</w:t>
      </w:r>
      <w:r>
        <w:br/>
      </w:r>
      <w:r>
        <w:rPr>
          <w:rStyle w:val="VerbatimChar"/>
        </w:rPr>
        <w:t xml:space="preserve">write_record</w:t>
      </w:r>
      <w:r>
        <w:br/>
      </w:r>
      <w:r>
        <w:rPr>
          <w:rStyle w:val="VerbatimChar"/>
        </w:rPr>
        <w:t xml:space="preserve">execute</w:t>
      </w:r>
      <w:r>
        <w:br/>
      </w:r>
      <w:r>
        <w:rPr>
          <w:rStyle w:val="VerbatimChar"/>
        </w:rPr>
        <w:t xml:space="preserve">commit</w:t>
      </w:r>
      <w:r>
        <w:br/>
      </w:r>
      <w:r>
        <w:rPr>
          <w:rStyle w:val="VerbatimChar"/>
        </w:rPr>
        <w:t xml:space="preserve">create_branch</w:t>
      </w:r>
      <w:r>
        <w:br/>
      </w:r>
      <w:r>
        <w:rPr>
          <w:rStyle w:val="VerbatimChar"/>
        </w:rPr>
        <w:t xml:space="preserve">apply_proposal</w:t>
      </w:r>
      <w:r>
        <w:br/>
      </w:r>
      <w:r>
        <w:rPr>
          <w:rStyle w:val="VerbatimChar"/>
        </w:rPr>
        <w:t xml:space="preserve">review</w:t>
      </w:r>
      <w:r>
        <w:br/>
      </w:r>
      <w:r>
        <w:rPr>
          <w:rStyle w:val="VerbatimChar"/>
        </w:rPr>
        <w:t xml:space="preserve">approve</w:t>
      </w:r>
      <w:r>
        <w:br/>
      </w:r>
      <w:r>
        <w:rPr>
          <w:rStyle w:val="VerbatimChar"/>
        </w:rPr>
        <w:t xml:space="preserve">render</w:t>
      </w:r>
      <w:r>
        <w:br/>
      </w:r>
      <w:r>
        <w:rPr>
          <w:rStyle w:val="VerbatimChar"/>
        </w:rPr>
        <w:t xml:space="preserve">sign</w:t>
      </w:r>
      <w:r>
        <w:br/>
      </w:r>
      <w:r>
        <w:rPr>
          <w:rStyle w:val="VerbatimChar"/>
        </w:rPr>
        <w:t xml:space="preserve">redact</w:t>
      </w:r>
      <w:r>
        <w:br/>
      </w:r>
      <w:r>
        <w:rPr>
          <w:rStyle w:val="VerbatimChar"/>
        </w:rPr>
        <w:t xml:space="preserve">export</w:t>
      </w:r>
    </w:p>
    <w:bookmarkEnd w:id="97"/>
    <w:bookmarkStart w:id="98" w:name="autonomy-levels"/>
    <w:p>
      <w:pPr>
        <w:pStyle w:val="Heading2"/>
      </w:pPr>
      <w:r>
        <w:t xml:space="preserve">17.2 Autonomy levels</w:t>
      </w:r>
    </w:p>
    <w:p>
      <w:pPr>
        <w:pStyle w:val="FirstParagraph"/>
      </w:pPr>
      <w:r>
        <w:t xml:space="preserve">Agent autonomy levels are defined as:</w:t>
      </w:r>
    </w:p>
    <w:p>
      <w:pPr>
        <w:pStyle w:val="SourceCode"/>
      </w:pPr>
      <w:r>
        <w:rPr>
          <w:rStyle w:val="VerbatimChar"/>
        </w:rPr>
        <w:t xml:space="preserve">read_only</w:t>
      </w:r>
      <w:r>
        <w:br/>
      </w:r>
      <w:r>
        <w:rPr>
          <w:rStyle w:val="VerbatimChar"/>
        </w:rPr>
        <w:t xml:space="preserve">propose_only</w:t>
      </w:r>
      <w:r>
        <w:br/>
      </w:r>
      <w:r>
        <w:rPr>
          <w:rStyle w:val="VerbatimChar"/>
        </w:rPr>
        <w:t xml:space="preserve">review_required</w:t>
      </w:r>
      <w:r>
        <w:br/>
      </w:r>
      <w:r>
        <w:rPr>
          <w:rStyle w:val="VerbatimChar"/>
        </w:rPr>
        <w:t xml:space="preserve">autonomous_commit</w:t>
      </w:r>
    </w:p>
    <w:p>
      <w:pPr>
        <w:pStyle w:val="FirstParagraph"/>
      </w:pPr>
      <w:r>
        <w:t xml:space="preserve">Recommended default mappings:</w:t>
      </w:r>
    </w:p>
    <w:p>
      <w:pPr>
        <w:pStyle w:val="SourceCode"/>
      </w:pPr>
      <w:r>
        <w:rPr>
          <w:rStyle w:val="VerbatimChar"/>
        </w:rPr>
        <w:t xml:space="preserve">read_only:</w:t>
      </w:r>
      <w:r>
        <w:br/>
      </w:r>
      <w:r>
        <w:rPr>
          <w:rStyle w:val="VerbatimChar"/>
        </w:rPr>
        <w:t xml:space="preserve">  read</w:t>
      </w:r>
      <w:r>
        <w:br/>
      </w:r>
      <w:r>
        <w:br/>
      </w:r>
      <w:r>
        <w:rPr>
          <w:rStyle w:val="VerbatimChar"/>
        </w:rPr>
        <w:t xml:space="preserve">propose_only:</w:t>
      </w:r>
      <w:r>
        <w:br/>
      </w:r>
      <w:r>
        <w:rPr>
          <w:rStyle w:val="VerbatimChar"/>
        </w:rPr>
        <w:t xml:space="preserve">  read, create_branch, write_cell, write_record</w:t>
      </w:r>
      <w:r>
        <w:br/>
      </w:r>
      <w:r>
        <w:br/>
      </w:r>
      <w:r>
        <w:rPr>
          <w:rStyle w:val="VerbatimChar"/>
        </w:rPr>
        <w:t xml:space="preserve">review_required:</w:t>
      </w:r>
      <w:r>
        <w:br/>
      </w:r>
      <w:r>
        <w:rPr>
          <w:rStyle w:val="VerbatimChar"/>
        </w:rPr>
        <w:t xml:space="preserve">  read, create_branch, write_cell, write_record, execute, review, commit</w:t>
      </w:r>
      <w:r>
        <w:br/>
      </w:r>
      <w:r>
        <w:br/>
      </w:r>
      <w:r>
        <w:rPr>
          <w:rStyle w:val="VerbatimChar"/>
        </w:rPr>
        <w:t xml:space="preserve">autonomous_commit:</w:t>
      </w:r>
      <w:r>
        <w:br/>
      </w:r>
      <w:r>
        <w:rPr>
          <w:rStyle w:val="VerbatimChar"/>
        </w:rPr>
        <w:t xml:space="preserve">  read, create_branch, write_cell, write_record, execute, commit, apply_proposal</w:t>
      </w:r>
    </w:p>
    <w:p>
      <w:pPr>
        <w:pStyle w:val="FirstParagraph"/>
      </w:pPr>
      <w:r>
        <w:t xml:space="preserve">Write capabilities without</w:t>
      </w:r>
      <w:r>
        <w:t xml:space="preserve"> </w:t>
      </w:r>
      <w:r>
        <w:rPr>
          <w:rStyle w:val="VerbatimChar"/>
        </w:rPr>
        <w:t xml:space="preserve">commit</w:t>
      </w:r>
      <w:r>
        <w:t xml:space="preserve"> </w:t>
      </w:r>
      <w:r>
        <w:t xml:space="preserve">manifest through proposal changesets.</w:t>
      </w:r>
    </w:p>
    <w:p>
      <w:pPr>
        <w:pStyle w:val="BodyText"/>
      </w:pPr>
      <w:r>
        <w:t xml:space="preserve">The</w:t>
      </w:r>
      <w:r>
        <w:t xml:space="preserve"> </w:t>
      </w:r>
      <w:r>
        <w:rPr>
          <w:rStyle w:val="VerbatimChar"/>
        </w:rPr>
        <w:t xml:space="preserve">review_required</w:t>
      </w:r>
      <w:r>
        <w:t xml:space="preserve"> </w:t>
      </w:r>
      <w:r>
        <w:t xml:space="preserve">level permits commits to branches where the authorization policy allows them. Protected branch rules still apply.</w:t>
      </w:r>
    </w:p>
    <w:bookmarkEnd w:id="98"/>
    <w:bookmarkStart w:id="99" w:name="imported-or-unknown-actors"/>
    <w:p>
      <w:pPr>
        <w:pStyle w:val="Heading2"/>
      </w:pPr>
      <w:r>
        <w:t xml:space="preserve">17.3 Imported or unknown actors</w:t>
      </w:r>
    </w:p>
    <w:p>
      <w:pPr>
        <w:pStyle w:val="FirstParagraph"/>
      </w:pPr>
      <w:r>
        <w:t xml:space="preserve">Unknown or imported actors SHOULD default to</w:t>
      </w:r>
      <w:r>
        <w:t xml:space="preserve"> </w:t>
      </w:r>
      <w:r>
        <w:rPr>
          <w:rStyle w:val="VerbatimChar"/>
        </w:rPr>
        <w:t xml:space="preserve">propose_only</w:t>
      </w:r>
      <w:r>
        <w:t xml:space="preserve"> </w:t>
      </w:r>
      <w:r>
        <w:t xml:space="preserve">or stricter capabilities.</w:t>
      </w:r>
    </w:p>
    <w:bookmarkEnd w:id="99"/>
    <w:bookmarkStart w:id="100" w:name="protected-branches"/>
    <w:p>
      <w:pPr>
        <w:pStyle w:val="Heading2"/>
      </w:pPr>
      <w:r>
        <w:t xml:space="preserve">17.4 Protected branches</w:t>
      </w:r>
    </w:p>
    <w:p>
      <w:pPr>
        <w:pStyle w:val="FirstParagraph"/>
      </w:pPr>
      <w:r>
        <w:t xml:space="preserve">Artifacts MAY define protected branches.</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"protected"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"required_capabilities"</w:t>
      </w:r>
      <w:r>
        <w:rPr>
          <w:rStyle w:val="FunctionTok"/>
        </w:rPr>
        <w:t xml:space="preserve">:</w:t>
      </w:r>
      <w:r>
        <w:rPr>
          <w:rStyle w:val="NormalTok"/>
        </w:rPr>
        <w:t xml:space="preserve"> </w:t>
      </w:r>
      <w:r>
        <w:rPr>
          <w:rStyle w:val="OtherTok"/>
        </w:rPr>
        <w:t xml:space="preserve">[</w:t>
      </w:r>
      <w:r>
        <w:rPr>
          <w:rStyle w:val="StringTok"/>
        </w:rPr>
        <w:t xml:space="preserve">"approve"</w:t>
      </w:r>
      <w:r>
        <w:rPr>
          <w:rStyle w:val="OtherTok"/>
        </w:rPr>
        <w:t xml:space="preserve">]</w:t>
      </w:r>
      <w:r>
        <w:rPr>
          <w:rStyle w:val="FunctionTok"/>
        </w:rPr>
        <w:t xml:space="preserve">,</w:t>
      </w:r>
      <w:r>
        <w:br/>
      </w:r>
      <w:r>
        <w:rPr>
          <w:rStyle w:val="NormalTok"/>
        </w:rPr>
        <w:t xml:space="preserve">  </w:t>
      </w:r>
      <w:r>
        <w:rPr>
          <w:rStyle w:val="DataTypeTok"/>
        </w:rPr>
        <w:t xml:space="preserve">"allowed_committers"</w:t>
      </w:r>
      <w:r>
        <w:rPr>
          <w:rStyle w:val="FunctionTok"/>
        </w:rPr>
        <w:t xml:space="preserve">:</w:t>
      </w:r>
      <w:r>
        <w:rPr>
          <w:rStyle w:val="NormalTok"/>
        </w:rPr>
        <w:t xml:space="preserve"> </w:t>
      </w:r>
      <w:r>
        <w:rPr>
          <w:rStyle w:val="OtherTok"/>
        </w:rPr>
        <w:t xml:space="preserve">[</w:t>
      </w:r>
      <w:r>
        <w:rPr>
          <w:rStyle w:val="StringTok"/>
        </w:rPr>
        <w:t xml:space="preserve">"human:alice"</w:t>
      </w:r>
      <w:r>
        <w:rPr>
          <w:rStyle w:val="OtherTok"/>
        </w:rPr>
        <w:t xml:space="preserve">]</w:t>
      </w:r>
      <w:r>
        <w:br/>
      </w:r>
      <w:r>
        <w:rPr>
          <w:rStyle w:val="FunctionTok"/>
        </w:rPr>
        <w:t xml:space="preserve">}</w:t>
      </w:r>
    </w:p>
    <w:p>
      <w:pPr>
        <w:pStyle w:val="FirstParagraph"/>
      </w:pPr>
      <w:r>
        <w:t xml:space="preserve">An actor with</w:t>
      </w:r>
      <w:r>
        <w:t xml:space="preserve"> </w:t>
      </w:r>
      <w:r>
        <w:rPr>
          <w:rStyle w:val="VerbatimChar"/>
        </w:rPr>
        <w:t xml:space="preserve">commit</w:t>
      </w:r>
      <w:r>
        <w:t xml:space="preserve"> </w:t>
      </w:r>
      <w:r>
        <w:t xml:space="preserve">capability MAY still be barred from committing to a protected branch.</w:t>
      </w:r>
    </w:p>
    <w:bookmarkEnd w:id="100"/>
    <w:bookmarkStart w:id="101" w:name="self-review-rule"/>
    <w:p>
      <w:pPr>
        <w:pStyle w:val="Heading2"/>
      </w:pPr>
      <w:r>
        <w:t xml:space="preserve">17.5 Self-review rule</w:t>
      </w:r>
    </w:p>
    <w:p>
      <w:pPr>
        <w:pStyle w:val="FirstParagraph"/>
      </w:pPr>
      <w:r>
        <w:t xml:space="preserve">An actor MUST NOT be the sole accepting reviewer of a proposal it created unless the authorization policy explicitly permits self-application.</w:t>
      </w:r>
    </w:p>
    <w:p>
      <w:pPr>
        <w:pStyle w:val="BodyText"/>
      </w:pPr>
      <w:r>
        <w:t xml:space="preserve">The</w:t>
      </w:r>
      <w:r>
        <w:t xml:space="preserve"> </w:t>
      </w:r>
      <w:r>
        <w:rPr>
          <w:rStyle w:val="VerbatimChar"/>
        </w:rPr>
        <w:t xml:space="preserve">autonomous_commit</w:t>
      </w:r>
      <w:r>
        <w:t xml:space="preserve"> </w:t>
      </w:r>
      <w:r>
        <w:t xml:space="preserve">autonomy level MAY permit self-application if the policy declares it.</w:t>
      </w:r>
    </w:p>
    <w:bookmarkEnd w:id="101"/>
    <w:bookmarkStart w:id="102" w:name="authorization-diagnostics"/>
    <w:p>
      <w:pPr>
        <w:pStyle w:val="Heading2"/>
      </w:pPr>
      <w:r>
        <w:t xml:space="preserve">17.6 Authorization diagnostics</w:t>
      </w:r>
    </w:p>
    <w:p>
      <w:pPr>
        <w:pStyle w:val="FirstParagraph"/>
      </w:pPr>
      <w:r>
        <w:t xml:space="preserve">Unauthorized actions MUST produce an</w:t>
      </w:r>
      <w:r>
        <w:t xml:space="preserve"> </w:t>
      </w:r>
      <w:r>
        <w:rPr>
          <w:rStyle w:val="VerbatimChar"/>
        </w:rPr>
        <w:t xml:space="preserve">unauthorized_action</w:t>
      </w:r>
      <w:r>
        <w:t xml:space="preserve"> </w:t>
      </w:r>
      <w:r>
        <w:t xml:space="preserve">diagnostic and MUST NOT be accepted as valid commits by a conforming Validator.</w:t>
      </w:r>
    </w:p>
    <w:p>
      <w:r>
        <w:pict>
          <v:rect style="width:0;height:1.5pt" o:hralign="center" o:hrstd="t" o:hr="t"/>
        </w:pict>
      </w:r>
    </w:p>
    <w:bookmarkEnd w:id="102"/>
    <w:bookmarkEnd w:id="103"/>
    <w:bookmarkStart w:id="104" w:name="cell-schema"/>
    <w:p>
      <w:pPr>
        <w:pStyle w:val="Heading1"/>
      </w:pPr>
      <w:r>
        <w:t xml:space="preserve">18. Cell Schema</w:t>
      </w:r>
    </w:p>
    <w:p>
      <w:pPr>
        <w:pStyle w:val="FirstParagraph"/>
      </w:pPr>
      <w:r>
        <w:t xml:space="preserve">A Sol cell MUST have a stable ID, type, summary, and source hash.</w:t>
      </w:r>
    </w:p>
    <w:p>
      <w:pPr>
        <w:pStyle w:val="BodyText"/>
      </w:pPr>
      <w:r>
        <w:rPr>
          <w:rStyle w:val="VerbatimChar"/>
        </w:rPr>
        <w:t xml:space="preserve">summary</w:t>
      </w:r>
      <w:r>
        <w:t xml:space="preserve"> </w:t>
      </w:r>
      <w:r>
        <w:t xml:space="preserve">is required, non-empty, and at most 500 characters. For code cells,</w:t>
      </w:r>
      <w:r>
        <w:t xml:space="preserve"> </w:t>
      </w:r>
      <w:r>
        <w:rPr>
          <w:rStyle w:val="VerbatimChar"/>
        </w:rPr>
        <w:t xml:space="preserve">summary</w:t>
      </w:r>
      <w:r>
        <w:t xml:space="preserve"> </w:t>
      </w:r>
      <w:r>
        <w:t xml:space="preserve">SHOULD NOT duplicate</w:t>
      </w:r>
      <w:r>
        <w:t xml:space="preserve"> </w:t>
      </w:r>
      <w:r>
        <w:rPr>
          <w:rStyle w:val="VerbatimChar"/>
        </w:rPr>
        <w:t xml:space="preserve">source</w:t>
      </w:r>
      <w:r>
        <w:t xml:space="preserve"> </w:t>
      </w:r>
      <w:r>
        <w:t xml:space="preserve">(a summary that is a byte-identical copy of the source defeats the bounded-read model, §11); v0.1 validators report duplication as a diagnostic, not a hard failure.</w:t>
      </w:r>
    </w:p>
    <w:p>
      <w:pPr>
        <w:pStyle w:val="BodyText"/>
      </w:pPr>
      <w:r>
        <w:t xml:space="preserve">The</w:t>
      </w:r>
      <w:r>
        <w:t xml:space="preserve"> </w:t>
      </w:r>
      <w:r>
        <w:rPr>
          <w:rStyle w:val="VerbatimChar"/>
        </w:rPr>
        <w:t xml:space="preserve">produces</w:t>
      </w:r>
      <w:r>
        <w:t xml:space="preserve"> </w:t>
      </w:r>
      <w:r>
        <w:t xml:space="preserve">array is an output contract, not a concrete run binding. It declares named outputs that a run may bind to concrete objects.</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"cell_014"</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"sol:cell/code"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"Compute Evaluation Metrics"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"Computes loss, accuracy, and EOS rate for each checkpoint."</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"metrics = compute_metrics(results)"</w:t>
      </w:r>
      <w:r>
        <w:rPr>
          <w:rStyle w:val="FunctionTok"/>
        </w:rPr>
        <w:t xml:space="preserve">,</w:t>
      </w:r>
      <w:r>
        <w:br/>
      </w:r>
      <w:r>
        <w:rPr>
          <w:rStyle w:val="NormalTok"/>
        </w:rPr>
        <w:t xml:space="preserve">  </w:t>
      </w:r>
      <w:r>
        <w:rPr>
          <w:rStyle w:val="DataTypeTok"/>
        </w:rPr>
        <w:t xml:space="preserve">"source_hash"</w:t>
      </w:r>
      <w:r>
        <w:rPr>
          <w:rStyle w:val="FunctionTok"/>
        </w:rPr>
        <w:t xml:space="preserve">:</w:t>
      </w:r>
      <w:r>
        <w:rPr>
          <w:rStyle w:val="NormalTok"/>
        </w:rPr>
        <w:t xml:space="preserve"> </w:t>
      </w:r>
      <w:r>
        <w:rPr>
          <w:rStyle w:val="StringTok"/>
        </w:rPr>
        <w:t xml:space="preserve">"digest:sha256:7777777777777777777777777777777777777777777777777777777777777777"</w:t>
      </w:r>
      <w:r>
        <w:rPr>
          <w:rStyle w:val="FunctionTok"/>
        </w:rPr>
        <w:t xml:space="preserve">,</w:t>
      </w:r>
      <w:r>
        <w:br/>
      </w:r>
      <w:r>
        <w:rPr>
          <w:rStyle w:val="NormalTok"/>
        </w:rPr>
        <w:t xml:space="preserve">  </w:t>
      </w:r>
      <w:r>
        <w:rPr>
          <w:rStyle w:val="DataTypeTok"/>
        </w:rPr>
        <w:t xml:space="preserve">"contract_hash"</w:t>
      </w:r>
      <w:r>
        <w:rPr>
          <w:rStyle w:val="FunctionTok"/>
        </w:rPr>
        <w:t xml:space="preserve">:</w:t>
      </w:r>
      <w:r>
        <w:rPr>
          <w:rStyle w:val="NormalTok"/>
        </w:rPr>
        <w:t xml:space="preserve"> </w:t>
      </w:r>
      <w:r>
        <w:rPr>
          <w:rStyle w:val="StringTok"/>
        </w:rPr>
        <w:t xml:space="preserve">"digest:sha256:9999999999999999999999999999999999999999999999999999999999999999"</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"cell:cell_010"</w:t>
      </w:r>
      <w:r>
        <w:rPr>
          <w:rStyle w:val="OtherTok"/>
        </w:rPr>
        <w:t xml:space="preserve">,</w:t>
      </w:r>
      <w:r>
        <w:rPr>
          <w:rStyle w:val="NormalTok"/>
        </w:rPr>
        <w:t xml:space="preserve"> </w:t>
      </w:r>
      <w:r>
        <w:rPr>
          <w:rStyle w:val="StringTok"/>
        </w:rPr>
        <w:t xml:space="preserve">"cell:cell_011"</w:t>
      </w:r>
      <w:r>
        <w:rPr>
          <w:rStyle w:val="OtherTok"/>
        </w:rPr>
        <w:t xml:space="preserve">]</w:t>
      </w:r>
      <w:r>
        <w:rPr>
          <w:rStyle w:val="FunctionTok"/>
        </w:rPr>
        <w:t xml:space="preserve">,</w:t>
      </w:r>
      <w:r>
        <w:br/>
      </w:r>
      <w:r>
        <w:rPr>
          <w:rStyle w:val="NormalTok"/>
        </w:rPr>
        <w:t xml:space="preserve">  </w:t>
      </w:r>
      <w:r>
        <w:rPr>
          <w:rStyle w:val="DataTypeTok"/>
        </w:rPr>
        <w:t xml:space="preserve">"produces"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"metrics_table"</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"application/x-parquet"</w:t>
      </w:r>
      <w:r>
        <w:rPr>
          <w:rStyle w:val="FunctionTok"/>
        </w:rPr>
        <w:t xml:space="preserve">,</w:t>
      </w:r>
      <w:r>
        <w:br/>
      </w:r>
      <w:r>
        <w:rPr>
          <w:rStyle w:val="NormalTok"/>
        </w:rPr>
        <w:t xml:space="preserve">      </w:t>
      </w:r>
      <w:r>
        <w:rPr>
          <w:rStyle w:val="DataTypeTok"/>
        </w:rPr>
        <w:t xml:space="preserve">"schema_ref"</w:t>
      </w:r>
      <w:r>
        <w:rPr>
          <w:rStyle w:val="FunctionTok"/>
        </w:rPr>
        <w:t xml:space="preserve">:</w:t>
      </w:r>
      <w:r>
        <w:rPr>
          <w:rStyle w:val="NormalTok"/>
        </w:rPr>
        <w:t xml:space="preserve"> </w:t>
      </w:r>
      <w:r>
        <w:rPr>
          <w:rStyle w:val="StringTok"/>
        </w:rPr>
        <w:t xml:space="preserve">"object:sha256:8888888888888888888888888888888888888888888888888888888888888888"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Executors MUST NOT update the authored cell when binding a named output to a concrete object.</w:t>
      </w:r>
    </w:p>
    <w:p>
      <w:pPr>
        <w:pStyle w:val="BodyText"/>
      </w:pPr>
      <w:r>
        <w:t xml:space="preserve">Concrete output bindings live in run records and output indexes.</w:t>
      </w:r>
    </w:p>
    <w:p>
      <w:pPr>
        <w:pStyle w:val="BodyText"/>
      </w:pPr>
      <w:r>
        <w:t xml:space="preserve">Changing the authored output contract is a source change and participates in staleness.</w:t>
      </w:r>
    </w:p>
    <w:p>
      <w:pPr>
        <w:pStyle w:val="BodyText"/>
      </w:pPr>
      <w:r>
        <w:t xml:space="preserve">Authored output contract changes are detected by commit diff over the</w:t>
      </w:r>
      <w:r>
        <w:t xml:space="preserve"> </w:t>
      </w:r>
      <w:r>
        <w:rPr>
          <w:rStyle w:val="VerbatimChar"/>
        </w:rPr>
        <w:t xml:space="preserve">produces</w:t>
      </w:r>
      <w:r>
        <w:t xml:space="preserve"> </w:t>
      </w:r>
      <w:r>
        <w:t xml:space="preserve">array. Implementations MAY also store</w:t>
      </w:r>
      <w:r>
        <w:t xml:space="preserve"> </w:t>
      </w:r>
      <w:r>
        <w:rPr>
          <w:rStyle w:val="VerbatimChar"/>
        </w:rPr>
        <w:t xml:space="preserve">contract_hash</w:t>
      </w:r>
      <w:r>
        <w:t xml:space="preserve"> </w:t>
      </w:r>
      <w:r>
        <w:t xml:space="preserve">to accelerate this check.</w:t>
      </w:r>
    </w:p>
    <w:p>
      <w:pPr>
        <w:pStyle w:val="BodyText"/>
      </w:pPr>
      <w:r>
        <w:t xml:space="preserve">A cached</w:t>
      </w:r>
      <w:r>
        <w:t xml:space="preserve"> </w:t>
      </w:r>
      <w:r>
        <w:rPr>
          <w:rStyle w:val="VerbatimChar"/>
        </w:rPr>
        <w:t xml:space="preserve">object_ref</w:t>
      </w:r>
      <w:r>
        <w:t xml:space="preserve"> </w:t>
      </w:r>
      <w:r>
        <w:t xml:space="preserve">inside a cell’s</w:t>
      </w:r>
      <w:r>
        <w:t xml:space="preserve"> </w:t>
      </w:r>
      <w:r>
        <w:rPr>
          <w:rStyle w:val="VerbatimChar"/>
        </w:rPr>
        <w:t xml:space="preserve">produces</w:t>
      </w:r>
      <w:r>
        <w:t xml:space="preserve"> </w:t>
      </w:r>
      <w:r>
        <w:t xml:space="preserve">entry MAY exist as derived metadata, but it is non-authoritative, excluded from</w:t>
      </w:r>
      <w:r>
        <w:t xml:space="preserve"> </w:t>
      </w:r>
      <w:r>
        <w:rPr>
          <w:rStyle w:val="VerbatimChar"/>
        </w:rPr>
        <w:t xml:space="preserve">source_hash</w:t>
      </w:r>
      <w:r>
        <w:t xml:space="preserve">, excluded from</w:t>
      </w:r>
      <w:r>
        <w:t xml:space="preserve"> </w:t>
      </w:r>
      <w:r>
        <w:rPr>
          <w:rStyle w:val="VerbatimChar"/>
        </w:rPr>
        <w:t xml:space="preserve">contract_hash</w:t>
      </w:r>
      <w:r>
        <w:t xml:space="preserve">, and must be validated against the current run binding.</w:t>
      </w:r>
    </w:p>
    <w:p>
      <w:r>
        <w:pict>
          <v:rect style="width:0;height:1.5pt" o:hralign="center" o:hrstd="t" o:hr="t"/>
        </w:pict>
      </w:r>
    </w:p>
    <w:bookmarkEnd w:id="104"/>
    <w:bookmarkStart w:id="111" w:name="cell-types"/>
    <w:p>
      <w:pPr>
        <w:pStyle w:val="Heading1"/>
      </w:pPr>
      <w:r>
        <w:t xml:space="preserve">19. Cell Types</w:t>
      </w:r>
    </w:p>
    <w:p>
      <w:pPr>
        <w:pStyle w:val="FirstParagraph"/>
      </w:pPr>
      <w:r>
        <w:t xml:space="preserve">Core cell types include:</w:t>
      </w:r>
    </w:p>
    <w:p>
      <w:pPr>
        <w:pStyle w:val="SourceCode"/>
      </w:pPr>
      <w:r>
        <w:rPr>
          <w:rStyle w:val="VerbatimChar"/>
        </w:rPr>
        <w:t xml:space="preserve">sol:cell/prose</w:t>
      </w:r>
      <w:r>
        <w:br/>
      </w:r>
      <w:r>
        <w:rPr>
          <w:rStyle w:val="VerbatimChar"/>
        </w:rPr>
        <w:t xml:space="preserve">sol:cell/code</w:t>
      </w:r>
      <w:r>
        <w:br/>
      </w:r>
      <w:r>
        <w:rPr>
          <w:rStyle w:val="VerbatimChar"/>
        </w:rPr>
        <w:t xml:space="preserve">sol:cell/data</w:t>
      </w:r>
      <w:r>
        <w:br/>
      </w:r>
      <w:r>
        <w:rPr>
          <w:rStyle w:val="VerbatimChar"/>
        </w:rPr>
        <w:t xml:space="preserve">sol:cell/config</w:t>
      </w:r>
      <w:r>
        <w:br/>
      </w:r>
      <w:r>
        <w:rPr>
          <w:rStyle w:val="VerbatimChar"/>
        </w:rPr>
        <w:t xml:space="preserve">sol:cell/anchor</w:t>
      </w:r>
      <w:r>
        <w:br/>
      </w:r>
      <w:r>
        <w:rPr>
          <w:rStyle w:val="VerbatimChar"/>
        </w:rPr>
        <w:t xml:space="preserve">sol:cell/display</w:t>
      </w:r>
      <w:r>
        <w:br/>
      </w:r>
      <w:r>
        <w:rPr>
          <w:rStyle w:val="VerbatimChar"/>
        </w:rPr>
        <w:t xml:space="preserve">sol:cell/render</w:t>
      </w:r>
      <w:r>
        <w:br/>
      </w:r>
      <w:r>
        <w:rPr>
          <w:rStyle w:val="VerbatimChar"/>
        </w:rPr>
        <w:t xml:space="preserve">sol:cell/gate</w:t>
      </w:r>
      <w:r>
        <w:br/>
      </w:r>
      <w:r>
        <w:rPr>
          <w:rStyle w:val="VerbatimChar"/>
        </w:rPr>
        <w:t xml:space="preserve">sol:cell/branch</w:t>
      </w:r>
      <w:r>
        <w:br/>
      </w:r>
      <w:r>
        <w:rPr>
          <w:rStyle w:val="VerbatimChar"/>
        </w:rPr>
        <w:t xml:space="preserve">sol:cell/merge</w:t>
      </w:r>
    </w:p>
    <w:p>
      <w:pPr>
        <w:pStyle w:val="FirstParagraph"/>
      </w:pPr>
      <w:r>
        <w:t xml:space="preserve">Semantic types such as tasks, claims, evidence, decisions, proposals, reviews, failures, and verifications are records, not canonical cell types.</w:t>
      </w:r>
    </w:p>
    <w:p>
      <w:pPr>
        <w:pStyle w:val="BodyText"/>
      </w:pPr>
      <w:r>
        <w:t xml:space="preserve">If a narrative document needs to display such a record, it uses an anchor cell.</w:t>
      </w:r>
    </w:p>
    <w:p>
      <w:pPr>
        <w:pStyle w:val="BodyText"/>
      </w:pPr>
      <w:r>
        <w:t xml:space="preserve">If a narrative document needs to display an output object, it uses a display cell.</w:t>
      </w:r>
    </w:p>
    <w:bookmarkStart w:id="105" w:name="data-cells"/>
    <w:p>
      <w:pPr>
        <w:pStyle w:val="Heading2"/>
      </w:pPr>
      <w:r>
        <w:t xml:space="preserve">19.1 Data cells</w:t>
      </w:r>
    </w:p>
    <w:p>
      <w:pPr>
        <w:pStyle w:val="FirstParagraph"/>
      </w:pPr>
      <w:r>
        <w:t xml:space="preserve">A</w:t>
      </w:r>
      <w:r>
        <w:t xml:space="preserve"> </w:t>
      </w:r>
      <w:r>
        <w:rPr>
          <w:rStyle w:val="VerbatimChar"/>
        </w:rPr>
        <w:t xml:space="preserve">sol:cell/data</w:t>
      </w:r>
      <w:r>
        <w:t xml:space="preserve"> </w:t>
      </w:r>
      <w:r>
        <w:t xml:space="preserve">cell declares inline data, structured data, or bindings to internal objects.</w:t>
      </w:r>
    </w:p>
    <w:p>
      <w:pPr>
        <w:pStyle w:val="BodyText"/>
      </w:pPr>
      <w:r>
        <w:t xml:space="preserve">A data cell does not execute by default unless the runtime explicitly treats it as executable.</w:t>
      </w:r>
    </w:p>
    <w:bookmarkEnd w:id="105"/>
    <w:bookmarkStart w:id="106" w:name="display-cells"/>
    <w:p>
      <w:pPr>
        <w:pStyle w:val="Heading2"/>
      </w:pPr>
      <w:r>
        <w:t xml:space="preserve">19.2 Display cells</w:t>
      </w:r>
    </w:p>
    <w:p>
      <w:pPr>
        <w:pStyle w:val="FirstParagraph"/>
      </w:pPr>
      <w:r>
        <w:t xml:space="preserve">A</w:t>
      </w:r>
      <w:r>
        <w:t xml:space="preserve"> </w:t>
      </w:r>
      <w:r>
        <w:rPr>
          <w:rStyle w:val="VerbatimChar"/>
        </w:rPr>
        <w:t xml:space="preserve">sol:cell/display</w:t>
      </w:r>
      <w:r>
        <w:t xml:space="preserve"> </w:t>
      </w:r>
      <w:r>
        <w:t xml:space="preserve">cell places an output or object into narrative flow.</w:t>
      </w:r>
    </w:p>
    <w:p>
      <w:pPr>
        <w:pStyle w:val="BodyText"/>
      </w:pPr>
      <w:r>
        <w:t xml:space="preserve">It MUST reference an object or named output.</w:t>
      </w:r>
    </w:p>
    <w:p>
      <w:pPr>
        <w:pStyle w:val="SourceCode"/>
      </w:pP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"cell_display_metrics"</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"sol:cell/display"</w:t>
      </w:r>
      <w:r>
        <w:rPr>
          <w:rStyle w:val="FunctionTok"/>
        </w:rPr>
        <w:t xml:space="preserve">,</w:t>
      </w:r>
      <w:r>
        <w:br/>
      </w:r>
      <w:r>
        <w:rPr>
          <w:rStyle w:val="NormalTok"/>
        </w:rPr>
        <w:t xml:space="preserve">  </w:t>
      </w:r>
      <w:r>
        <w:rPr>
          <w:rStyle w:val="DataTypeTok"/>
        </w:rPr>
        <w:t xml:space="preserve">"display_ref"</w:t>
      </w:r>
      <w:r>
        <w:rPr>
          <w:rStyle w:val="FunctionTok"/>
        </w:rPr>
        <w:t xml:space="preserve">:</w:t>
      </w:r>
      <w:r>
        <w:rPr>
          <w:rStyle w:val="NormalTok"/>
        </w:rPr>
        <w:t xml:space="preserve"> </w:t>
      </w:r>
      <w:r>
        <w:rPr>
          <w:rStyle w:val="StringTok"/>
        </w:rPr>
        <w:t xml:space="preserve">"cell:cell_014#metrics_table"</w:t>
      </w:r>
      <w:r>
        <w:rPr>
          <w:rStyle w:val="FunctionTok"/>
        </w:rPr>
        <w:t xml:space="preserve">,</w:t>
      </w:r>
      <w:r>
        <w:br/>
      </w:r>
      <w:r>
        <w:rPr>
          <w:rStyle w:val="NormalTok"/>
        </w:rPr>
        <w:t xml:space="preserve">  </w:t>
      </w:r>
      <w:r>
        <w:rPr>
          <w:rStyle w:val="DataTypeTok"/>
        </w:rPr>
        <w:t xml:space="preserve">"render_hint"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"table"</w:t>
      </w:r>
      <w:r>
        <w:br/>
      </w:r>
      <w:r>
        <w:rPr>
          <w:rStyle w:val="NormalTok"/>
        </w:rPr>
        <w:t xml:space="preserve">  </w:t>
      </w:r>
      <w:r>
        <w:rPr>
          <w:rStyle w:val="FunctionTok"/>
        </w:rPr>
        <w:t xml:space="preserve">}</w:t>
      </w:r>
      <w:r>
        <w:br/>
      </w:r>
      <w:r>
        <w:rPr>
          <w:rStyle w:val="FunctionTok"/>
        </w:rPr>
        <w:t xml:space="preserve">}</w:t>
      </w:r>
    </w:p>
    <w:bookmarkEnd w:id="106"/>
    <w:bookmarkStart w:id="107" w:name="gate-cells"/>
    <w:p>
      <w:pPr>
        <w:pStyle w:val="Heading2"/>
      </w:pPr>
      <w:r>
        <w:t xml:space="preserve">19.3 Gate cells</w:t>
      </w:r>
    </w:p>
    <w:p>
      <w:pPr>
        <w:pStyle w:val="FirstParagraph"/>
      </w:pPr>
      <w:r>
        <w:t xml:space="preserve">A</w:t>
      </w:r>
      <w:r>
        <w:t xml:space="preserve"> </w:t>
      </w:r>
      <w:r>
        <w:rPr>
          <w:rStyle w:val="VerbatimChar"/>
        </w:rPr>
        <w:t xml:space="preserve">sol:cell/gate</w:t>
      </w:r>
      <w:r>
        <w:t xml:space="preserve"> </w:t>
      </w:r>
      <w:r>
        <w:t xml:space="preserve">cell represents a routing point in the execution structure.</w:t>
      </w:r>
    </w:p>
    <w:p>
      <w:pPr>
        <w:pStyle w:val="BodyText"/>
      </w:pPr>
      <w:r>
        <w:t xml:space="preserve">A gate cell MUST reference a decision record.</w:t>
      </w:r>
    </w:p>
    <w:p>
      <w:pPr>
        <w:pStyle w:val="SourceCode"/>
      </w:pP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"gate_003"</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"sol:cell/gate"</w:t>
      </w:r>
      <w:r>
        <w:rPr>
          <w:rStyle w:val="FunctionTok"/>
        </w:rPr>
        <w:t xml:space="preserve">,</w:t>
      </w:r>
      <w:r>
        <w:br/>
      </w:r>
      <w:r>
        <w:rPr>
          <w:rStyle w:val="NormalTok"/>
        </w:rPr>
        <w:t xml:space="preserve">  </w:t>
      </w:r>
      <w:r>
        <w:rPr>
          <w:rStyle w:val="DataTypeTok"/>
        </w:rPr>
        <w:t xml:space="preserve">"decision_ref"</w:t>
      </w:r>
      <w:r>
        <w:rPr>
          <w:rStyle w:val="FunctionTok"/>
        </w:rPr>
        <w:t xml:space="preserve">:</w:t>
      </w:r>
      <w:r>
        <w:rPr>
          <w:rStyle w:val="NormalTok"/>
        </w:rPr>
        <w:t xml:space="preserve"> </w:t>
      </w:r>
      <w:r>
        <w:rPr>
          <w:rStyle w:val="StringTok"/>
        </w:rPr>
        <w:t xml:space="preserve">"record:decision_003"</w:t>
      </w:r>
      <w:r>
        <w:br/>
      </w:r>
      <w:r>
        <w:rPr>
          <w:rStyle w:val="FunctionTok"/>
        </w:rPr>
        <w:t xml:space="preserve">}</w:t>
      </w:r>
    </w:p>
    <w:bookmarkEnd w:id="107"/>
    <w:bookmarkStart w:id="108" w:name="config-cells"/>
    <w:p>
      <w:pPr>
        <w:pStyle w:val="Heading2"/>
      </w:pPr>
      <w:r>
        <w:t xml:space="preserve">19.4 Config cells</w:t>
      </w:r>
    </w:p>
    <w:p>
      <w:pPr>
        <w:pStyle w:val="FirstParagraph"/>
      </w:pPr>
      <w:r>
        <w:t xml:space="preserve">A</w:t>
      </w:r>
      <w:r>
        <w:t xml:space="preserve"> </w:t>
      </w:r>
      <w:r>
        <w:rPr>
          <w:rStyle w:val="VerbatimChar"/>
        </w:rPr>
        <w:t xml:space="preserve">sol:cell/config</w:t>
      </w:r>
      <w:r>
        <w:t xml:space="preserve"> </w:t>
      </w:r>
      <w:r>
        <w:t xml:space="preserve">cell declares configuration used by later cells.</w:t>
      </w:r>
    </w:p>
    <w:p>
      <w:pPr>
        <w:pStyle w:val="BodyText"/>
      </w:pPr>
      <w:r>
        <w:t xml:space="preserve">Changes to config cells participate in staleness and invalidation.</w:t>
      </w:r>
    </w:p>
    <w:bookmarkEnd w:id="108"/>
    <w:bookmarkStart w:id="109" w:name="render-cells"/>
    <w:p>
      <w:pPr>
        <w:pStyle w:val="Heading2"/>
      </w:pPr>
      <w:r>
        <w:t xml:space="preserve">19.5 Render cells</w:t>
      </w:r>
    </w:p>
    <w:p>
      <w:pPr>
        <w:pStyle w:val="FirstParagraph"/>
      </w:pPr>
      <w:r>
        <w:t xml:space="preserve">A</w:t>
      </w:r>
      <w:r>
        <w:t xml:space="preserve"> </w:t>
      </w:r>
      <w:r>
        <w:rPr>
          <w:rStyle w:val="VerbatimChar"/>
        </w:rPr>
        <w:t xml:space="preserve">sol:cell/render</w:t>
      </w:r>
      <w:r>
        <w:t xml:space="preserve"> </w:t>
      </w:r>
      <w:r>
        <w:t xml:space="preserve">cell declares a render target or render placement.</w:t>
      </w:r>
    </w:p>
    <w:p>
      <w:pPr>
        <w:pStyle w:val="BodyText"/>
      </w:pPr>
      <w:r>
        <w:t xml:space="preserve">Rendered outputs remain derived products and must identify their source commit.</w:t>
      </w:r>
    </w:p>
    <w:bookmarkEnd w:id="109"/>
    <w:bookmarkStart w:id="110" w:name="branch-and-merge-cells"/>
    <w:p>
      <w:pPr>
        <w:pStyle w:val="Heading2"/>
      </w:pPr>
      <w:r>
        <w:t xml:space="preserve">19.6 Branch and merge cells</w:t>
      </w:r>
    </w:p>
    <w:p>
      <w:pPr>
        <w:pStyle w:val="FirstParagraph"/>
      </w:pPr>
      <w:r>
        <w:rPr>
          <w:rStyle w:val="VerbatimChar"/>
        </w:rPr>
        <w:t xml:space="preserve">sol:cell/branch</w:t>
      </w:r>
      <w:r>
        <w:t xml:space="preserve"> </w:t>
      </w:r>
      <w:r>
        <w:t xml:space="preserve">and</w:t>
      </w:r>
      <w:r>
        <w:t xml:space="preserve"> </w:t>
      </w:r>
      <w:r>
        <w:rPr>
          <w:rStyle w:val="VerbatimChar"/>
        </w:rPr>
        <w:t xml:space="preserve">sol:cell/merge</w:t>
      </w:r>
      <w:r>
        <w:t xml:space="preserve"> </w:t>
      </w:r>
      <w:r>
        <w:t xml:space="preserve">are reserved structural cell types for explicit graph execution or future branch-aware authoring. In v0.1 linear-only implementations may reject them unless graph execution is supported.</w:t>
      </w:r>
    </w:p>
    <w:p>
      <w:r>
        <w:pict>
          <v:rect style="width:0;height:1.5pt" o:hralign="center" o:hrstd="t" o:hr="t"/>
        </w:pict>
      </w:r>
    </w:p>
    <w:bookmarkEnd w:id="110"/>
    <w:bookmarkEnd w:id="111"/>
    <w:bookmarkStart w:id="117" w:name="status-model"/>
    <w:p>
      <w:pPr>
        <w:pStyle w:val="Heading1"/>
      </w:pPr>
      <w:r>
        <w:t xml:space="preserve">20. Status Model</w:t>
      </w:r>
    </w:p>
    <w:p>
      <w:pPr>
        <w:pStyle w:val="FirstParagraph"/>
      </w:pPr>
      <w:r>
        <w:t xml:space="preserve">Semantic records use a normalized status model.</w:t>
      </w:r>
    </w:p>
    <w:p>
      <w:pPr>
        <w:pStyle w:val="BodyText"/>
      </w:pPr>
      <w:r>
        <w:t xml:space="preserve">All three status dimensions —</w:t>
      </w:r>
      <w:r>
        <w:t xml:space="preserve"> </w:t>
      </w:r>
      <w:r>
        <w:rPr>
          <w:rStyle w:val="VerbatimChar"/>
        </w:rPr>
        <w:t xml:space="preserve">lifecycle</w:t>
      </w:r>
      <w:r>
        <w:t xml:space="preserve">,</w:t>
      </w:r>
      <w:r>
        <w:t xml:space="preserve"> </w:t>
      </w:r>
      <w:r>
        <w:rPr>
          <w:rStyle w:val="VerbatimChar"/>
        </w:rPr>
        <w:t xml:space="preserve">staleness</w:t>
      </w:r>
      <w:r>
        <w:t xml:space="preserve">, and</w:t>
      </w:r>
      <w:r>
        <w:t xml:space="preserve"> </w:t>
      </w:r>
      <w:r>
        <w:rPr>
          <w:rStyle w:val="VerbatimChar"/>
        </w:rPr>
        <w:t xml:space="preserve">verification</w:t>
      </w:r>
      <w:r>
        <w:t xml:space="preserve"> </w:t>
      </w:r>
      <w:r>
        <w:t xml:space="preserve">— are mandatory on every semantic record, with no record-type exemption. A vacuous dimension is present with its default value (</w:t>
      </w:r>
      <w:r>
        <w:rPr>
          <w:rStyle w:val="VerbatimChar"/>
        </w:rPr>
        <w:t xml:space="preserve">verification: unverified</w:t>
      </w:r>
      <w:r>
        <w:t xml:space="preserve"> </w:t>
      </w:r>
      <w:r>
        <w:t xml:space="preserve">where no verification method is registered) and is never omitted.</w:t>
      </w:r>
    </w:p>
    <w:p>
      <w:pPr>
        <w:pStyle w:val="BodyText"/>
      </w:pPr>
      <w:r>
        <w:t xml:space="preserve">Some status dimensions may be vacuous for some record types. Validators MUST NOT require verification of record types for which no verification method is registered.</w:t>
      </w:r>
    </w:p>
    <w:bookmarkStart w:id="112" w:name="common-status-fields"/>
    <w:p>
      <w:pPr>
        <w:pStyle w:val="Heading2"/>
      </w:pPr>
      <w:r>
        <w:t xml:space="preserve">20.1 Common status fields</w:t>
      </w:r>
    </w:p>
    <w:p>
      <w:pPr>
        <w:pStyle w:val="SourceCode"/>
      </w:pPr>
      <w:r>
        <w:rPr>
          <w:rStyle w:val="VerbatimChar"/>
        </w:rPr>
        <w:t xml:space="preserve">staleness:</w:t>
      </w:r>
      <w:r>
        <w:br/>
      </w:r>
      <w:r>
        <w:rPr>
          <w:rStyle w:val="VerbatimChar"/>
        </w:rPr>
        <w:t xml:space="preserve">  current | stale | unknown</w:t>
      </w:r>
      <w:r>
        <w:br/>
      </w:r>
      <w:r>
        <w:br/>
      </w:r>
      <w:r>
        <w:rPr>
          <w:rStyle w:val="VerbatimChar"/>
        </w:rPr>
        <w:t xml:space="preserve">verification:</w:t>
      </w:r>
      <w:r>
        <w:br/>
      </w:r>
      <w:r>
        <w:rPr>
          <w:rStyle w:val="VerbatimChar"/>
        </w:rPr>
        <w:t xml:space="preserve">  unverified | verified | failed_verification | needs_reverification</w:t>
      </w:r>
    </w:p>
    <w:bookmarkEnd w:id="112"/>
    <w:bookmarkStart w:id="113" w:name="lifecycle-fields"/>
    <w:p>
      <w:pPr>
        <w:pStyle w:val="Heading2"/>
      </w:pPr>
      <w:r>
        <w:t xml:space="preserve">20.2 Lifecycle fields</w:t>
      </w:r>
    </w:p>
    <w:p>
      <w:pPr>
        <w:pStyle w:val="FirstParagraph"/>
      </w:pPr>
      <w:r>
        <w:t xml:space="preserve">The</w:t>
      </w:r>
      <w:r>
        <w:t xml:space="preserve"> </w:t>
      </w:r>
      <w:r>
        <w:rPr>
          <w:rStyle w:val="VerbatimChar"/>
        </w:rPr>
        <w:t xml:space="preserve">lifecycle</w:t>
      </w:r>
      <w:r>
        <w:t xml:space="preserve"> </w:t>
      </w:r>
      <w:r>
        <w:t xml:space="preserve">vocabulary is record-type-specific.</w:t>
      </w:r>
    </w:p>
    <w:p>
      <w:pPr>
        <w:pStyle w:val="BodyText"/>
      </w:pPr>
      <w:r>
        <w:t xml:space="preserve">Default lifecycle vocabulary:</w:t>
      </w:r>
    </w:p>
    <w:p>
      <w:pPr>
        <w:pStyle w:val="SourceCode"/>
      </w:pPr>
      <w:r>
        <w:rPr>
          <w:rStyle w:val="VerbatimChar"/>
        </w:rPr>
        <w:t xml:space="preserve">draft | active | superseded | withdrawn</w:t>
      </w:r>
    </w:p>
    <w:p>
      <w:pPr>
        <w:pStyle w:val="FirstParagraph"/>
      </w:pPr>
      <w:r>
        <w:t xml:space="preserve">Proposal lifecycle vocabulary:</w:t>
      </w:r>
    </w:p>
    <w:p>
      <w:pPr>
        <w:pStyle w:val="SourceCode"/>
      </w:pPr>
      <w:r>
        <w:rPr>
          <w:rStyle w:val="VerbatimChar"/>
        </w:rPr>
        <w:t xml:space="preserve">pending_review | accepted | rejected | amended | superseded | applied</w:t>
      </w:r>
    </w:p>
    <w:bookmarkEnd w:id="113"/>
    <w:bookmarkStart w:id="114" w:name="verification-dependency"/>
    <w:p>
      <w:pPr>
        <w:pStyle w:val="Heading2"/>
      </w:pPr>
      <w:r>
        <w:t xml:space="preserve">20.3 Verification dependency</w:t>
      </w:r>
    </w:p>
    <w:p>
      <w:pPr>
        <w:pStyle w:val="FirstParagraph"/>
      </w:pPr>
      <w:r>
        <w:t xml:space="preserve">A record with:</w:t>
      </w:r>
    </w:p>
    <w:p>
      <w:pPr>
        <w:pStyle w:val="SourceCode"/>
      </w:pPr>
      <w:r>
        <w:rPr>
          <w:rStyle w:val="VerbatimChar"/>
        </w:rPr>
        <w:t xml:space="preserve">verification: verified</w:t>
      </w:r>
    </w:p>
    <w:p>
      <w:pPr>
        <w:pStyle w:val="FirstParagraph"/>
      </w:pPr>
      <w:r>
        <w:t xml:space="preserve">MUST be supported by at least one verification record with result</w:t>
      </w:r>
      <w:r>
        <w:t xml:space="preserve"> </w:t>
      </w:r>
      <w:r>
        <w:rPr>
          <w:rStyle w:val="VerbatimChar"/>
        </w:rPr>
        <w:t xml:space="preserve">passed</w:t>
      </w:r>
      <w:r>
        <w:t xml:space="preserve"> </w:t>
      </w:r>
      <w:r>
        <w:t xml:space="preserve">whose dependencies are current.</w:t>
      </w:r>
    </w:p>
    <w:p>
      <w:pPr>
        <w:pStyle w:val="BodyText"/>
      </w:pPr>
      <w:r>
        <w:t xml:space="preserve">A record MUST NOT become verified solely by setting a status field.</w:t>
      </w:r>
    </w:p>
    <w:bookmarkEnd w:id="114"/>
    <w:bookmarkStart w:id="115" w:name="staleness-effect-on-verification"/>
    <w:p>
      <w:pPr>
        <w:pStyle w:val="Heading2"/>
      </w:pPr>
      <w:r>
        <w:t xml:space="preserve">20.4 Staleness effect on verification</w:t>
      </w:r>
    </w:p>
    <w:p>
      <w:pPr>
        <w:pStyle w:val="FirstParagraph"/>
      </w:pPr>
      <w:r>
        <w:t xml:space="preserve">If a dependency transitions from</w:t>
      </w:r>
      <w:r>
        <w:t xml:space="preserve"> </w:t>
      </w:r>
      <w:r>
        <w:rPr>
          <w:rStyle w:val="VerbatimChar"/>
        </w:rPr>
        <w:t xml:space="preserve">current</w:t>
      </w:r>
      <w:r>
        <w:t xml:space="preserve"> </w:t>
      </w:r>
      <w:r>
        <w:t xml:space="preserve">to</w:t>
      </w:r>
      <w:r>
        <w:t xml:space="preserve"> </w:t>
      </w:r>
      <w:r>
        <w:rPr>
          <w:rStyle w:val="VerbatimChar"/>
        </w:rPr>
        <w:t xml:space="preserve">stale</w:t>
      </w:r>
      <w:r>
        <w:t xml:space="preserve">, dependent records MUST transition to:</w:t>
      </w:r>
    </w:p>
    <w:p>
      <w:pPr>
        <w:pStyle w:val="SourceCode"/>
      </w:pPr>
      <w:r>
        <w:rPr>
          <w:rStyle w:val="VerbatimChar"/>
        </w:rPr>
        <w:t xml:space="preserve">staleness: stale</w:t>
      </w:r>
      <w:r>
        <w:br/>
      </w:r>
      <w:r>
        <w:rPr>
          <w:rStyle w:val="VerbatimChar"/>
        </w:rPr>
        <w:t xml:space="preserve">verification: needs_reverification</w:t>
      </w:r>
    </w:p>
    <w:p>
      <w:pPr>
        <w:pStyle w:val="FirstParagraph"/>
      </w:pPr>
      <w:r>
        <w:t xml:space="preserve">unless a record-type-specific rule specifies otherwise, including the aggregate evidence rule in §37.2 and the historical-context rule in §37.4.</w:t>
      </w:r>
    </w:p>
    <w:bookmarkEnd w:id="115"/>
    <w:bookmarkStart w:id="116" w:name="legal-status-transitions"/>
    <w:p>
      <w:pPr>
        <w:pStyle w:val="Heading2"/>
      </w:pPr>
      <w:r>
        <w:t xml:space="preserve">20.5 Legal status transitions</w:t>
      </w:r>
    </w:p>
    <w:p>
      <w:pPr>
        <w:pStyle w:val="FirstParagraph"/>
      </w:pPr>
      <w:r>
        <w:t xml:space="preserve">Implementations MUST validate legal status transitions.</w:t>
      </w:r>
    </w:p>
    <w:p>
      <w:pPr>
        <w:pStyle w:val="BodyText"/>
      </w:pPr>
      <w:r>
        <w:t xml:space="preserve">Recommended transition constraints:</w:t>
      </w:r>
    </w:p>
    <w:tbl>
      <w:tblPr>
        <w:tblStyle w:val="Table"/>
        <w:tblW w:type="pct" w:w="5000"/>
        <w:tblLayout w:type="fixed"/>
        <w:tblLook w:firstRow="1" w:lastRow="0" w:firstColumn="0" w:lastColumn="0" w:noHBand="0" w:noVBand="0" w:val="0020"/>
      </w:tblPr>
      <w:tblGrid>
        <w:gridCol w:w="1494"/>
        <w:gridCol w:w="1494"/>
        <w:gridCol w:w="4931"/>
      </w:tblGrid>
      <w:tr>
        <w:trPr>
          <w:tblHeader w:val="on"/>
        </w:trPr>
        <w:tc>
          <w:tcPr/>
          <w:p>
            <w:pPr>
              <w:pStyle w:val="Compact"/>
            </w:pPr>
            <w:r>
              <w:t xml:space="preserve">From</w:t>
            </w:r>
          </w:p>
        </w:tc>
        <w:tc>
          <w:tcPr/>
          <w:p>
            <w:pPr>
              <w:pStyle w:val="Compact"/>
            </w:pPr>
            <w:r>
              <w:t xml:space="preserve">To</w:t>
            </w:r>
          </w:p>
        </w:tc>
        <w:tc>
          <w:tcPr/>
          <w:p>
            <w:pPr>
              <w:pStyle w:val="Compact"/>
            </w:pPr>
            <w:r>
              <w:t xml:space="preserve">Required authority</w:t>
            </w:r>
          </w:p>
        </w:tc>
      </w:tr>
      <w:tr>
        <w:tc>
          <w:tcPr/>
          <w:p>
            <w:pPr>
              <w:pStyle w:val="Compact"/>
            </w:pPr>
            <w:r>
              <w:t xml:space="preserve">draft</w:t>
            </w:r>
          </w:p>
        </w:tc>
        <w:tc>
          <w:tcPr/>
          <w:p>
            <w:pPr>
              <w:pStyle w:val="Compact"/>
            </w:pPr>
            <w:r>
              <w:t xml:space="preserve">active</w:t>
            </w:r>
          </w:p>
        </w:tc>
        <w:tc>
          <w:tcPr/>
          <w:p>
            <w:pPr>
              <w:pStyle w:val="Compact"/>
            </w:pPr>
            <w:r>
              <w:t xml:space="preserve">creating actor or approve capability</w:t>
            </w:r>
          </w:p>
        </w:tc>
      </w:tr>
      <w:tr>
        <w:tc>
          <w:tcPr/>
          <w:p>
            <w:pPr>
              <w:pStyle w:val="Compact"/>
            </w:pPr>
            <w:r>
              <w:t xml:space="preserve">active</w:t>
            </w:r>
          </w:p>
        </w:tc>
        <w:tc>
          <w:tcPr/>
          <w:p>
            <w:pPr>
              <w:pStyle w:val="Compact"/>
            </w:pPr>
            <w:r>
              <w:t xml:space="preserve">superseded</w:t>
            </w:r>
          </w:p>
        </w:tc>
        <w:tc>
          <w:tcPr/>
          <w:p>
            <w:pPr>
              <w:pStyle w:val="Compact"/>
            </w:pPr>
            <w:r>
              <w:t xml:space="preserve">creating actor, approve capability, or applying superseding record</w:t>
            </w:r>
          </w:p>
        </w:tc>
      </w:tr>
      <w:tr>
        <w:tc>
          <w:tcPr/>
          <w:p>
            <w:pPr>
              <w:pStyle w:val="Compact"/>
            </w:pPr>
            <w:r>
              <w:t xml:space="preserve">active</w:t>
            </w:r>
          </w:p>
        </w:tc>
        <w:tc>
          <w:tcPr/>
          <w:p>
            <w:pPr>
              <w:pStyle w:val="Compact"/>
            </w:pPr>
            <w:r>
              <w:t xml:space="preserve">withdrawn</w:t>
            </w:r>
          </w:p>
        </w:tc>
        <w:tc>
          <w:tcPr/>
          <w:p>
            <w:pPr>
              <w:pStyle w:val="Compact"/>
            </w:pPr>
            <w:r>
              <w:t xml:space="preserve">creating actor or approve capability</w:t>
            </w:r>
          </w:p>
        </w:tc>
      </w:tr>
      <w:tr>
        <w:tc>
          <w:tcPr/>
          <w:p>
            <w:pPr>
              <w:pStyle w:val="Compact"/>
            </w:pPr>
            <w:r>
              <w:t xml:space="preserve">active/current</w:t>
            </w:r>
          </w:p>
        </w:tc>
        <w:tc>
          <w:tcPr/>
          <w:p>
            <w:pPr>
              <w:pStyle w:val="Compact"/>
            </w:pPr>
            <w:r>
              <w:t xml:space="preserve">active/stale</w:t>
            </w:r>
          </w:p>
        </w:tc>
        <w:tc>
          <w:tcPr/>
          <w:p>
            <w:pPr>
              <w:pStyle w:val="Compact"/>
            </w:pPr>
            <w:r>
              <w:t xml:space="preserve">validator or executor</w:t>
            </w:r>
          </w:p>
        </w:tc>
      </w:tr>
      <w:tr>
        <w:tc>
          <w:tcPr/>
          <w:p>
            <w:pPr>
              <w:pStyle w:val="Compact"/>
            </w:pPr>
            <w:r>
              <w:t xml:space="preserve">stale</w:t>
            </w:r>
          </w:p>
        </w:tc>
        <w:tc>
          <w:tcPr/>
          <w:p>
            <w:pPr>
              <w:pStyle w:val="Compact"/>
            </w:pPr>
            <w:r>
              <w:t xml:space="preserve">current</w:t>
            </w:r>
          </w:p>
        </w:tc>
        <w:tc>
          <w:tcPr/>
          <w:p>
            <w:pPr>
              <w:pStyle w:val="Compact"/>
            </w:pPr>
            <w:r>
              <w:t xml:space="preserve">successful rerun or passed verification</w:t>
            </w:r>
          </w:p>
        </w:tc>
      </w:tr>
      <w:tr>
        <w:tc>
          <w:tcPr/>
          <w:p>
            <w:pPr>
              <w:pStyle w:val="Compact"/>
            </w:pPr>
            <w:r>
              <w:t xml:space="preserve">unverified</w:t>
            </w:r>
          </w:p>
        </w:tc>
        <w:tc>
          <w:tcPr/>
          <w:p>
            <w:pPr>
              <w:pStyle w:val="Compact"/>
            </w:pPr>
            <w:r>
              <w:t xml:space="preserve">verified</w:t>
            </w:r>
          </w:p>
        </w:tc>
        <w:tc>
          <w:tcPr/>
          <w:p>
            <w:pPr>
              <w:pStyle w:val="Compact"/>
            </w:pPr>
            <w:r>
              <w:t xml:space="preserve">passed verification record</w:t>
            </w:r>
          </w:p>
        </w:tc>
      </w:tr>
      <w:tr>
        <w:tc>
          <w:tcPr/>
          <w:p>
            <w:pPr>
              <w:pStyle w:val="Compact"/>
            </w:pPr>
            <w:r>
              <w:t xml:space="preserve">unverified</w:t>
            </w:r>
          </w:p>
        </w:tc>
        <w:tc>
          <w:tcPr/>
          <w:p>
            <w:pPr>
              <w:pStyle w:val="Compact"/>
            </w:pPr>
            <w:r>
              <w:t xml:space="preserve">failed_verification</w:t>
            </w:r>
          </w:p>
        </w:tc>
        <w:tc>
          <w:tcPr/>
          <w:p>
            <w:pPr>
              <w:pStyle w:val="Compact"/>
            </w:pPr>
            <w:r>
              <w:t xml:space="preserve">failed verification record</w:t>
            </w:r>
          </w:p>
        </w:tc>
      </w:tr>
      <w:tr>
        <w:tc>
          <w:tcPr/>
          <w:p>
            <w:pPr>
              <w:pStyle w:val="Compact"/>
            </w:pPr>
            <w:r>
              <w:t xml:space="preserve">verified</w:t>
            </w:r>
          </w:p>
        </w:tc>
        <w:tc>
          <w:tcPr/>
          <w:p>
            <w:pPr>
              <w:pStyle w:val="Compact"/>
            </w:pPr>
            <w:r>
              <w:t xml:space="preserve">needs_reverification</w:t>
            </w:r>
          </w:p>
        </w:tc>
        <w:tc>
          <w:tcPr/>
          <w:p>
            <w:pPr>
              <w:pStyle w:val="Compact"/>
            </w:pPr>
            <w:r>
              <w:t xml:space="preserve">dependency staleness</w:t>
            </w:r>
          </w:p>
        </w:tc>
      </w:tr>
      <w:tr>
        <w:tc>
          <w:tcPr/>
          <w:p>
            <w:pPr>
              <w:pStyle w:val="Compact"/>
            </w:pPr>
            <w:r>
              <w:t xml:space="preserve">needs_reverification</w:t>
            </w:r>
          </w:p>
        </w:tc>
        <w:tc>
          <w:tcPr/>
          <w:p>
            <w:pPr>
              <w:pStyle w:val="Compact"/>
            </w:pPr>
            <w:r>
              <w:t xml:space="preserve">verified</w:t>
            </w:r>
          </w:p>
        </w:tc>
        <w:tc>
          <w:tcPr/>
          <w:p>
            <w:pPr>
              <w:pStyle w:val="Compact"/>
            </w:pPr>
            <w:r>
              <w:t xml:space="preserve">passed verification record</w:t>
            </w:r>
          </w:p>
        </w:tc>
      </w:tr>
      <w:tr>
        <w:tc>
          <w:tcPr/>
          <w:p>
            <w:pPr>
              <w:pStyle w:val="Compact"/>
            </w:pPr>
            <w:r>
              <w:t xml:space="preserve">verified</w:t>
            </w:r>
          </w:p>
        </w:tc>
        <w:tc>
          <w:tcPr/>
          <w:p>
            <w:pPr>
              <w:pStyle w:val="Compact"/>
            </w:pPr>
            <w:r>
              <w:t xml:space="preserve">failed_verification</w:t>
            </w:r>
          </w:p>
        </w:tc>
        <w:tc>
          <w:tcPr/>
          <w:p>
            <w:pPr>
              <w:pStyle w:val="Compact"/>
            </w:pPr>
            <w:r>
              <w:t xml:space="preserve">failed verification record</w:t>
            </w:r>
          </w:p>
        </w:tc>
      </w:tr>
      <w:tr>
        <w:tc>
          <w:tcPr/>
          <w:p>
            <w:pPr>
              <w:pStyle w:val="Compact"/>
            </w:pPr>
            <w:r>
              <w:t xml:space="preserve">failed_verification</w:t>
            </w:r>
          </w:p>
        </w:tc>
        <w:tc>
          <w:tcPr/>
          <w:p>
            <w:pPr>
              <w:pStyle w:val="Compact"/>
            </w:pPr>
            <w:r>
              <w:t xml:space="preserve">verified</w:t>
            </w:r>
          </w:p>
        </w:tc>
        <w:tc>
          <w:tcPr/>
          <w:p>
            <w:pPr>
              <w:pStyle w:val="Compact"/>
            </w:pPr>
            <w:r>
              <w:t xml:space="preserve">new passed verification record</w:t>
            </w:r>
          </w:p>
        </w:tc>
      </w:tr>
      <w:tr>
        <w:tc>
          <w:tcPr/>
          <w:p>
            <w:pPr>
              <w:pStyle w:val="Compact"/>
            </w:pPr>
            <w:r>
              <w:t xml:space="preserve">failed_verification</w:t>
            </w:r>
          </w:p>
        </w:tc>
        <w:tc>
          <w:tcPr/>
          <w:p>
            <w:pPr>
              <w:pStyle w:val="Compact"/>
            </w:pPr>
            <w:r>
              <w:t xml:space="preserve">needs_reverification</w:t>
            </w:r>
          </w:p>
        </w:tc>
        <w:tc>
          <w:tcPr/>
          <w:p>
            <w:pPr>
              <w:pStyle w:val="Compact"/>
            </w:pPr>
            <w:r>
              <w:t xml:space="preserve">dependency staleness or new verification requested</w:t>
            </w:r>
          </w:p>
        </w:tc>
      </w:tr>
    </w:tbl>
    <w:p>
      <w:pPr>
        <w:pStyle w:val="BodyText"/>
      </w:pPr>
      <w:r>
        <w:t xml:space="preserve">Unknown status values MUST fail validation.</w:t>
      </w:r>
    </w:p>
    <w:p>
      <w:r>
        <w:pict>
          <v:rect style="width:0;height:1.5pt" o:hralign="center" o:hrstd="t" o:hr="t"/>
        </w:pict>
      </w:r>
    </w:p>
    <w:bookmarkEnd w:id="116"/>
    <w:bookmarkEnd w:id="117"/>
    <w:bookmarkStart w:id="118" w:name="base-semantic-record-schema"/>
    <w:p>
      <w:pPr>
        <w:pStyle w:val="Heading1"/>
      </w:pPr>
      <w:r>
        <w:t xml:space="preserve">21. Base Semantic Record Schema</w:t>
      </w:r>
    </w:p>
    <w:p>
      <w:pPr>
        <w:pStyle w:val="FirstParagraph"/>
      </w:pPr>
      <w:r>
        <w:t xml:space="preserve">All semantic records share a base structure.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"claim_007"</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"sol:record/claim"</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"M200 has lower EOS hazard than M0 on open-ended prompts."</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"agent:eval_reviewer_001"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"cell:cell_014#metrics_table"</w:t>
      </w:r>
      <w:r>
        <w:rPr>
          <w:rStyle w:val="OtherTok"/>
        </w:rPr>
        <w:t xml:space="preserve">,</w:t>
      </w:r>
      <w:r>
        <w:br/>
      </w:r>
      <w:r>
        <w:rPr>
          <w:rStyle w:val="NormalTok"/>
        </w:rPr>
        <w:t xml:space="preserve">    </w:t>
      </w:r>
      <w:r>
        <w:rPr>
          <w:rStyle w:val="StringTok"/>
        </w:rPr>
        <w:t xml:space="preserve">"cell:cell_014"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NormalTok"/>
        </w:rPr>
        <w:t xml:space="preserve">  </w:t>
      </w:r>
      <w:r>
        <w:rPr>
          <w:rStyle w:val="DataTypeTok"/>
        </w:rPr>
        <w:t xml:space="preserve">"supersedes"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"superseded_by"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"anchors"</w:t>
      </w:r>
      <w:r>
        <w:rPr>
          <w:rStyle w:val="FunctionTok"/>
        </w:rPr>
        <w:t xml:space="preserve">:</w:t>
      </w:r>
      <w:r>
        <w:rPr>
          <w:rStyle w:val="NormalTok"/>
        </w:rPr>
        <w:t xml:space="preserve"> </w:t>
      </w:r>
      <w:r>
        <w:rPr>
          <w:rStyle w:val="OtherTok"/>
        </w:rPr>
        <w:t xml:space="preserve">[</w:t>
      </w:r>
      <w:r>
        <w:rPr>
          <w:rStyle w:val="StringTok"/>
        </w:rPr>
        <w:t xml:space="preserve">"cell:cell_claim_anchor_007"</w:t>
      </w:r>
      <w:r>
        <w:rPr>
          <w:rStyle w:val="OtherTok"/>
        </w:rPr>
        <w:t xml:space="preserve">]</w:t>
      </w:r>
      <w:r>
        <w:br/>
      </w:r>
      <w:r>
        <w:rPr>
          <w:rStyle w:val="FunctionTok"/>
        </w:rPr>
        <w:t xml:space="preserve">}</w:t>
      </w:r>
    </w:p>
    <w:p>
      <w:pPr>
        <w:pStyle w:val="FirstParagraph"/>
      </w:pPr>
      <w:r>
        <w:t xml:space="preserve">Records are canonical. Anchor cells are placements.</w:t>
      </w:r>
    </w:p>
    <w:p>
      <w:pPr>
        <w:pStyle w:val="BodyText"/>
      </w:pPr>
      <w:r>
        <w:t xml:space="preserve">Commit ancestry, not timestamps, is the ordering authority for artifact history. Timestamps are evidence and convenience metadata.</w:t>
      </w:r>
    </w:p>
    <w:p>
      <w:r>
        <w:pict>
          <v:rect style="width:0;height:1.5pt" o:hralign="center" o:hrstd="t" o:hr="t"/>
        </w:pict>
      </w:r>
    </w:p>
    <w:bookmarkEnd w:id="118"/>
    <w:bookmarkStart w:id="119" w:name="task-records"/>
    <w:p>
      <w:pPr>
        <w:pStyle w:val="Heading1"/>
      </w:pPr>
      <w:r>
        <w:t xml:space="preserve">22. Task Records</w:t>
      </w:r>
    </w:p>
    <w:p>
      <w:pPr>
        <w:pStyle w:val="FirstParagraph"/>
      </w:pPr>
      <w:r>
        <w:t xml:space="preserve">A task record describes the instruction, trigger, delegation, or work request that caused a run, proposal, or branch.</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"sol:record/task"</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"human_instruction"</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"Compare checkpoints M0, M200, and M2000."</w:t>
      </w:r>
      <w:r>
        <w:rPr>
          <w:rStyle w:val="FunctionTok"/>
        </w:rPr>
        <w:t xml:space="preserve">,</w:t>
      </w:r>
      <w:r>
        <w:br/>
      </w:r>
      <w:r>
        <w:rPr>
          <w:rStyle w:val="NormalTok"/>
        </w:rPr>
        <w:t xml:space="preserve">  </w:t>
      </w:r>
      <w:r>
        <w:rPr>
          <w:rStyle w:val="DataTypeTok"/>
        </w:rPr>
        <w:t xml:space="preserve">"instruction_ref"</w:t>
      </w:r>
      <w:r>
        <w:rPr>
          <w:rStyle w:val="FunctionTok"/>
        </w:rPr>
        <w:t xml:space="preserve">:</w:t>
      </w:r>
      <w:r>
        <w:rPr>
          <w:rStyle w:val="NormalTok"/>
        </w:rPr>
        <w:t xml:space="preserve"> </w:t>
      </w:r>
      <w:r>
        <w:rPr>
          <w:rStyle w:val="StringTok"/>
        </w:rPr>
        <w:t xml:space="preserve">"object:sha256:9999999999999999999999999999999999999999999999999999999999999999"</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"data_sensitivity"</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Task records MAY carry data-sensitivity labels because instructions frequently contain private context.</w:t>
      </w:r>
    </w:p>
    <w:p>
      <w:r>
        <w:pict>
          <v:rect style="width:0;height:1.5pt" o:hralign="center" o:hrstd="t" o:hr="t"/>
        </w:pict>
      </w:r>
    </w:p>
    <w:bookmarkEnd w:id="119"/>
    <w:bookmarkStart w:id="120" w:name="claim-records"/>
    <w:p>
      <w:pPr>
        <w:pStyle w:val="Heading1"/>
      </w:pPr>
      <w:r>
        <w:t xml:space="preserve">23. Claim Records</w:t>
      </w:r>
    </w:p>
    <w:p>
      <w:pPr>
        <w:pStyle w:val="FirstParagraph"/>
      </w:pPr>
      <w:r>
        <w:t xml:space="preserve">A claim is a structured assertion intended to be addressable by humans, tools, and agents.</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"claim_007"</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"sol:record/claim"</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StringTok"/>
        </w:rPr>
        <w:t xml:space="preserve">"Checkpoint M200 has lower EOS hazard than M0 on open-ended prompts."</w:t>
      </w:r>
      <w:r>
        <w:rPr>
          <w:rStyle w:val="FunctionTok"/>
        </w:rPr>
        <w:t xml:space="preserve">,</w:t>
      </w:r>
      <w:r>
        <w:br/>
      </w:r>
      <w:r>
        <w:rPr>
          <w:rStyle w:val="NormalTok"/>
        </w:rPr>
        <w:t xml:space="preserve">  </w:t>
      </w:r>
      <w:r>
        <w:rPr>
          <w:rStyle w:val="DataTypeTok"/>
        </w:rPr>
        <w:t xml:space="preserve">"claim_type"</w:t>
      </w:r>
      <w:r>
        <w:rPr>
          <w:rStyle w:val="FunctionTok"/>
        </w:rPr>
        <w:t xml:space="preserve">:</w:t>
      </w:r>
      <w:r>
        <w:rPr>
          <w:rStyle w:val="NormalTok"/>
        </w:rPr>
        <w:t xml:space="preserve"> </w:t>
      </w:r>
      <w:r>
        <w:rPr>
          <w:rStyle w:val="StringTok"/>
        </w:rPr>
        <w:t xml:space="preserve">"empirical_result"</w:t>
      </w:r>
      <w:r>
        <w:rPr>
          <w:rStyle w:val="FunctionTok"/>
        </w:rPr>
        <w:t xml:space="preserve">,</w:t>
      </w:r>
      <w:r>
        <w:br/>
      </w:r>
      <w:r>
        <w:rPr>
          <w:rStyle w:val="NormalTok"/>
        </w:rPr>
        <w:t xml:space="preserve">  </w:t>
      </w:r>
      <w:r>
        <w:rPr>
          <w:rStyle w:val="DataTypeTok"/>
        </w:rPr>
        <w:t xml:space="preserve">"supporting_evidence"</w:t>
      </w:r>
      <w:r>
        <w:rPr>
          <w:rStyle w:val="FunctionTok"/>
        </w:rPr>
        <w:t xml:space="preserve">:</w:t>
      </w:r>
      <w:r>
        <w:rPr>
          <w:rStyle w:val="NormalTok"/>
        </w:rPr>
        <w:t xml:space="preserve"> </w:t>
      </w:r>
      <w:r>
        <w:rPr>
          <w:rStyle w:val="OtherTok"/>
        </w:rPr>
        <w:t xml:space="preserve">[</w:t>
      </w:r>
      <w:r>
        <w:rPr>
          <w:rStyle w:val="StringTok"/>
        </w:rPr>
        <w:t xml:space="preserve">"record:evidence_011"</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"confidence_basis"</w:t>
      </w:r>
      <w:r>
        <w:rPr>
          <w:rStyle w:val="FunctionTok"/>
        </w:rPr>
        <w:t xml:space="preserve">:</w:t>
      </w:r>
      <w:r>
        <w:rPr>
          <w:rStyle w:val="NormalTok"/>
        </w:rPr>
        <w:t xml:space="preserve"> </w:t>
      </w:r>
      <w:r>
        <w:rPr>
          <w:rStyle w:val="StringTok"/>
        </w:rPr>
        <w:t xml:space="preserve">"computed from metric delta and bootstrap interval"</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"agent:eval_reviewer_001"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minimal claim schema is the base semantic record schema (§21) plus:</w:t>
      </w:r>
    </w:p>
    <w:p>
      <w:pPr>
        <w:pStyle w:val="Compact"/>
        <w:numPr>
          <w:ilvl w:val="0"/>
          <w:numId w:val="1013"/>
        </w:numPr>
      </w:pPr>
      <w:r>
        <w:rPr>
          <w:rStyle w:val="VerbatimChar"/>
        </w:rPr>
        <w:t xml:space="preserve">statement</w:t>
      </w:r>
      <w:r>
        <w:t xml:space="preserve"> </w:t>
      </w:r>
      <w:r>
        <w:t xml:space="preserve">— required, non-empty. The assertion itself;</w:t>
      </w:r>
      <w:r>
        <w:t xml:space="preserve"> </w:t>
      </w:r>
      <w:r>
        <w:rPr>
          <w:rStyle w:val="VerbatimChar"/>
        </w:rPr>
        <w:t xml:space="preserve">summary</w:t>
      </w:r>
      <w:r>
        <w:t xml:space="preserve"> </w:t>
      </w:r>
      <w:r>
        <w:t xml:space="preserve">is its bounded-read projection.</w:t>
      </w:r>
    </w:p>
    <w:p>
      <w:pPr>
        <w:pStyle w:val="Compact"/>
        <w:numPr>
          <w:ilvl w:val="0"/>
          <w:numId w:val="1013"/>
        </w:numPr>
      </w:pPr>
      <w:r>
        <w:rPr>
          <w:rStyle w:val="VerbatimChar"/>
        </w:rPr>
        <w:t xml:space="preserve">claim_type</w:t>
      </w:r>
      <w:r>
        <w:t xml:space="preserve"> </w:t>
      </w:r>
      <w:r>
        <w:t xml:space="preserve">— required, from a registered vocabulary.</w:t>
      </w:r>
    </w:p>
    <w:p>
      <w:pPr>
        <w:pStyle w:val="Compact"/>
        <w:numPr>
          <w:ilvl w:val="0"/>
          <w:numId w:val="1013"/>
        </w:numPr>
      </w:pPr>
      <w:r>
        <w:rPr>
          <w:rStyle w:val="VerbatimChar"/>
        </w:rPr>
        <w:t xml:space="preserve">supporting_evidence</w:t>
      </w:r>
      <w:r>
        <w:t xml:space="preserve"> </w:t>
      </w:r>
      <w:r>
        <w:t xml:space="preserve">— required array. A claim with</w:t>
      </w:r>
      <w:r>
        <w:t xml:space="preserve"> </w:t>
      </w:r>
      <w:r>
        <w:rPr>
          <w:rStyle w:val="VerbatimChar"/>
        </w:rPr>
        <w:t xml:space="preserve">lifecycle: active</w:t>
      </w:r>
      <w:r>
        <w:t xml:space="preserve"> </w:t>
      </w:r>
      <w:r>
        <w:t xml:space="preserve">MUST reference at least one evidence record; draft claims MAY have an empty array.</w:t>
      </w:r>
    </w:p>
    <w:p>
      <w:pPr>
        <w:pStyle w:val="Compact"/>
        <w:numPr>
          <w:ilvl w:val="0"/>
          <w:numId w:val="1013"/>
        </w:numPr>
      </w:pPr>
      <w:r>
        <w:rPr>
          <w:rStyle w:val="VerbatimChar"/>
        </w:rPr>
        <w:t xml:space="preserve">confidence</w:t>
      </w:r>
      <w:r>
        <w:t xml:space="preserve">,</w:t>
      </w:r>
      <w:r>
        <w:t xml:space="preserve"> </w:t>
      </w:r>
      <w:r>
        <w:rPr>
          <w:rStyle w:val="VerbatimChar"/>
        </w:rPr>
        <w:t xml:space="preserve">confidence_basis</w:t>
      </w:r>
      <w:r>
        <w:t xml:space="preserve"> </w:t>
      </w:r>
      <w:r>
        <w:t xml:space="preserve">— SHOULD.</w:t>
      </w:r>
    </w:p>
    <w:p>
      <w:pPr>
        <w:pStyle w:val="FirstParagraph"/>
      </w:pPr>
      <w:r>
        <w:t xml:space="preserve">Claims intended to drive decisions MUST NOT exist only in prose.</w:t>
      </w:r>
    </w:p>
    <w:p>
      <w:r>
        <w:pict>
          <v:rect style="width:0;height:1.5pt" o:hralign="center" o:hrstd="t" o:hr="t"/>
        </w:pict>
      </w:r>
    </w:p>
    <w:bookmarkEnd w:id="120"/>
    <w:bookmarkStart w:id="123" w:name="evidence-records"/>
    <w:p>
      <w:pPr>
        <w:pStyle w:val="Heading1"/>
      </w:pPr>
      <w:r>
        <w:t xml:space="preserve">24. Evidence Records</w:t>
      </w:r>
    </w:p>
    <w:p>
      <w:pPr>
        <w:pStyle w:val="FirstParagraph"/>
      </w:pPr>
      <w:r>
        <w:t xml:space="preserve">Evidence records link claims to sources, outputs, cells, runs, or external references.</w:t>
      </w:r>
    </w:p>
    <w:p>
      <w:pPr>
        <w:pStyle w:val="BodyText"/>
      </w:pPr>
      <w:r>
        <w:t xml:space="preserve">The minimal evidence schema is the base semantic record schema (§21) plus:</w:t>
      </w:r>
    </w:p>
    <w:p>
      <w:pPr>
        <w:pStyle w:val="Compact"/>
        <w:numPr>
          <w:ilvl w:val="0"/>
          <w:numId w:val="1014"/>
        </w:numPr>
      </w:pPr>
      <w:r>
        <w:rPr>
          <w:rStyle w:val="VerbatimChar"/>
        </w:rPr>
        <w:t xml:space="preserve">evidence_type</w:t>
      </w:r>
      <w:r>
        <w:t xml:space="preserve"> </w:t>
      </w:r>
      <w:r>
        <w:t xml:space="preserve">— required.</w:t>
      </w:r>
    </w:p>
    <w:p>
      <w:pPr>
        <w:pStyle w:val="Compact"/>
        <w:numPr>
          <w:ilvl w:val="0"/>
          <w:numId w:val="1014"/>
        </w:numPr>
      </w:pPr>
      <w:r>
        <w:t xml:space="preserve">Exactly one of</w:t>
      </w:r>
      <w:r>
        <w:t xml:space="preserve"> </w:t>
      </w:r>
      <w:r>
        <w:rPr>
          <w:rStyle w:val="VerbatimChar"/>
        </w:rPr>
        <w:t xml:space="preserve">source_ref</w:t>
      </w:r>
      <w:r>
        <w:t xml:space="preserve"> </w:t>
      </w:r>
      <w:r>
        <w:t xml:space="preserve">(internal: cell, named-output, or object reference) or</w:t>
      </w:r>
      <w:r>
        <w:t xml:space="preserve"> </w:t>
      </w:r>
      <w:r>
        <w:rPr>
          <w:rStyle w:val="VerbatimChar"/>
        </w:rPr>
        <w:t xml:space="preserve">external_ref</w:t>
      </w:r>
      <w:r>
        <w:t xml:space="preserve"> </w:t>
      </w:r>
      <w:r>
        <w:t xml:space="preserve">(external: URI with</w:t>
      </w:r>
      <w:r>
        <w:t xml:space="preserve"> </w:t>
      </w:r>
      <w:r>
        <w:rPr>
          <w:rStyle w:val="VerbatimChar"/>
        </w:rPr>
        <w:t xml:space="preserve">retrieved_at</w:t>
      </w:r>
      <w:r>
        <w:t xml:space="preserve"> </w:t>
      </w:r>
      <w:r>
        <w:t xml:space="preserve">and</w:t>
      </w:r>
      <w:r>
        <w:t xml:space="preserve"> </w:t>
      </w:r>
      <w:r>
        <w:rPr>
          <w:rStyle w:val="VerbatimChar"/>
        </w:rPr>
        <w:t xml:space="preserve">availability</w:t>
      </w:r>
      <w:r>
        <w:t xml:space="preserve"> </w:t>
      </w:r>
      <w:r>
        <w:t xml:space="preserve">per §24.2;</w:t>
      </w:r>
      <w:r>
        <w:t xml:space="preserve"> </w:t>
      </w:r>
      <w:r>
        <w:rPr>
          <w:rStyle w:val="VerbatimChar"/>
        </w:rPr>
        <w:t xml:space="preserve">snapshot_object</w:t>
      </w:r>
      <w:r>
        <w:t xml:space="preserve"> </w:t>
      </w:r>
      <w:r>
        <w:t xml:space="preserve">SHOULD be present when the snapshot is stored internally).</w:t>
      </w:r>
    </w:p>
    <w:p>
      <w:pPr>
        <w:pStyle w:val="Compact"/>
        <w:numPr>
          <w:ilvl w:val="0"/>
          <w:numId w:val="1014"/>
        </w:numPr>
      </w:pPr>
      <w:r>
        <w:rPr>
          <w:rStyle w:val="VerbatimChar"/>
        </w:rPr>
        <w:t xml:space="preserve">supports</w:t>
      </w:r>
      <w:r>
        <w:t xml:space="preserve"> </w:t>
      </w:r>
      <w:r>
        <w:t xml:space="preserve">— required array of claim references.</w:t>
      </w:r>
    </w:p>
    <w:p>
      <w:pPr>
        <w:pStyle w:val="Compact"/>
        <w:numPr>
          <w:ilvl w:val="0"/>
          <w:numId w:val="1014"/>
        </w:numPr>
      </w:pPr>
      <w:r>
        <w:rPr>
          <w:rStyle w:val="VerbatimChar"/>
        </w:rPr>
        <w:t xml:space="preserve">source_object</w:t>
      </w:r>
      <w:r>
        <w:t xml:space="preserve">,</w:t>
      </w:r>
      <w:r>
        <w:t xml:space="preserve"> </w:t>
      </w:r>
      <w:r>
        <w:rPr>
          <w:rStyle w:val="VerbatimChar"/>
        </w:rPr>
        <w:t xml:space="preserve">derived_from</w:t>
      </w:r>
      <w:r>
        <w:t xml:space="preserve"> </w:t>
      </w:r>
      <w:r>
        <w:t xml:space="preserve">— SHOULD.</w:t>
      </w:r>
    </w:p>
    <w:bookmarkStart w:id="121" w:name="internal-evidence"/>
    <w:p>
      <w:pPr>
        <w:pStyle w:val="Heading2"/>
      </w:pPr>
      <w:r>
        <w:t xml:space="preserve">24.1 Internal evidence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"evidence_011"</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"sol:record/evidence"</w:t>
      </w:r>
      <w:r>
        <w:rPr>
          <w:rStyle w:val="FunctionTok"/>
        </w:rPr>
        <w:t xml:space="preserve">,</w:t>
      </w:r>
      <w:r>
        <w:br/>
      </w:r>
      <w:r>
        <w:rPr>
          <w:rStyle w:val="NormalTok"/>
        </w:rPr>
        <w:t xml:space="preserve">  </w:t>
      </w:r>
      <w:r>
        <w:rPr>
          <w:rStyle w:val="DataTypeTok"/>
        </w:rPr>
        <w:t xml:space="preserve">"evidence_type"</w:t>
      </w:r>
      <w:r>
        <w:rPr>
          <w:rStyle w:val="FunctionTok"/>
        </w:rPr>
        <w:t xml:space="preserve">:</w:t>
      </w:r>
      <w:r>
        <w:rPr>
          <w:rStyle w:val="NormalTok"/>
        </w:rPr>
        <w:t xml:space="preserve"> </w:t>
      </w:r>
      <w:r>
        <w:rPr>
          <w:rStyle w:val="StringTok"/>
        </w:rPr>
        <w:t xml:space="preserve">"metric_table"</w:t>
      </w:r>
      <w:r>
        <w:rPr>
          <w:rStyle w:val="FunctionTok"/>
        </w:rPr>
        <w:t xml:space="preserve">,</w:t>
      </w:r>
      <w:r>
        <w:br/>
      </w:r>
      <w:r>
        <w:rPr>
          <w:rStyle w:val="NormalTok"/>
        </w:rPr>
        <w:t xml:space="preserve">  </w:t>
      </w:r>
      <w:r>
        <w:rPr>
          <w:rStyle w:val="DataTypeTok"/>
        </w:rPr>
        <w:t xml:space="preserve">"source_ref"</w:t>
      </w:r>
      <w:r>
        <w:rPr>
          <w:rStyle w:val="FunctionTok"/>
        </w:rPr>
        <w:t xml:space="preserve">:</w:t>
      </w:r>
      <w:r>
        <w:rPr>
          <w:rStyle w:val="NormalTok"/>
        </w:rPr>
        <w:t xml:space="preserve"> </w:t>
      </w:r>
      <w:r>
        <w:rPr>
          <w:rStyle w:val="StringTok"/>
        </w:rPr>
        <w:t xml:space="preserve">"cell:cell_014#metrics_table"</w:t>
      </w:r>
      <w:r>
        <w:rPr>
          <w:rStyle w:val="FunctionTok"/>
        </w:rPr>
        <w:t xml:space="preserve">,</w:t>
      </w:r>
      <w:r>
        <w:br/>
      </w:r>
      <w:r>
        <w:rPr>
          <w:rStyle w:val="NormalTok"/>
        </w:rPr>
        <w:t xml:space="preserve">  </w:t>
      </w:r>
      <w:r>
        <w:rPr>
          <w:rStyle w:val="DataTypeTok"/>
        </w:rPr>
        <w:t xml:space="preserve">"source_object"</w:t>
      </w:r>
      <w:r>
        <w:rPr>
          <w:rStyle w:val="FunctionTok"/>
        </w:rPr>
        <w:t xml:space="preserve">:</w:t>
      </w:r>
      <w:r>
        <w:rPr>
          <w:rStyle w:val="NormalTok"/>
        </w:rPr>
        <w:t xml:space="preserve"> </w:t>
      </w:r>
      <w:r>
        <w:rPr>
          <w:rStyle w:val="StringTok"/>
        </w:rPr>
        <w:t xml:space="preserve">"object:sha256:1f4c9a2b7e6d5c4b3a291817161514131211100f0e0d0c0b0a09080706050403"</w:t>
      </w:r>
      <w:r>
        <w:rPr>
          <w:rStyle w:val="FunctionTok"/>
        </w:rPr>
        <w:t xml:space="preserve">,</w:t>
      </w:r>
      <w:r>
        <w:br/>
      </w:r>
      <w:r>
        <w:rPr>
          <w:rStyle w:val="NormalTok"/>
        </w:rPr>
        <w:t xml:space="preserve">  </w:t>
      </w:r>
      <w:r>
        <w:rPr>
          <w:rStyle w:val="DataTypeTok"/>
        </w:rPr>
        <w:t xml:space="preserve">"supports"</w:t>
      </w:r>
      <w:r>
        <w:rPr>
          <w:rStyle w:val="FunctionTok"/>
        </w:rPr>
        <w:t xml:space="preserve">:</w:t>
      </w:r>
      <w:r>
        <w:rPr>
          <w:rStyle w:val="NormalTok"/>
        </w:rPr>
        <w:t xml:space="preserve"> </w:t>
      </w:r>
      <w:r>
        <w:rPr>
          <w:rStyle w:val="OtherTok"/>
        </w:rPr>
        <w:t xml:space="preserve">[</w:t>
      </w:r>
      <w:r>
        <w:rPr>
          <w:rStyle w:val="StringTok"/>
        </w:rPr>
        <w:t xml:space="preserve">"record:claim_007"</w:t>
      </w:r>
      <w:r>
        <w:rPr>
          <w:rStyle w:val="OtherTok"/>
        </w:rPr>
        <w:t xml:space="preserve">]</w:t>
      </w:r>
      <w:r>
        <w:rPr>
          <w:rStyle w:val="FunctionTok"/>
        </w:rPr>
        <w:t xml:space="preserve">,</w:t>
      </w:r>
      <w:r>
        <w:br/>
      </w:r>
      <w:r>
        <w:rPr>
          <w:rStyle w:val="NormalTok"/>
        </w:rPr>
        <w:t xml:space="preserve">  </w:t>
      </w:r>
      <w:r>
        <w:rPr>
          <w:rStyle w:val="DataTypeTok"/>
        </w:rPr>
        <w:t xml:space="preserve">"derived_from"</w:t>
      </w:r>
      <w:r>
        <w:rPr>
          <w:rStyle w:val="FunctionTok"/>
        </w:rPr>
        <w:t xml:space="preserve">:</w:t>
      </w:r>
      <w:r>
        <w:rPr>
          <w:rStyle w:val="NormalTok"/>
        </w:rPr>
        <w:t xml:space="preserve"> </w:t>
      </w:r>
      <w:r>
        <w:rPr>
          <w:rStyle w:val="OtherTok"/>
        </w:rPr>
        <w:t xml:space="preserve">[</w:t>
      </w:r>
      <w:r>
        <w:rPr>
          <w:rStyle w:val="StringTok"/>
        </w:rPr>
        <w:t xml:space="preserve">"cell:cell_014"</w:t>
      </w:r>
      <w:r>
        <w:rPr>
          <w:rStyle w:val="OtherTok"/>
        </w:rPr>
        <w:t xml:space="preserve">,</w:t>
      </w:r>
      <w:r>
        <w:rPr>
          <w:rStyle w:val="NormalTok"/>
        </w:rPr>
        <w:t xml:space="preserve"> </w:t>
      </w:r>
      <w:r>
        <w:rPr>
          <w:rStyle w:val="StringTok"/>
        </w:rPr>
        <w:t xml:space="preserve">"run:run_008"</w:t>
      </w:r>
      <w:r>
        <w:rPr>
          <w:rStyle w:val="Other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"tool:eval_runner"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bookmarkEnd w:id="121"/>
    <w:bookmarkStart w:id="122" w:name="external-evidence"/>
    <w:p>
      <w:pPr>
        <w:pStyle w:val="Heading2"/>
      </w:pPr>
      <w:r>
        <w:t xml:space="preserve">24.2 External evidence</w:t>
      </w:r>
    </w:p>
    <w:p>
      <w:pPr>
        <w:pStyle w:val="FirstParagraph"/>
      </w:pPr>
      <w:r>
        <w:t xml:space="preserve">External citations and external datasets MAY be represented with</w:t>
      </w:r>
      <w:r>
        <w:t xml:space="preserve"> </w:t>
      </w:r>
      <w:r>
        <w:rPr>
          <w:rStyle w:val="VerbatimChar"/>
        </w:rPr>
        <w:t xml:space="preserve">external_ref</w:t>
      </w:r>
      <w:r>
        <w:t xml:space="preserv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"evidence_012"</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"sol:record/evidence"</w:t>
      </w:r>
      <w:r>
        <w:rPr>
          <w:rStyle w:val="FunctionTok"/>
        </w:rPr>
        <w:t xml:space="preserve">,</w:t>
      </w:r>
      <w:r>
        <w:br/>
      </w:r>
      <w:r>
        <w:rPr>
          <w:rStyle w:val="NormalTok"/>
        </w:rPr>
        <w:t xml:space="preserve">  </w:t>
      </w:r>
      <w:r>
        <w:rPr>
          <w:rStyle w:val="DataTypeTok"/>
        </w:rPr>
        <w:t xml:space="preserve">"evidence_type"</w:t>
      </w:r>
      <w:r>
        <w:rPr>
          <w:rStyle w:val="FunctionTok"/>
        </w:rPr>
        <w:t xml:space="preserve">:</w:t>
      </w:r>
      <w:r>
        <w:rPr>
          <w:rStyle w:val="NormalTok"/>
        </w:rPr>
        <w:t xml:space="preserve"> </w:t>
      </w:r>
      <w:r>
        <w:rPr>
          <w:rStyle w:val="StringTok"/>
        </w:rPr>
        <w:t xml:space="preserve">"external_source"</w:t>
      </w:r>
      <w:r>
        <w:rPr>
          <w:rStyle w:val="FunctionTok"/>
        </w:rPr>
        <w:t xml:space="preserve">,</w:t>
      </w:r>
      <w:r>
        <w:br/>
      </w:r>
      <w:r>
        <w:rPr>
          <w:rStyle w:val="NormalTok"/>
        </w:rPr>
        <w:t xml:space="preserve">  </w:t>
      </w:r>
      <w:r>
        <w:rPr>
          <w:rStyle w:val="DataTypeTok"/>
        </w:rPr>
        <w:t xml:space="preserve">"external_ref"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"https://example.org/paper.pdf"</w:t>
      </w:r>
      <w:r>
        <w:rPr>
          <w:rStyle w:val="FunctionTok"/>
        </w:rPr>
        <w:t xml:space="preserve">,</w:t>
      </w:r>
      <w:r>
        <w:br/>
      </w:r>
      <w:r>
        <w:rPr>
          <w:rStyle w:val="NormalTok"/>
        </w:rPr>
        <w:t xml:space="preserve">    </w:t>
      </w:r>
      <w:r>
        <w:rPr>
          <w:rStyle w:val="DataTypeTok"/>
        </w:rPr>
        <w:t xml:space="preserve">"retrieved_at"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"snapshot_object"</w:t>
      </w:r>
      <w:r>
        <w:rPr>
          <w:rStyle w:val="FunctionTok"/>
        </w:rPr>
        <w:t xml:space="preserve">:</w:t>
      </w:r>
      <w:r>
        <w:rPr>
          <w:rStyle w:val="NormalTok"/>
        </w:rPr>
        <w:t xml:space="preserve"> </w:t>
      </w:r>
      <w:r>
        <w:rPr>
          <w:rStyle w:val="StringTok"/>
        </w:rPr>
        <w:t xml:space="preserve">"object:sha256:bbbbbbbbbbbbbbbbbbbbbbbbbbbbbbbbbbbbbbbbbbbbbbbbbbbbbbbbbbbbbbbb"</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"archived"</w:t>
      </w:r>
      <w:r>
        <w:br/>
      </w:r>
      <w:r>
        <w:rPr>
          <w:rStyle w:val="NormalTok"/>
        </w:rPr>
        <w:t xml:space="preserve">  </w:t>
      </w:r>
      <w:r>
        <w:rPr>
          <w:rStyle w:val="FunctionTok"/>
        </w:rPr>
        <w:t xml:space="preserve">},</w:t>
      </w:r>
      <w:r>
        <w:br/>
      </w:r>
      <w:r>
        <w:rPr>
          <w:rStyle w:val="NormalTok"/>
        </w:rPr>
        <w:t xml:space="preserve">  </w:t>
      </w:r>
      <w:r>
        <w:rPr>
          <w:rStyle w:val="DataTypeTok"/>
        </w:rPr>
        <w:t xml:space="preserve">"supports"</w:t>
      </w:r>
      <w:r>
        <w:rPr>
          <w:rStyle w:val="FunctionTok"/>
        </w:rPr>
        <w:t xml:space="preserve">:</w:t>
      </w:r>
      <w:r>
        <w:rPr>
          <w:rStyle w:val="NormalTok"/>
        </w:rPr>
        <w:t xml:space="preserve"> </w:t>
      </w:r>
      <w:r>
        <w:rPr>
          <w:rStyle w:val="OtherTok"/>
        </w:rPr>
        <w:t xml:space="preserve">[</w:t>
      </w:r>
      <w:r>
        <w:rPr>
          <w:rStyle w:val="StringTok"/>
        </w:rPr>
        <w:t xml:space="preserve">"record:claim_009"</w:t>
      </w:r>
      <w:r>
        <w:rPr>
          <w:rStyle w:val="Other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External evidence availability values:</w:t>
      </w:r>
    </w:p>
    <w:p>
      <w:pPr>
        <w:pStyle w:val="SourceCode"/>
      </w:pPr>
      <w:r>
        <w:rPr>
          <w:rStyle w:val="VerbatimChar"/>
        </w:rPr>
        <w:t xml:space="preserve">archived</w:t>
      </w:r>
      <w:r>
        <w:br/>
      </w:r>
      <w:r>
        <w:rPr>
          <w:rStyle w:val="VerbatimChar"/>
        </w:rPr>
        <w:t xml:space="preserve">live</w:t>
      </w:r>
      <w:r>
        <w:br/>
      </w:r>
      <w:r>
        <w:rPr>
          <w:rStyle w:val="VerbatimChar"/>
        </w:rPr>
        <w:t xml:space="preserve">unavailable</w:t>
      </w:r>
    </w:p>
    <w:p>
      <w:pPr>
        <w:pStyle w:val="FirstParagraph"/>
      </w:pPr>
      <w:r>
        <w:t xml:space="preserve">External citations are exempt from self-containment only if their availability is declared. If a snapshot exists, it SHOULD be stored in the internal object store.</w:t>
      </w:r>
    </w:p>
    <w:p>
      <w:r>
        <w:pict>
          <v:rect style="width:0;height:1.5pt" o:hralign="center" o:hrstd="t" o:hr="t"/>
        </w:pict>
      </w:r>
    </w:p>
    <w:bookmarkEnd w:id="122"/>
    <w:bookmarkEnd w:id="123"/>
    <w:bookmarkStart w:id="124" w:name="proposal-and-review-records"/>
    <w:p>
      <w:pPr>
        <w:pStyle w:val="Heading1"/>
      </w:pPr>
      <w:r>
        <w:t xml:space="preserve">25. Proposal and Review Records</w:t>
      </w:r>
    </w:p>
    <w:p>
      <w:pPr>
        <w:pStyle w:val="FirstParagraph"/>
      </w:pPr>
      <w:r>
        <w:t xml:space="preserve">A proposal is a structured suggested changeset.</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"proposal_003"</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"sol:record/proposal"</w:t>
      </w:r>
      <w:r>
        <w:rPr>
          <w:rStyle w:val="FunctionTok"/>
        </w:rPr>
        <w:t xml:space="preserve">,</w:t>
      </w:r>
      <w:r>
        <w:br/>
      </w:r>
      <w:r>
        <w:rPr>
          <w:rStyle w:val="NormalTok"/>
        </w:rPr>
        <w:t xml:space="preserve">  </w:t>
      </w:r>
      <w:r>
        <w:rPr>
          <w:rStyle w:val="DataTypeTok"/>
        </w:rPr>
        <w:t xml:space="preserve">"base_commit"</w:t>
      </w:r>
      <w:r>
        <w:rPr>
          <w:rStyle w:val="FunctionTok"/>
        </w:rPr>
        <w:t xml:space="preserve">:</w:t>
      </w:r>
      <w:r>
        <w:rPr>
          <w:rStyle w:val="NormalTok"/>
        </w:rPr>
        <w:t xml:space="preserve"> </w:t>
      </w:r>
      <w:r>
        <w:rPr>
          <w:rStyle w:val="StringTok"/>
        </w:rPr>
        <w:t xml:space="preserve">"commit:commit_041"</w:t>
      </w:r>
      <w:r>
        <w:rPr>
          <w:rStyle w:val="FunctionTok"/>
        </w:rPr>
        <w:t xml:space="preserve">,</w:t>
      </w:r>
      <w:r>
        <w:br/>
      </w:r>
      <w:r>
        <w:rPr>
          <w:rStyle w:val="NormalTok"/>
        </w:rPr>
        <w:t xml:space="preserve">  </w:t>
      </w:r>
      <w:r>
        <w:rPr>
          <w:rStyle w:val="DataTypeTok"/>
        </w:rPr>
        <w:t xml:space="preserve">"changes"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"modify_cell"</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"cell:cell_014"</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"/source"</w:t>
      </w:r>
      <w:r>
        <w:rPr>
          <w:rStyle w:val="FunctionTok"/>
        </w:rPr>
        <w:t xml:space="preserve">,</w:t>
      </w:r>
      <w:r>
        <w:br/>
      </w:r>
      <w:r>
        <w:rPr>
          <w:rStyle w:val="NormalTok"/>
        </w:rPr>
        <w:t xml:space="preserve">      </w:t>
      </w:r>
      <w:r>
        <w:rPr>
          <w:rStyle w:val="DataTypeTok"/>
        </w:rPr>
        <w:t xml:space="preserve">"value_ref"</w:t>
      </w:r>
      <w:r>
        <w:rPr>
          <w:rStyle w:val="FunctionTok"/>
        </w:rPr>
        <w:t xml:space="preserve">:</w:t>
      </w:r>
      <w:r>
        <w:rPr>
          <w:rStyle w:val="NormalTok"/>
        </w:rPr>
        <w:t xml:space="preserve"> </w:t>
      </w:r>
      <w:r>
        <w:rPr>
          <w:rStyle w:val="StringTok"/>
        </w:rPr>
        <w:t xml:space="preserve">"object:sha256:cccccccccccccccccccccccccccccccccccccccccccccccccccccccccccccccc"</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"predicted_invalidations"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"cell:cell_015#eos_plot"</w:t>
      </w:r>
      <w:r>
        <w:rPr>
          <w:rStyle w:val="OtherTok"/>
        </w:rPr>
        <w:t xml:space="preserve">,</w:t>
      </w:r>
      <w:r>
        <w:br/>
      </w:r>
      <w:r>
        <w:rPr>
          <w:rStyle w:val="NormalTok"/>
        </w:rPr>
        <w:t xml:space="preserve">    </w:t>
      </w:r>
      <w:r>
        <w:rPr>
          <w:rStyle w:val="StringTok"/>
        </w:rPr>
        <w:t xml:space="preserve">"record:claim_007"</w:t>
      </w:r>
      <w:r>
        <w:rPr>
          <w:rStyle w:val="OtherTok"/>
        </w:rPr>
        <w:t xml:space="preserve">,</w:t>
      </w:r>
      <w:r>
        <w:br/>
      </w:r>
      <w:r>
        <w:rPr>
          <w:rStyle w:val="NormalTok"/>
        </w:rPr>
        <w:t xml:space="preserve">    </w:t>
      </w:r>
      <w:r>
        <w:rPr>
          <w:rStyle w:val="StringTok"/>
        </w:rPr>
        <w:t xml:space="preserve">"record:decision_002"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"Break EOS rate out by prompt category."</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"agent:eval_reviewer_001"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"pending_review"</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A review records a human, tool, or agent response.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"review_004"</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"sol:record/review"</w:t>
      </w:r>
      <w:r>
        <w:rPr>
          <w:rStyle w:val="FunctionTok"/>
        </w:rPr>
        <w:t xml:space="preserve">,</w:t>
      </w:r>
      <w:r>
        <w:br/>
      </w:r>
      <w:r>
        <w:rPr>
          <w:rStyle w:val="NormalTok"/>
        </w:rPr>
        <w:t xml:space="preserve">  </w:t>
      </w:r>
      <w:r>
        <w:rPr>
          <w:rStyle w:val="DataTypeTok"/>
        </w:rPr>
        <w:t xml:space="preserve">"proposal_id"</w:t>
      </w:r>
      <w:r>
        <w:rPr>
          <w:rStyle w:val="FunctionTok"/>
        </w:rPr>
        <w:t xml:space="preserve">:</w:t>
      </w:r>
      <w:r>
        <w:rPr>
          <w:rStyle w:val="NormalTok"/>
        </w:rPr>
        <w:t xml:space="preserve"> </w:t>
      </w:r>
      <w:r>
        <w:rPr>
          <w:rStyle w:val="StringTok"/>
        </w:rPr>
        <w:t xml:space="preserve">"record:proposal_003"</w:t>
      </w:r>
      <w:r>
        <w:rPr>
          <w:rStyle w:val="FunctionTok"/>
        </w:rPr>
        <w:t xml:space="preserve">,</w:t>
      </w:r>
      <w:r>
        <w:br/>
      </w:r>
      <w:r>
        <w:rPr>
          <w:rStyle w:val="NormalTok"/>
        </w:rPr>
        <w:t xml:space="preserve">  </w:t>
      </w:r>
      <w:r>
        <w:rPr>
          <w:rStyle w:val="DataTypeTok"/>
        </w:rPr>
        <w:t xml:space="preserve">"reviewed_by"</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"review_status"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"Accepted. Rerun downstream plots after applying."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a proposal reaches</w:t>
      </w:r>
      <w:r>
        <w:t xml:space="preserve"> </w:t>
      </w:r>
      <w:r>
        <w:rPr>
          <w:rStyle w:val="VerbatimChar"/>
        </w:rPr>
        <w:t xml:space="preserve">applied</w:t>
      </w:r>
      <w:r>
        <w:t xml:space="preserve">, the resulting commit MUST reference the proposal and accepting review records.</w:t>
      </w:r>
    </w:p>
    <w:p>
      <w:r>
        <w:pict>
          <v:rect style="width:0;height:1.5pt" o:hralign="center" o:hrstd="t" o:hr="t"/>
        </w:pict>
      </w:r>
    </w:p>
    <w:bookmarkEnd w:id="124"/>
    <w:bookmarkStart w:id="125" w:name="decision-records"/>
    <w:p>
      <w:pPr>
        <w:pStyle w:val="Heading1"/>
      </w:pPr>
      <w:r>
        <w:t xml:space="preserve">26. Decision Records</w:t>
      </w:r>
    </w:p>
    <w:p>
      <w:pPr>
        <w:pStyle w:val="FirstParagraph"/>
      </w:pPr>
      <w:r>
        <w:t xml:space="preserve">A decision record captures a structured choice.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"decision_002"</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"sol:record/decision"</w:t>
      </w:r>
      <w:r>
        <w:rPr>
          <w:rStyle w:val="FunctionTok"/>
        </w:rPr>
        <w:t xml:space="preserve">,</w:t>
      </w:r>
      <w:r>
        <w:br/>
      </w:r>
      <w:r>
        <w:rPr>
          <w:rStyle w:val="NormalTok"/>
        </w:rPr>
        <w:t xml:space="preserve">  </w:t>
      </w:r>
      <w:r>
        <w:rPr>
          <w:rStyle w:val="DataTypeTok"/>
        </w:rPr>
        <w:t xml:space="preserve">"decision_type"</w:t>
      </w:r>
      <w:r>
        <w:rPr>
          <w:rStyle w:val="FunctionTok"/>
        </w:rPr>
        <w:t xml:space="preserve">:</w:t>
      </w:r>
      <w:r>
        <w:rPr>
          <w:rStyle w:val="NormalTok"/>
        </w:rPr>
        <w:t xml:space="preserve"> </w:t>
      </w:r>
      <w:r>
        <w:rPr>
          <w:rStyle w:val="StringTok"/>
        </w:rPr>
        <w:t xml:space="preserve">"branch_selection"</w:t>
      </w:r>
      <w:r>
        <w:rPr>
          <w:rStyle w:val="FunctionTok"/>
        </w:rPr>
        <w:t xml:space="preserve">,</w:t>
      </w:r>
      <w:r>
        <w:br/>
      </w:r>
      <w:r>
        <w:rPr>
          <w:rStyle w:val="NormalTok"/>
        </w:rPr>
        <w:t xml:space="preserve">  </w:t>
      </w:r>
      <w:r>
        <w:rPr>
          <w:rStyle w:val="DataTypeTok"/>
        </w:rPr>
        <w:t xml:space="preserve">"candidates"</w:t>
      </w:r>
      <w:r>
        <w:rPr>
          <w:rStyle w:val="FunctionTok"/>
        </w:rPr>
        <w:t xml:space="preserve">:</w:t>
      </w:r>
      <w:r>
        <w:rPr>
          <w:rStyle w:val="NormalTok"/>
        </w:rPr>
        <w:t xml:space="preserve"> </w:t>
      </w:r>
      <w:r>
        <w:rPr>
          <w:rStyle w:val="OtherTok"/>
        </w:rPr>
        <w:t xml:space="preserve">[</w:t>
      </w:r>
      <w:r>
        <w:rPr>
          <w:rStyle w:val="StringTok"/>
        </w:rPr>
        <w:t xml:space="preserve">"branch:branch_a"</w:t>
      </w:r>
      <w:r>
        <w:rPr>
          <w:rStyle w:val="OtherTok"/>
        </w:rPr>
        <w:t xml:space="preserve">,</w:t>
      </w:r>
      <w:r>
        <w:rPr>
          <w:rStyle w:val="NormalTok"/>
        </w:rPr>
        <w:t xml:space="preserve"> </w:t>
      </w:r>
      <w:r>
        <w:rPr>
          <w:rStyle w:val="StringTok"/>
        </w:rPr>
        <w:t xml:space="preserve">"branch:branch_b"</w:t>
      </w:r>
      <w:r>
        <w:rPr>
          <w:rStyle w:val="OtherTok"/>
        </w:rPr>
        <w:t xml:space="preserve">]</w:t>
      </w:r>
      <w:r>
        <w:rPr>
          <w:rStyle w:val="FunctionTok"/>
        </w:rPr>
        <w:t xml:space="preserve">,</w:t>
      </w:r>
      <w:r>
        <w:br/>
      </w:r>
      <w:r>
        <w:rPr>
          <w:rStyle w:val="NormalTok"/>
        </w:rPr>
        <w:t xml:space="preserve">  </w:t>
      </w:r>
      <w:r>
        <w:rPr>
          <w:rStyle w:val="DataTypeTok"/>
        </w:rPr>
        <w:t xml:space="preserve">"selected"</w:t>
      </w:r>
      <w:r>
        <w:rPr>
          <w:rStyle w:val="FunctionTok"/>
        </w:rPr>
        <w:t xml:space="preserve">:</w:t>
      </w:r>
      <w:r>
        <w:rPr>
          <w:rStyle w:val="NormalTok"/>
        </w:rPr>
        <w:t xml:space="preserve"> </w:t>
      </w:r>
      <w:r>
        <w:rPr>
          <w:rStyle w:val="StringTok"/>
        </w:rPr>
        <w:t xml:space="preserve">"branch:branch_b"</w:t>
      </w:r>
      <w:r>
        <w:rPr>
          <w:rStyle w:val="FunctionTok"/>
        </w:rPr>
        <w:t xml:space="preserve">,</w:t>
      </w:r>
      <w:r>
        <w:br/>
      </w:r>
      <w:r>
        <w:rPr>
          <w:rStyle w:val="NormalTok"/>
        </w:rPr>
        <w:t xml:space="preserve">  </w:t>
      </w:r>
      <w:r>
        <w:rPr>
          <w:rStyle w:val="DataTypeTok"/>
        </w:rPr>
        <w:t xml:space="preserve">"decision_rule"</w:t>
      </w:r>
      <w:r>
        <w:rPr>
          <w:rStyle w:val="FunctionTok"/>
        </w:rPr>
        <w:t xml:space="preserve">:</w:t>
      </w:r>
      <w:r>
        <w:rPr>
          <w:rStyle w:val="NormalTok"/>
        </w:rPr>
        <w:t xml:space="preserve"> </w:t>
      </w:r>
      <w:r>
        <w:rPr>
          <w:rStyle w:val="StringTok"/>
        </w:rPr>
        <w:t xml:space="preserve">"lowest_invalidated_outputs_then_human_review"</w:t>
      </w:r>
      <w:r>
        <w:rPr>
          <w:rStyle w:val="FunctionTok"/>
        </w:rPr>
        <w:t xml:space="preserve">,</w:t>
      </w:r>
      <w:r>
        <w:br/>
      </w:r>
      <w:r>
        <w:rPr>
          <w:rStyle w:val="NormalTok"/>
        </w:rPr>
        <w:t xml:space="preserve">  </w:t>
      </w:r>
      <w:r>
        <w:rPr>
          <w:rStyle w:val="DataTypeTok"/>
        </w:rPr>
        <w:t xml:space="preserve">"made_by"</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"based_on"</w:t>
      </w:r>
      <w:r>
        <w:rPr>
          <w:rStyle w:val="FunctionTok"/>
        </w:rPr>
        <w:t xml:space="preserve">:</w:t>
      </w:r>
      <w:r>
        <w:rPr>
          <w:rStyle w:val="NormalTok"/>
        </w:rPr>
        <w:t xml:space="preserve"> </w:t>
      </w:r>
      <w:r>
        <w:rPr>
          <w:rStyle w:val="OtherTok"/>
        </w:rPr>
        <w:t xml:space="preserve">[</w:t>
      </w:r>
      <w:r>
        <w:rPr>
          <w:rStyle w:val="StringTok"/>
        </w:rPr>
        <w:t xml:space="preserve">"record:claim_007"</w:t>
      </w:r>
      <w:r>
        <w:rPr>
          <w:rStyle w:val="OtherTok"/>
        </w:rPr>
        <w:t xml:space="preserve">,</w:t>
      </w:r>
      <w:r>
        <w:rPr>
          <w:rStyle w:val="NormalTok"/>
        </w:rPr>
        <w:t xml:space="preserve"> </w:t>
      </w:r>
      <w:r>
        <w:rPr>
          <w:rStyle w:val="StringTok"/>
        </w:rPr>
        <w:t xml:space="preserve">"record:evidence_011"</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Decision records MUST identify candidates, selected outcome, rule or rationale, actor, and supporting references.</w:t>
      </w:r>
    </w:p>
    <w:p>
      <w:r>
        <w:pict>
          <v:rect style="width:0;height:1.5pt" o:hralign="center" o:hrstd="t" o:hr="t"/>
        </w:pict>
      </w:r>
    </w:p>
    <w:bookmarkEnd w:id="125"/>
    <w:bookmarkStart w:id="130" w:name="verification-records"/>
    <w:p>
      <w:pPr>
        <w:pStyle w:val="Heading1"/>
      </w:pPr>
      <w:r>
        <w:t xml:space="preserve">27. Verification Records</w:t>
      </w:r>
    </w:p>
    <w:p>
      <w:pPr>
        <w:pStyle w:val="FirstParagraph"/>
      </w:pPr>
      <w:r>
        <w:t xml:space="preserve">A verification record describes a check applied to another artifact object.</w:t>
      </w:r>
    </w:p>
    <w:bookmarkStart w:id="126" w:name="verification-method-vocabulary"/>
    <w:p>
      <w:pPr>
        <w:pStyle w:val="Heading2"/>
      </w:pPr>
      <w:r>
        <w:t xml:space="preserve">27.1 Verification method vocabulary</w:t>
      </w:r>
    </w:p>
    <w:p>
      <w:pPr>
        <w:pStyle w:val="FirstParagraph"/>
      </w:pPr>
      <w:r>
        <w:t xml:space="preserve">Registered verification methods include:</w:t>
      </w:r>
    </w:p>
    <w:p>
      <w:pPr>
        <w:pStyle w:val="SourceCode"/>
      </w:pPr>
      <w:r>
        <w:rPr>
          <w:rStyle w:val="VerbatimChar"/>
        </w:rPr>
        <w:t xml:space="preserve">sol:verify/integrity</w:t>
      </w:r>
      <w:r>
        <w:br/>
      </w:r>
      <w:r>
        <w:rPr>
          <w:rStyle w:val="VerbatimChar"/>
        </w:rPr>
        <w:t xml:space="preserve">sol:verify/provenance_audit</w:t>
      </w:r>
      <w:r>
        <w:br/>
      </w:r>
      <w:r>
        <w:rPr>
          <w:rStyle w:val="VerbatimChar"/>
        </w:rPr>
        <w:t xml:space="preserve">sol:verify/reexecution</w:t>
      </w:r>
      <w:r>
        <w:br/>
      </w:r>
      <w:r>
        <w:rPr>
          <w:rStyle w:val="VerbatimChar"/>
        </w:rPr>
        <w:t xml:space="preserve">sol:verify/review</w:t>
      </w:r>
      <w:r>
        <w:br/>
      </w:r>
      <w:r>
        <w:rPr>
          <w:rStyle w:val="VerbatimChar"/>
        </w:rPr>
        <w:t xml:space="preserve">sol:verify/signature</w:t>
      </w:r>
    </w:p>
    <w:bookmarkEnd w:id="126"/>
    <w:bookmarkStart w:id="127" w:name="verification-result-vocabulary"/>
    <w:p>
      <w:pPr>
        <w:pStyle w:val="Heading2"/>
      </w:pPr>
      <w:r>
        <w:t xml:space="preserve">27.2 Verification result vocabulary</w:t>
      </w:r>
    </w:p>
    <w:p>
      <w:pPr>
        <w:pStyle w:val="FirstParagraph"/>
      </w:pPr>
      <w:r>
        <w:t xml:space="preserve">Verification results include:</w:t>
      </w:r>
    </w:p>
    <w:p>
      <w:pPr>
        <w:pStyle w:val="SourceCode"/>
      </w:pPr>
      <w:r>
        <w:rPr>
          <w:rStyle w:val="VerbatimChar"/>
        </w:rPr>
        <w:t xml:space="preserve">passed</w:t>
      </w:r>
      <w:r>
        <w:br/>
      </w:r>
      <w:r>
        <w:rPr>
          <w:rStyle w:val="VerbatimChar"/>
        </w:rPr>
        <w:t xml:space="preserve">failed</w:t>
      </w:r>
      <w:r>
        <w:br/>
      </w:r>
      <w:r>
        <w:rPr>
          <w:rStyle w:val="VerbatimChar"/>
        </w:rPr>
        <w:t xml:space="preserve">inconclusive</w:t>
      </w:r>
      <w:r>
        <w:br/>
      </w:r>
      <w:r>
        <w:rPr>
          <w:rStyle w:val="VerbatimChar"/>
        </w:rPr>
        <w:t xml:space="preserve">not_reproducible</w:t>
      </w:r>
      <w:r>
        <w:br/>
      </w:r>
      <w:r>
        <w:rPr>
          <w:rStyle w:val="VerbatimChar"/>
        </w:rPr>
        <w:t xml:space="preserve">skipped</w:t>
      </w:r>
    </w:p>
    <w:bookmarkEnd w:id="127"/>
    <w:bookmarkStart w:id="128" w:name="concordance-model"/>
    <w:p>
      <w:pPr>
        <w:pStyle w:val="Heading2"/>
      </w:pPr>
      <w:r>
        <w:t xml:space="preserve">27.3 Concordance model</w:t>
      </w:r>
    </w:p>
    <w:p>
      <w:pPr>
        <w:pStyle w:val="FirstParagraph"/>
      </w:pPr>
      <w:r>
        <w:t xml:space="preserve">Re-execution verification MUST specify a concordance model.</w:t>
      </w:r>
    </w:p>
    <w:p>
      <w:pPr>
        <w:pStyle w:val="BodyText"/>
      </w:pPr>
      <w:r>
        <w:t xml:space="preserve">Allowed concordance values:</w:t>
      </w:r>
    </w:p>
    <w:p>
      <w:pPr>
        <w:pStyle w:val="SourceCode"/>
      </w:pPr>
      <w:r>
        <w:rPr>
          <w:rStyle w:val="VerbatimChar"/>
        </w:rPr>
        <w:t xml:space="preserve">exact</w:t>
      </w:r>
      <w:r>
        <w:br/>
      </w:r>
      <w:r>
        <w:rPr>
          <w:rStyle w:val="VerbatimChar"/>
        </w:rPr>
        <w:t xml:space="preserve">tolerance</w:t>
      </w:r>
      <w:r>
        <w:br/>
      </w:r>
      <w:r>
        <w:rPr>
          <w:rStyle w:val="VerbatimChar"/>
        </w:rPr>
        <w:t xml:space="preserve">statistical</w:t>
      </w:r>
      <w:r>
        <w:br/>
      </w:r>
      <w:r>
        <w:rPr>
          <w:rStyle w:val="VerbatimChar"/>
        </w:rPr>
        <w:t xml:space="preserve">divergent</w:t>
      </w:r>
    </w:p>
    <w:p>
      <w:pPr>
        <w:pStyle w:val="FirstParagraph"/>
      </w:pPr>
      <w:r>
        <w:t xml:space="preserve">If the artifact manifest declares</w:t>
      </w:r>
      <w:r>
        <w:t xml:space="preserve"> </w:t>
      </w:r>
      <w:r>
        <w:rPr>
          <w:rStyle w:val="VerbatimChar"/>
        </w:rPr>
        <w:t xml:space="preserve">deterministic: true</w:t>
      </w:r>
      <w:r>
        <w:t xml:space="preserve">,</w:t>
      </w:r>
      <w:r>
        <w:t xml:space="preserve"> </w:t>
      </w:r>
      <w:r>
        <w:rPr>
          <w:rStyle w:val="VerbatimChar"/>
        </w:rPr>
        <w:t xml:space="preserve">exact</w:t>
      </w:r>
      <w:r>
        <w:t xml:space="preserve"> </w:t>
      </w:r>
      <w:r>
        <w:t xml:space="preserve">SHOULD be the default expected concordance unless overridden by a cell-specific tolerance policy.</w:t>
      </w:r>
    </w:p>
    <w:p>
      <w:pPr>
        <w:pStyle w:val="BodyText"/>
      </w:pPr>
      <w:r>
        <w:t xml:space="preserve">If the artifact manifest declares</w:t>
      </w:r>
      <w:r>
        <w:t xml:space="preserve"> </w:t>
      </w:r>
      <w:r>
        <w:rPr>
          <w:rStyle w:val="VerbatimChar"/>
        </w:rPr>
        <w:t xml:space="preserve">deterministic: false</w:t>
      </w:r>
      <w:r>
        <w:t xml:space="preserve">,</w:t>
      </w:r>
      <w:r>
        <w:t xml:space="preserve"> </w:t>
      </w:r>
      <w:r>
        <w:rPr>
          <w:rStyle w:val="VerbatimChar"/>
        </w:rPr>
        <w:t xml:space="preserve">tolerance</w:t>
      </w:r>
      <w:r>
        <w:t xml:space="preserve"> </w:t>
      </w:r>
      <w:r>
        <w:t xml:space="preserve">or</w:t>
      </w:r>
      <w:r>
        <w:t xml:space="preserve"> </w:t>
      </w:r>
      <w:r>
        <w:rPr>
          <w:rStyle w:val="VerbatimChar"/>
        </w:rPr>
        <w:t xml:space="preserve">statistical</w:t>
      </w:r>
      <w:r>
        <w:t xml:space="preserve"> </w:t>
      </w:r>
      <w:r>
        <w:t xml:space="preserve">concordance MAY be acceptable if declared.</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"verification_005"</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"sol:record/verification"</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"record:claim_007"</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"sol:verify/reexecution"</w:t>
      </w:r>
      <w:r>
        <w:rPr>
          <w:rStyle w:val="FunctionTok"/>
        </w:rPr>
        <w:t xml:space="preserve">,</w:t>
      </w:r>
      <w:r>
        <w:br/>
      </w:r>
      <w:r>
        <w:rPr>
          <w:rStyle w:val="NormalTok"/>
        </w:rPr>
        <w:t xml:space="preserve">  </w:t>
      </w:r>
      <w:r>
        <w:rPr>
          <w:rStyle w:val="DataTypeTok"/>
        </w:rPr>
        <w:t xml:space="preserve">"performed_by"</w:t>
      </w:r>
      <w:r>
        <w:rPr>
          <w:rStyle w:val="FunctionTok"/>
        </w:rPr>
        <w:t xml:space="preserve">:</w:t>
      </w:r>
      <w:r>
        <w:rPr>
          <w:rStyle w:val="NormalTok"/>
        </w:rPr>
        <w:t xml:space="preserve"> </w:t>
      </w:r>
      <w:r>
        <w:rPr>
          <w:rStyle w:val="StringTok"/>
        </w:rPr>
        <w:t xml:space="preserve">"tool:sol_executor"</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"concordance"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"tolerance"</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"eos_rate_delta"</w:t>
      </w:r>
      <w:r>
        <w:rPr>
          <w:rStyle w:val="FunctionTok"/>
        </w:rPr>
        <w:t xml:space="preserve">,</w:t>
      </w:r>
      <w:r>
        <w:br/>
      </w:r>
      <w:r>
        <w:rPr>
          <w:rStyle w:val="NormalTok"/>
        </w:rPr>
        <w:t xml:space="preserve">    </w:t>
      </w:r>
      <w:r>
        <w:rPr>
          <w:rStyle w:val="DataTypeTok"/>
        </w:rPr>
        <w:t xml:space="preserve">"tolerance"</w:t>
      </w:r>
      <w:r>
        <w:rPr>
          <w:rStyle w:val="FunctionTok"/>
        </w:rPr>
        <w:t xml:space="preserve">:</w:t>
      </w:r>
      <w:r>
        <w:rPr>
          <w:rStyle w:val="NormalTok"/>
        </w:rPr>
        <w:t xml:space="preserve"> </w:t>
      </w:r>
      <w:r>
        <w:rPr>
          <w:rStyle w:val="FloatTok"/>
        </w:rPr>
        <w:t xml:space="preserve">0.001</w:t>
      </w:r>
      <w:r>
        <w:br/>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"run:run_012"</w:t>
      </w:r>
      <w:r>
        <w:rPr>
          <w:rStyle w:val="OtherTok"/>
        </w:rPr>
        <w:t xml:space="preserve">,</w:t>
      </w:r>
      <w:r>
        <w:rPr>
          <w:rStyle w:val="NormalTok"/>
        </w:rPr>
        <w:t xml:space="preserve"> </w:t>
      </w:r>
      <w:r>
        <w:rPr>
          <w:rStyle w:val="StringTok"/>
        </w:rPr>
        <w:t xml:space="preserve">"object:sha256:dddddddddddddddddddddddddddddddddddddddddddddddddddddddddddddddd"</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"2026-01-01T00:10:00Z"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"unverified"</w:t>
      </w:r>
      <w:r>
        <w:br/>
      </w:r>
      <w:r>
        <w:rPr>
          <w:rStyle w:val="NormalTok"/>
        </w:rPr>
        <w:t xml:space="preserve">  </w:t>
      </w:r>
      <w:r>
        <w:rPr>
          <w:rStyle w:val="FunctionTok"/>
        </w:rPr>
        <w:t xml:space="preserve">}</w:t>
      </w:r>
      <w:r>
        <w:br/>
      </w:r>
      <w:r>
        <w:rPr>
          <w:rStyle w:val="FunctionTok"/>
        </w:rPr>
        <w:t xml:space="preserve">}</w:t>
      </w:r>
    </w:p>
    <w:p>
      <w:pPr>
        <w:pStyle w:val="FirstParagraph"/>
      </w:pPr>
      <w:r>
        <w:t xml:space="preserve">A record SHOULD NOT be marked verified without a verification record or equivalent signed attestation.</w:t>
      </w:r>
    </w:p>
    <w:bookmarkEnd w:id="128"/>
    <w:bookmarkStart w:id="129" w:name="reproducibility-status"/>
    <w:p>
      <w:pPr>
        <w:pStyle w:val="Heading2"/>
      </w:pPr>
      <w:r>
        <w:t xml:space="preserve">27.4 Reproducibility status</w:t>
      </w:r>
    </w:p>
    <w:p>
      <w:pPr>
        <w:pStyle w:val="FirstParagraph"/>
      </w:pPr>
      <w:r>
        <w:t xml:space="preserve">Reproducibility status MUST be derived from verification records.</w:t>
      </w:r>
    </w:p>
    <w:p>
      <w:pPr>
        <w:pStyle w:val="BodyText"/>
      </w:pPr>
      <w:r>
        <w:t xml:space="preserve">An artifact with no</w:t>
      </w:r>
      <w:r>
        <w:t xml:space="preserve"> </w:t>
      </w:r>
      <w:r>
        <w:rPr>
          <w:rStyle w:val="VerbatimChar"/>
        </w:rPr>
        <w:t xml:space="preserve">sol:verify/reexecution</w:t>
      </w:r>
      <w:r>
        <w:t xml:space="preserve"> </w:t>
      </w:r>
      <w:r>
        <w:t xml:space="preserve">record has reproducibility status:</w:t>
      </w:r>
    </w:p>
    <w:p>
      <w:pPr>
        <w:pStyle w:val="SourceCode"/>
      </w:pPr>
      <w:r>
        <w:rPr>
          <w:rStyle w:val="VerbatimChar"/>
        </w:rPr>
        <w:t xml:space="preserve">unknown</w:t>
      </w:r>
    </w:p>
    <w:p>
      <w:pPr>
        <w:pStyle w:val="FirstParagraph"/>
      </w:pPr>
      <w:r>
        <w:t xml:space="preserve">Allowed reproducibility states:</w:t>
      </w:r>
    </w:p>
    <w:p>
      <w:pPr>
        <w:pStyle w:val="SourceCode"/>
      </w:pPr>
      <w:r>
        <w:rPr>
          <w:rStyle w:val="VerbatimChar"/>
        </w:rPr>
        <w:t xml:space="preserve">reproducible</w:t>
      </w:r>
      <w:r>
        <w:br/>
      </w:r>
      <w:r>
        <w:rPr>
          <w:rStyle w:val="VerbatimChar"/>
        </w:rPr>
        <w:t xml:space="preserve">partially_reproducible</w:t>
      </w:r>
      <w:r>
        <w:br/>
      </w:r>
      <w:r>
        <w:rPr>
          <w:rStyle w:val="VerbatimChar"/>
        </w:rPr>
        <w:t xml:space="preserve">not_reproducible</w:t>
      </w:r>
      <w:r>
        <w:br/>
      </w:r>
      <w:r>
        <w:rPr>
          <w:rStyle w:val="VerbatimChar"/>
        </w:rPr>
        <w:t xml:space="preserve">unknown</w:t>
      </w:r>
    </w:p>
    <w:p>
      <w:pPr>
        <w:pStyle w:val="FirstParagraph"/>
      </w:pPr>
      <w:r>
        <w:t xml:space="preserve">Profiles may refuse to accept or render</w:t>
      </w:r>
      <w:r>
        <w:t xml:space="preserve"> </w:t>
      </w:r>
      <w:r>
        <w:rPr>
          <w:rStyle w:val="VerbatimChar"/>
        </w:rPr>
        <w:t xml:space="preserve">unknown</w:t>
      </w:r>
      <w:r>
        <w:t xml:space="preserve"> </w:t>
      </w:r>
      <w:r>
        <w:t xml:space="preserve">reproducibility status, but MUST NOT relabel untested work as</w:t>
      </w:r>
      <w:r>
        <w:t xml:space="preserve"> </w:t>
      </w:r>
      <w:r>
        <w:rPr>
          <w:rStyle w:val="VerbatimChar"/>
        </w:rPr>
        <w:t xml:space="preserve">not_reproducible</w:t>
      </w:r>
      <w:r>
        <w:t xml:space="preserve">.</w:t>
      </w:r>
    </w:p>
    <w:p>
      <w:r>
        <w:pict>
          <v:rect style="width:0;height:1.5pt" o:hralign="center" o:hrstd="t" o:hr="t"/>
        </w:pict>
      </w:r>
    </w:p>
    <w:bookmarkEnd w:id="129"/>
    <w:bookmarkEnd w:id="130"/>
    <w:bookmarkStart w:id="133" w:name="execution-structure-1"/>
    <w:p>
      <w:pPr>
        <w:pStyle w:val="Heading1"/>
      </w:pPr>
      <w:r>
        <w:t xml:space="preserve">28. Execution Structure</w:t>
      </w:r>
    </w:p>
    <w:bookmarkStart w:id="131" w:name="linear-execution"/>
    <w:p>
      <w:pPr>
        <w:pStyle w:val="Heading2"/>
      </w:pPr>
      <w:r>
        <w:t xml:space="preserve">28.1 Linear execution</w:t>
      </w:r>
    </w:p>
    <w:p>
      <w:pPr>
        <w:pStyle w:val="FirstParagraph"/>
      </w:pPr>
      <w:r>
        <w:t xml:space="preserve">A linear Sol artifact has an ordered cell list.</w:t>
      </w:r>
    </w:p>
    <w:p>
      <w:pPr>
        <w:pStyle w:val="SourceCode"/>
      </w:pPr>
      <w:r>
        <w:rPr>
          <w:rStyle w:val="FunctionTok"/>
        </w:rPr>
        <w:t xml:space="preserve">{</w:t>
      </w:r>
      <w:r>
        <w:br/>
      </w:r>
      <w:r>
        <w:rPr>
          <w:rStyle w:val="NormalTok"/>
        </w:rPr>
        <w:t xml:space="preserve">  </w:t>
      </w:r>
      <w:r>
        <w:rPr>
          <w:rStyle w:val="DataTypeTok"/>
        </w:rPr>
        <w:t xml:space="preserve">"execution_structure"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"linear"</w:t>
      </w:r>
      <w:r>
        <w:rPr>
          <w:rStyle w:val="FunctionTok"/>
        </w:rPr>
        <w:t xml:space="preserve">,</w:t>
      </w:r>
      <w:r>
        <w:br/>
      </w:r>
      <w:r>
        <w:rPr>
          <w:rStyle w:val="NormalTok"/>
        </w:rPr>
        <w:t xml:space="preserve">    </w:t>
      </w:r>
      <w:r>
        <w:rPr>
          <w:rStyle w:val="DataTypeTok"/>
        </w:rPr>
        <w:t xml:space="preserve">"cells"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"cell:cell_001"</w:t>
      </w:r>
      <w:r>
        <w:rPr>
          <w:rStyle w:val="OtherTok"/>
        </w:rPr>
        <w:t xml:space="preserve">,</w:t>
      </w:r>
      <w:r>
        <w:br/>
      </w:r>
      <w:r>
        <w:rPr>
          <w:rStyle w:val="NormalTok"/>
        </w:rPr>
        <w:t xml:space="preserve">      </w:t>
      </w:r>
      <w:r>
        <w:rPr>
          <w:rStyle w:val="StringTok"/>
        </w:rPr>
        <w:t xml:space="preserve">"cell:cell_002"</w:t>
      </w:r>
      <w:r>
        <w:rPr>
          <w:rStyle w:val="OtherTok"/>
        </w:rPr>
        <w:t xml:space="preserve">,</w:t>
      </w:r>
      <w:r>
        <w:br/>
      </w:r>
      <w:r>
        <w:rPr>
          <w:rStyle w:val="NormalTok"/>
        </w:rPr>
        <w:t xml:space="preserve">      </w:t>
      </w:r>
      <w:r>
        <w:rPr>
          <w:rStyle w:val="StringTok"/>
        </w:rPr>
        <w:t xml:space="preserve">"cell:cell_003"</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 committed run MUST execute cells in this order.</w:t>
      </w:r>
    </w:p>
    <w:bookmarkEnd w:id="131"/>
    <w:bookmarkStart w:id="132" w:name="explicit-graph-execution"/>
    <w:p>
      <w:pPr>
        <w:pStyle w:val="Heading2"/>
      </w:pPr>
      <w:r>
        <w:t xml:space="preserve">28.2 Explicit graph execution</w:t>
      </w:r>
    </w:p>
    <w:p>
      <w:pPr>
        <w:pStyle w:val="FirstParagraph"/>
      </w:pPr>
      <w:r>
        <w:t xml:space="preserve">A nonlinear Sol artifact MUST represent its graph.</w:t>
      </w:r>
    </w:p>
    <w:p>
      <w:pPr>
        <w:pStyle w:val="SourceCode"/>
      </w:pPr>
      <w:r>
        <w:rPr>
          <w:rStyle w:val="FunctionTok"/>
        </w:rPr>
        <w:t xml:space="preserve">{</w:t>
      </w:r>
      <w:r>
        <w:br/>
      </w:r>
      <w:r>
        <w:rPr>
          <w:rStyle w:val="NormalTok"/>
        </w:rPr>
        <w:t xml:space="preserve">  </w:t>
      </w:r>
      <w:r>
        <w:rPr>
          <w:rStyle w:val="DataTypeTok"/>
        </w:rPr>
        <w:t xml:space="preserve">"execution_structure"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"explicit_graph"</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"cell:cell_001"</w:t>
      </w:r>
      <w:r>
        <w:rPr>
          <w:rStyle w:val="OtherTok"/>
        </w:rPr>
        <w:t xml:space="preserve">,</w:t>
      </w:r>
      <w:r>
        <w:br/>
      </w:r>
      <w:r>
        <w:rPr>
          <w:rStyle w:val="NormalTok"/>
        </w:rPr>
        <w:t xml:space="preserve">      </w:t>
      </w:r>
      <w:r>
        <w:rPr>
          <w:rStyle w:val="StringTok"/>
        </w:rPr>
        <w:t xml:space="preserve">"cell:cell_002a"</w:t>
      </w:r>
      <w:r>
        <w:rPr>
          <w:rStyle w:val="OtherTok"/>
        </w:rPr>
        <w:t xml:space="preserve">,</w:t>
      </w:r>
      <w:r>
        <w:br/>
      </w:r>
      <w:r>
        <w:rPr>
          <w:rStyle w:val="NormalTok"/>
        </w:rPr>
        <w:t xml:space="preserve">      </w:t>
      </w:r>
      <w:r>
        <w:rPr>
          <w:rStyle w:val="StringTok"/>
        </w:rPr>
        <w:t xml:space="preserve">"cell:cell_002b"</w:t>
      </w:r>
      <w:r>
        <w:rPr>
          <w:rStyle w:val="OtherTok"/>
        </w:rPr>
        <w:t xml:space="preserve">,</w:t>
      </w:r>
      <w:r>
        <w:br/>
      </w:r>
      <w:r>
        <w:rPr>
          <w:rStyle w:val="NormalTok"/>
        </w:rPr>
        <w:t xml:space="preserve">      </w:t>
      </w:r>
      <w:r>
        <w:rPr>
          <w:rStyle w:val="StringTok"/>
        </w:rPr>
        <w:t xml:space="preserve">"cell:gate_003"</w:t>
      </w:r>
      <w:r>
        <w:rPr>
          <w:rStyle w:val="OtherTok"/>
        </w:rPr>
        <w:t xml:space="preserve">,</w:t>
      </w:r>
      <w:r>
        <w:br/>
      </w:r>
      <w:r>
        <w:rPr>
          <w:rStyle w:val="NormalTok"/>
        </w:rPr>
        <w:t xml:space="preserve">      </w:t>
      </w:r>
      <w:r>
        <w:rPr>
          <w:rStyle w:val="StringTok"/>
        </w:rPr>
        <w:t xml:space="preserve">"cell:cell_004"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"cell:cell_001"</w:t>
      </w:r>
      <w:r>
        <w:rPr>
          <w:rStyle w:val="OtherTok"/>
        </w:rPr>
        <w:t xml:space="preserve">,</w:t>
      </w:r>
      <w:r>
        <w:rPr>
          <w:rStyle w:val="NormalTok"/>
        </w:rPr>
        <w:t xml:space="preserve"> </w:t>
      </w:r>
      <w:r>
        <w:rPr>
          <w:rStyle w:val="StringTok"/>
        </w:rPr>
        <w:t xml:space="preserve">"cell:cell_002a"</w:t>
      </w:r>
      <w:r>
        <w:rPr>
          <w:rStyle w:val="OtherTok"/>
        </w:rPr>
        <w:t xml:space="preserve">],</w:t>
      </w:r>
      <w:r>
        <w:br/>
      </w:r>
      <w:r>
        <w:rPr>
          <w:rStyle w:val="NormalTok"/>
        </w:rPr>
        <w:t xml:space="preserve">      </w:t>
      </w:r>
      <w:r>
        <w:rPr>
          <w:rStyle w:val="OtherTok"/>
        </w:rPr>
        <w:t xml:space="preserve">[</w:t>
      </w:r>
      <w:r>
        <w:rPr>
          <w:rStyle w:val="StringTok"/>
        </w:rPr>
        <w:t xml:space="preserve">"cell:cell_001"</w:t>
      </w:r>
      <w:r>
        <w:rPr>
          <w:rStyle w:val="OtherTok"/>
        </w:rPr>
        <w:t xml:space="preserve">,</w:t>
      </w:r>
      <w:r>
        <w:rPr>
          <w:rStyle w:val="NormalTok"/>
        </w:rPr>
        <w:t xml:space="preserve"> </w:t>
      </w:r>
      <w:r>
        <w:rPr>
          <w:rStyle w:val="StringTok"/>
        </w:rPr>
        <w:t xml:space="preserve">"cell:cell_002b"</w:t>
      </w:r>
      <w:r>
        <w:rPr>
          <w:rStyle w:val="OtherTok"/>
        </w:rPr>
        <w:t xml:space="preserve">],</w:t>
      </w:r>
      <w:r>
        <w:br/>
      </w:r>
      <w:r>
        <w:rPr>
          <w:rStyle w:val="NormalTok"/>
        </w:rPr>
        <w:t xml:space="preserve">      </w:t>
      </w:r>
      <w:r>
        <w:rPr>
          <w:rStyle w:val="OtherTok"/>
        </w:rPr>
        <w:t xml:space="preserve">[</w:t>
      </w:r>
      <w:r>
        <w:rPr>
          <w:rStyle w:val="StringTok"/>
        </w:rPr>
        <w:t xml:space="preserve">"cell:cell_002a"</w:t>
      </w:r>
      <w:r>
        <w:rPr>
          <w:rStyle w:val="OtherTok"/>
        </w:rPr>
        <w:t xml:space="preserve">,</w:t>
      </w:r>
      <w:r>
        <w:rPr>
          <w:rStyle w:val="NormalTok"/>
        </w:rPr>
        <w:t xml:space="preserve"> </w:t>
      </w:r>
      <w:r>
        <w:rPr>
          <w:rStyle w:val="StringTok"/>
        </w:rPr>
        <w:t xml:space="preserve">"cell:gate_003"</w:t>
      </w:r>
      <w:r>
        <w:rPr>
          <w:rStyle w:val="OtherTok"/>
        </w:rPr>
        <w:t xml:space="preserve">],</w:t>
      </w:r>
      <w:r>
        <w:br/>
      </w:r>
      <w:r>
        <w:rPr>
          <w:rStyle w:val="NormalTok"/>
        </w:rPr>
        <w:t xml:space="preserve">      </w:t>
      </w:r>
      <w:r>
        <w:rPr>
          <w:rStyle w:val="OtherTok"/>
        </w:rPr>
        <w:t xml:space="preserve">[</w:t>
      </w:r>
      <w:r>
        <w:rPr>
          <w:rStyle w:val="StringTok"/>
        </w:rPr>
        <w:t xml:space="preserve">"cell:cell_002b"</w:t>
      </w:r>
      <w:r>
        <w:rPr>
          <w:rStyle w:val="OtherTok"/>
        </w:rPr>
        <w:t xml:space="preserve">,</w:t>
      </w:r>
      <w:r>
        <w:rPr>
          <w:rStyle w:val="NormalTok"/>
        </w:rPr>
        <w:t xml:space="preserve"> </w:t>
      </w:r>
      <w:r>
        <w:rPr>
          <w:rStyle w:val="StringTok"/>
        </w:rPr>
        <w:t xml:space="preserve">"cell:gate_003"</w:t>
      </w:r>
      <w:r>
        <w:rPr>
          <w:rStyle w:val="OtherTok"/>
        </w:rPr>
        <w:t xml:space="preserve">],</w:t>
      </w:r>
      <w:r>
        <w:br/>
      </w:r>
      <w:r>
        <w:rPr>
          <w:rStyle w:val="NormalTok"/>
        </w:rPr>
        <w:t xml:space="preserve">      </w:t>
      </w:r>
      <w:r>
        <w:rPr>
          <w:rStyle w:val="OtherTok"/>
        </w:rPr>
        <w:t xml:space="preserve">[</w:t>
      </w:r>
      <w:r>
        <w:rPr>
          <w:rStyle w:val="StringTok"/>
        </w:rPr>
        <w:t xml:space="preserve">"cell:gate_003"</w:t>
      </w:r>
      <w:r>
        <w:rPr>
          <w:rStyle w:val="OtherTok"/>
        </w:rPr>
        <w:t xml:space="preserve">,</w:t>
      </w:r>
      <w:r>
        <w:rPr>
          <w:rStyle w:val="NormalTok"/>
        </w:rPr>
        <w:t xml:space="preserve"> </w:t>
      </w:r>
      <w:r>
        <w:rPr>
          <w:rStyle w:val="StringTok"/>
        </w:rPr>
        <w:t xml:space="preserve">"cell:cell_004"</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graph is the execution structure.</w:t>
      </w:r>
    </w:p>
    <w:p>
      <w:r>
        <w:pict>
          <v:rect style="width:0;height:1.5pt" o:hralign="center" o:hrstd="t" o:hr="t"/>
        </w:pict>
      </w:r>
    </w:p>
    <w:bookmarkEnd w:id="132"/>
    <w:bookmarkEnd w:id="133"/>
    <w:bookmarkStart w:id="138" w:name="dependency-model"/>
    <w:p>
      <w:pPr>
        <w:pStyle w:val="Heading1"/>
      </w:pPr>
      <w:r>
        <w:t xml:space="preserve">29. Dependency Model</w:t>
      </w:r>
    </w:p>
    <w:p>
      <w:pPr>
        <w:pStyle w:val="FirstParagraph"/>
      </w:pPr>
      <w:r>
        <w:t xml:space="preserve">Sol defines three dependency layers.</w:t>
      </w:r>
    </w:p>
    <w:bookmarkStart w:id="134" w:name="execution-structure-2"/>
    <w:p>
      <w:pPr>
        <w:pStyle w:val="Heading2"/>
      </w:pPr>
      <w:r>
        <w:t xml:space="preserve">29.1 Execution structure</w:t>
      </w:r>
    </w:p>
    <w:p>
      <w:pPr>
        <w:pStyle w:val="FirstParagraph"/>
      </w:pPr>
      <w:r>
        <w:t xml:space="preserve">Execution structure governs execution validity.</w:t>
      </w:r>
    </w:p>
    <w:p>
      <w:pPr>
        <w:pStyle w:val="BodyText"/>
      </w:pPr>
      <w:r>
        <w:t xml:space="preserve">A run is valid only if it follows the visible execution structure.</w:t>
      </w:r>
    </w:p>
    <w:bookmarkEnd w:id="134"/>
    <w:bookmarkStart w:id="135" w:name="declared-dependencies"/>
    <w:p>
      <w:pPr>
        <w:pStyle w:val="Heading2"/>
      </w:pPr>
      <w:r>
        <w:t xml:space="preserve">29.2 Declared dependencies</w:t>
      </w:r>
    </w:p>
    <w:p>
      <w:pPr>
        <w:pStyle w:val="FirstParagraph"/>
      </w:pPr>
      <w:r>
        <w:t xml:space="preserve">A cell’s</w:t>
      </w:r>
      <w:r>
        <w:t xml:space="preserve"> </w:t>
      </w:r>
      <w:r>
        <w:rPr>
          <w:rStyle w:val="VerbatimChar"/>
        </w:rPr>
        <w:t xml:space="preserve">depends_on</w:t>
      </w:r>
      <w:r>
        <w:t xml:space="preserve"> </w:t>
      </w:r>
      <w:r>
        <w:t xml:space="preserve">field is the authored dependency contract.</w:t>
      </w:r>
    </w:p>
    <w:p>
      <w:pPr>
        <w:pStyle w:val="BodyText"/>
      </w:pPr>
      <w:r>
        <w:t xml:space="preserve">Declared dependencies MUST be consistent with the execution structure.</w:t>
      </w:r>
    </w:p>
    <w:p>
      <w:pPr>
        <w:pStyle w:val="BodyText"/>
      </w:pPr>
      <w:r>
        <w:t xml:space="preserve">For a linear artifact, a cell MUST NOT declare a dependency on a later cell.</w:t>
      </w:r>
    </w:p>
    <w:p>
      <w:pPr>
        <w:pStyle w:val="BodyText"/>
      </w:pPr>
      <w:r>
        <w:t xml:space="preserve">For a graph artifact, a cell MUST NOT declare a dependency on a node that is not reachable upstream.</w:t>
      </w:r>
    </w:p>
    <w:p>
      <w:pPr>
        <w:pStyle w:val="BodyText"/>
      </w:pPr>
      <w:r>
        <w:t xml:space="preserve">Validators MUST reject declared dependencies that violate the execution structure.</w:t>
      </w:r>
    </w:p>
    <w:bookmarkEnd w:id="135"/>
    <w:bookmarkStart w:id="136" w:name="observed-dependency-hints"/>
    <w:p>
      <w:pPr>
        <w:pStyle w:val="Heading2"/>
      </w:pPr>
      <w:r>
        <w:t xml:space="preserve">29.3 Observed dependency hints</w:t>
      </w:r>
    </w:p>
    <w:p>
      <w:pPr>
        <w:pStyle w:val="FirstParagraph"/>
      </w:pPr>
      <w:r>
        <w:t xml:space="preserve">Dependency hints are runtime observations produced by kernels or tools.</w:t>
      </w:r>
    </w:p>
    <w:p>
      <w:pPr>
        <w:pStyle w:val="BodyText"/>
      </w:pPr>
      <w:r>
        <w:t xml:space="preserve">They are evidence, not the execution contract.</w:t>
      </w:r>
    </w:p>
    <w:p>
      <w:pPr>
        <w:pStyle w:val="BodyText"/>
      </w:pPr>
      <w:r>
        <w:t xml:space="preserve">Observed hints may widen invalidation. They MUST NOT narrow invalidation below what declared dependencies and execution structure require.</w:t>
      </w:r>
    </w:p>
    <w:p>
      <w:pPr>
        <w:pStyle w:val="BodyText"/>
      </w:pPr>
      <w:r>
        <w:t xml:space="preserve">If a trusted kernel reports a read not covered by declared dependencies, the implementation MUST record an undeclared dependency diagnostic.</w:t>
      </w:r>
    </w:p>
    <w:p>
      <w:pPr>
        <w:pStyle w:val="BodyText"/>
      </w:pPr>
      <w:r>
        <w:t xml:space="preserve">Strict validation profiles MAY fail on undeclared dependencies.</w:t>
      </w:r>
    </w:p>
    <w:bookmarkEnd w:id="136"/>
    <w:bookmarkStart w:id="137" w:name="precedence-rule"/>
    <w:p>
      <w:pPr>
        <w:pStyle w:val="Heading2"/>
      </w:pPr>
      <w:r>
        <w:t xml:space="preserve">29.4 Precedence rule</w:t>
      </w:r>
    </w:p>
    <w:p>
      <w:pPr>
        <w:pStyle w:val="FirstParagraph"/>
      </w:pPr>
      <w:r>
        <w:t xml:space="preserve">The precedence order is:</w:t>
      </w:r>
    </w:p>
    <w:p>
      <w:pPr>
        <w:pStyle w:val="SourceCode"/>
      </w:pPr>
      <w:r>
        <w:rPr>
          <w:rStyle w:val="VerbatimChar"/>
        </w:rPr>
        <w:t xml:space="preserve">1. Execution structure governs valid execution.</w:t>
      </w:r>
      <w:r>
        <w:br/>
      </w:r>
      <w:r>
        <w:rPr>
          <w:rStyle w:val="VerbatimChar"/>
        </w:rPr>
        <w:t xml:space="preserve">2. Declared dependencies define the authored dependency contract.</w:t>
      </w:r>
      <w:r>
        <w:br/>
      </w:r>
      <w:r>
        <w:rPr>
          <w:rStyle w:val="VerbatimChar"/>
        </w:rPr>
        <w:t xml:space="preserve">3. Observed dependency hints provide evidence and may widen invalidation.</w:t>
      </w:r>
    </w:p>
    <w:p>
      <w:r>
        <w:pict>
          <v:rect style="width:0;height:1.5pt" o:hralign="center" o:hrstd="t" o:hr="t"/>
        </w:pict>
      </w:r>
    </w:p>
    <w:bookmarkEnd w:id="137"/>
    <w:bookmarkEnd w:id="138"/>
    <w:bookmarkStart w:id="139" w:name="run-records"/>
    <w:p>
      <w:pPr>
        <w:pStyle w:val="Heading1"/>
      </w:pPr>
      <w:r>
        <w:t xml:space="preserve">30. Run Records</w:t>
      </w:r>
    </w:p>
    <w:p>
      <w:pPr>
        <w:pStyle w:val="FirstParagraph"/>
      </w:pPr>
      <w:r>
        <w:t xml:space="preserve">A run record describes an execution attempt.</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"run_008"</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"commit:commit_041"</w:t>
      </w:r>
      <w:r>
        <w:rPr>
          <w:rStyle w:val="FunctionTok"/>
        </w:rPr>
        <w:t xml:space="preserve">,</w:t>
      </w:r>
      <w:r>
        <w:br/>
      </w:r>
      <w:r>
        <w:rPr>
          <w:rStyle w:val="NormalTok"/>
        </w:rPr>
        <w:t xml:space="preserve">  </w:t>
      </w:r>
      <w:r>
        <w:rPr>
          <w:rStyle w:val="DataTypeTok"/>
        </w:rPr>
        <w:t xml:space="preserve">"result_commit"</w:t>
      </w:r>
      <w:r>
        <w:rPr>
          <w:rStyle w:val="FunctionTok"/>
        </w:rPr>
        <w:t xml:space="preserve">:</w:t>
      </w:r>
      <w:r>
        <w:rPr>
          <w:rStyle w:val="NormalTok"/>
        </w:rPr>
        <w:t xml:space="preserve"> </w:t>
      </w:r>
      <w:r>
        <w:rPr>
          <w:rStyle w:val="StringTok"/>
        </w:rPr>
        <w:t xml:space="preserve">"commit:commit_042"</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"tool:sol_executor"</w:t>
      </w:r>
      <w:r>
        <w:rPr>
          <w:rStyle w:val="FunctionTok"/>
        </w:rPr>
        <w:t xml:space="preserve">,</w:t>
      </w:r>
      <w:r>
        <w:br/>
      </w:r>
      <w:r>
        <w:rPr>
          <w:rStyle w:val="NormalTok"/>
        </w:rPr>
        <w:t xml:space="preserve">  </w:t>
      </w:r>
      <w:r>
        <w:rPr>
          <w:rStyle w:val="DataTypeTok"/>
        </w:rPr>
        <w:t xml:space="preserve">"task_ref"</w:t>
      </w:r>
      <w:r>
        <w:rPr>
          <w:rStyle w:val="FunctionTok"/>
        </w:rPr>
        <w:t xml:space="preserve">:</w:t>
      </w:r>
      <w:r>
        <w:rPr>
          <w:rStyle w:val="NormalTok"/>
        </w:rPr>
        <w:t xml:space="preserve"> </w:t>
      </w:r>
      <w:r>
        <w:rPr>
          <w:rStyle w:val="StringTok"/>
        </w:rPr>
        <w:t xml:space="preserve">"record:task_001"</w:t>
      </w:r>
      <w:r>
        <w:rPr>
          <w:rStyle w:val="FunctionTok"/>
        </w:rPr>
        <w:t xml:space="preserve">,</w:t>
      </w:r>
      <w:r>
        <w:br/>
      </w:r>
      <w:r>
        <w:rPr>
          <w:rStyle w:val="NormalTok"/>
        </w:rPr>
        <w:t xml:space="preserve">  </w:t>
      </w:r>
      <w:r>
        <w:rPr>
          <w:rStyle w:val="DataTypeTok"/>
        </w:rPr>
        <w:t xml:space="preserve">"entry_point"</w:t>
      </w:r>
      <w:r>
        <w:rPr>
          <w:rStyle w:val="FunctionTok"/>
        </w:rPr>
        <w:t xml:space="preserve">:</w:t>
      </w:r>
      <w:r>
        <w:rPr>
          <w:rStyle w:val="NormalTok"/>
        </w:rPr>
        <w:t xml:space="preserve"> </w:t>
      </w:r>
      <w:r>
        <w:rPr>
          <w:rStyle w:val="StringTok"/>
        </w:rPr>
        <w:t xml:space="preserve">"cell:cell_001"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"cells_executed"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"cell:cell_001"</w:t>
      </w:r>
      <w:r>
        <w:rPr>
          <w:rStyle w:val="OtherTok"/>
        </w:rPr>
        <w:t xml:space="preserve">,</w:t>
      </w:r>
      <w:r>
        <w:br/>
      </w:r>
      <w:r>
        <w:rPr>
          <w:rStyle w:val="NormalTok"/>
        </w:rPr>
        <w:t xml:space="preserve">    </w:t>
      </w:r>
      <w:r>
        <w:rPr>
          <w:rStyle w:val="StringTok"/>
        </w:rPr>
        <w:t xml:space="preserve">"cell:cell_002"</w:t>
      </w:r>
      <w:r>
        <w:rPr>
          <w:rStyle w:val="OtherTok"/>
        </w:rPr>
        <w:t xml:space="preserve">,</w:t>
      </w:r>
      <w:r>
        <w:br/>
      </w:r>
      <w:r>
        <w:rPr>
          <w:rStyle w:val="NormalTok"/>
        </w:rPr>
        <w:t xml:space="preserve">    </w:t>
      </w:r>
      <w:r>
        <w:rPr>
          <w:rStyle w:val="StringTok"/>
        </w:rPr>
        <w:t xml:space="preserve">"cell:cell_003"</w:t>
      </w:r>
      <w:r>
        <w:rPr>
          <w:rStyle w:val="OtherTok"/>
        </w:rPr>
        <w:t xml:space="preserve">,</w:t>
      </w:r>
      <w:r>
        <w:br/>
      </w:r>
      <w:r>
        <w:rPr>
          <w:rStyle w:val="NormalTok"/>
        </w:rPr>
        <w:t xml:space="preserve">    </w:t>
      </w:r>
      <w:r>
        <w:rPr>
          <w:rStyle w:val="StringTok"/>
        </w:rPr>
        <w:t xml:space="preserve">"cell:cell_004"</w:t>
      </w:r>
      <w:r>
        <w:rPr>
          <w:rStyle w:val="OtherTok"/>
        </w:rPr>
        <w:t xml:space="preserve">,</w:t>
      </w:r>
      <w:r>
        <w:br/>
      </w:r>
      <w:r>
        <w:rPr>
          <w:rStyle w:val="NormalTok"/>
        </w:rPr>
        <w:t xml:space="preserve">    </w:t>
      </w:r>
      <w:r>
        <w:rPr>
          <w:rStyle w:val="StringTok"/>
        </w:rPr>
        <w:t xml:space="preserve">"cell:cell_005"</w:t>
      </w:r>
      <w:r>
        <w:rPr>
          <w:rStyle w:val="OtherTok"/>
        </w:rPr>
        <w:t xml:space="preserve">,</w:t>
      </w:r>
      <w:r>
        <w:br/>
      </w:r>
      <w:r>
        <w:rPr>
          <w:rStyle w:val="NormalTok"/>
        </w:rPr>
        <w:t xml:space="preserve">    </w:t>
      </w:r>
      <w:r>
        <w:rPr>
          <w:rStyle w:val="StringTok"/>
        </w:rPr>
        <w:t xml:space="preserve">"cell:cell_006"</w:t>
      </w:r>
      <w:r>
        <w:rPr>
          <w:rStyle w:val="OtherTok"/>
        </w:rPr>
        <w:t xml:space="preserve">,</w:t>
      </w:r>
      <w:r>
        <w:br/>
      </w:r>
      <w:r>
        <w:rPr>
          <w:rStyle w:val="NormalTok"/>
        </w:rPr>
        <w:t xml:space="preserve">    </w:t>
      </w:r>
      <w:r>
        <w:rPr>
          <w:rStyle w:val="StringTok"/>
        </w:rPr>
        <w:t xml:space="preserve">"cell:cell_007"</w:t>
      </w:r>
      <w:r>
        <w:rPr>
          <w:rStyle w:val="OtherTok"/>
        </w:rPr>
        <w:t xml:space="preserve">,</w:t>
      </w:r>
      <w:r>
        <w:br/>
      </w:r>
      <w:r>
        <w:rPr>
          <w:rStyle w:val="NormalTok"/>
        </w:rPr>
        <w:t xml:space="preserve">    </w:t>
      </w:r>
      <w:r>
        <w:rPr>
          <w:rStyle w:val="StringTok"/>
        </w:rPr>
        <w:t xml:space="preserve">"cell:cell_008"</w:t>
      </w:r>
      <w:r>
        <w:rPr>
          <w:rStyle w:val="OtherTok"/>
        </w:rPr>
        <w:t xml:space="preserve">,</w:t>
      </w:r>
      <w:r>
        <w:br/>
      </w:r>
      <w:r>
        <w:rPr>
          <w:rStyle w:val="NormalTok"/>
        </w:rPr>
        <w:t xml:space="preserve">    </w:t>
      </w:r>
      <w:r>
        <w:rPr>
          <w:rStyle w:val="StringTok"/>
        </w:rPr>
        <w:t xml:space="preserve">"cell:cell_009"</w:t>
      </w:r>
      <w:r>
        <w:rPr>
          <w:rStyle w:val="OtherTok"/>
        </w:rPr>
        <w:t xml:space="preserve">,</w:t>
      </w:r>
      <w:r>
        <w:br/>
      </w:r>
      <w:r>
        <w:rPr>
          <w:rStyle w:val="NormalTok"/>
        </w:rPr>
        <w:t xml:space="preserve">    </w:t>
      </w:r>
      <w:r>
        <w:rPr>
          <w:rStyle w:val="StringTok"/>
        </w:rPr>
        <w:t xml:space="preserve">"cell:cell_010"</w:t>
      </w:r>
      <w:r>
        <w:rPr>
          <w:rStyle w:val="OtherTok"/>
        </w:rPr>
        <w:t xml:space="preserve">,</w:t>
      </w:r>
      <w:r>
        <w:br/>
      </w:r>
      <w:r>
        <w:rPr>
          <w:rStyle w:val="NormalTok"/>
        </w:rPr>
        <w:t xml:space="preserve">    </w:t>
      </w:r>
      <w:r>
        <w:rPr>
          <w:rStyle w:val="StringTok"/>
        </w:rPr>
        <w:t xml:space="preserve">"cell:cell_011"</w:t>
      </w:r>
      <w:r>
        <w:rPr>
          <w:rStyle w:val="OtherTok"/>
        </w:rPr>
        <w:t xml:space="preserve">,</w:t>
      </w:r>
      <w:r>
        <w:br/>
      </w:r>
      <w:r>
        <w:rPr>
          <w:rStyle w:val="NormalTok"/>
        </w:rPr>
        <w:t xml:space="preserve">    </w:t>
      </w:r>
      <w:r>
        <w:rPr>
          <w:rStyle w:val="StringTok"/>
        </w:rPr>
        <w:t xml:space="preserve">"cell:cell_012"</w:t>
      </w:r>
      <w:r>
        <w:rPr>
          <w:rStyle w:val="OtherTok"/>
        </w:rPr>
        <w:t xml:space="preserve">,</w:t>
      </w:r>
      <w:r>
        <w:br/>
      </w:r>
      <w:r>
        <w:rPr>
          <w:rStyle w:val="NormalTok"/>
        </w:rPr>
        <w:t xml:space="preserve">    </w:t>
      </w:r>
      <w:r>
        <w:rPr>
          <w:rStyle w:val="StringTok"/>
        </w:rPr>
        <w:t xml:space="preserve">"cell:cell_013"</w:t>
      </w:r>
      <w:r>
        <w:rPr>
          <w:rStyle w:val="OtherTok"/>
        </w:rPr>
        <w:t xml:space="preserve">,</w:t>
      </w:r>
      <w:r>
        <w:br/>
      </w:r>
      <w:r>
        <w:rPr>
          <w:rStyle w:val="NormalTok"/>
        </w:rPr>
        <w:t xml:space="preserve">    </w:t>
      </w:r>
      <w:r>
        <w:rPr>
          <w:rStyle w:val="StringTok"/>
        </w:rPr>
        <w:t xml:space="preserve">"cell:cell_014"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"environment_id"</w:t>
      </w:r>
      <w:r>
        <w:rPr>
          <w:rStyle w:val="FunctionTok"/>
        </w:rPr>
        <w:t xml:space="preserve">:</w:t>
      </w:r>
      <w:r>
        <w:rPr>
          <w:rStyle w:val="NormalTok"/>
        </w:rPr>
        <w:t xml:space="preserve"> </w:t>
      </w:r>
      <w:r>
        <w:rPr>
          <w:rStyle w:val="StringTok"/>
        </w:rPr>
        <w:t xml:space="preserve">"env_001"</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"2026-01-01T00:00:12Z"</w:t>
      </w:r>
      <w:r>
        <w:rPr>
          <w:rStyle w:val="FunctionTok"/>
        </w:rPr>
        <w:t xml:space="preserve">,</w:t>
      </w:r>
      <w:r>
        <w:br/>
      </w:r>
      <w:r>
        <w:rPr>
          <w:rStyle w:val="NormalTok"/>
        </w:rPr>
        <w:t xml:space="preserve">  </w:t>
      </w:r>
      <w:r>
        <w:rPr>
          <w:rStyle w:val="DataTypeTok"/>
        </w:rPr>
        <w:t xml:space="preserve">"output_bindings"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"named_output"</w:t>
      </w:r>
      <w:r>
        <w:rPr>
          <w:rStyle w:val="FunctionTok"/>
        </w:rPr>
        <w:t xml:space="preserve">:</w:t>
      </w:r>
      <w:r>
        <w:rPr>
          <w:rStyle w:val="NormalTok"/>
        </w:rPr>
        <w:t xml:space="preserve"> </w:t>
      </w:r>
      <w:r>
        <w:rPr>
          <w:rStyle w:val="StringTok"/>
        </w:rPr>
        <w:t xml:space="preserve">"cell:cell_014#metrics_table"</w:t>
      </w:r>
      <w:r>
        <w:rPr>
          <w:rStyle w:val="FunctionTok"/>
        </w:rPr>
        <w:t xml:space="preserve">,</w:t>
      </w:r>
      <w:r>
        <w:br/>
      </w:r>
      <w:r>
        <w:rPr>
          <w:rStyle w:val="NormalTok"/>
        </w:rPr>
        <w:t xml:space="preserve">      </w:t>
      </w:r>
      <w:r>
        <w:rPr>
          <w:rStyle w:val="DataTypeTok"/>
        </w:rPr>
        <w:t xml:space="preserve">"object_ref"</w:t>
      </w:r>
      <w:r>
        <w:rPr>
          <w:rStyle w:val="FunctionTok"/>
        </w:rPr>
        <w:t xml:space="preserve">:</w:t>
      </w:r>
      <w:r>
        <w:rPr>
          <w:rStyle w:val="NormalTok"/>
        </w:rPr>
        <w:t xml:space="preserve"> </w:t>
      </w:r>
      <w:r>
        <w:rPr>
          <w:rStyle w:val="StringTok"/>
        </w:rPr>
        <w:t xml:space="preserve">"object:sha256:1f4c9a2b7e6d5c4b3a291817161514131211100f0e0d0c0b0a09080706050403"</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"application/x-parquet"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"wall_time_ms"</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"cpu_time_ms"</w:t>
      </w:r>
      <w:r>
        <w:rPr>
          <w:rStyle w:val="FunctionTok"/>
        </w:rPr>
        <w:t xml:space="preserve">:</w:t>
      </w:r>
      <w:r>
        <w:rPr>
          <w:rStyle w:val="NormalTok"/>
        </w:rPr>
        <w:t xml:space="preserve"> </w:t>
      </w:r>
      <w:r>
        <w:rPr>
          <w:rStyle w:val="DecValTok"/>
        </w:rPr>
        <w:t xml:space="preserve">8400</w:t>
      </w:r>
      <w:r>
        <w:rPr>
          <w:rStyle w:val="FunctionTok"/>
        </w:rPr>
        <w:t xml:space="preserve">,</w:t>
      </w:r>
      <w:r>
        <w:br/>
      </w:r>
      <w:r>
        <w:rPr>
          <w:rStyle w:val="NormalTok"/>
        </w:rPr>
        <w:t xml:space="preserve">    </w:t>
      </w:r>
      <w:r>
        <w:rPr>
          <w:rStyle w:val="DataTypeTok"/>
        </w:rPr>
        <w:t xml:space="preserve">"peak_memory_bytes"</w:t>
      </w:r>
      <w:r>
        <w:rPr>
          <w:rStyle w:val="FunctionTok"/>
        </w:rPr>
        <w:t xml:space="preserve">:</w:t>
      </w:r>
      <w:r>
        <w:rPr>
          <w:rStyle w:val="NormalTok"/>
        </w:rPr>
        <w:t xml:space="preserve"> </w:t>
      </w:r>
      <w:r>
        <w:rPr>
          <w:rStyle w:val="DecValTok"/>
        </w:rPr>
        <w:t xml:space="preserve">104857600</w:t>
      </w:r>
      <w:r>
        <w:br/>
      </w:r>
      <w:r>
        <w:rPr>
          <w:rStyle w:val="NormalTok"/>
        </w:rPr>
        <w:t xml:space="preserve">  </w:t>
      </w:r>
      <w:r>
        <w:rPr>
          <w:rStyle w:val="FunctionTok"/>
        </w:rPr>
        <w:t xml:space="preserve">}</w:t>
      </w:r>
      <w:r>
        <w:br/>
      </w:r>
      <w:r>
        <w:rPr>
          <w:rStyle w:val="FunctionTok"/>
        </w:rPr>
        <w:t xml:space="preserve">}</w:t>
      </w:r>
    </w:p>
    <w:p>
      <w:pPr>
        <w:pStyle w:val="FirstParagraph"/>
      </w:pPr>
      <w:r>
        <w:t xml:space="preserve">Valid committed run statuses are:</w:t>
      </w:r>
    </w:p>
    <w:p>
      <w:pPr>
        <w:pStyle w:val="SourceCode"/>
      </w:pPr>
      <w:r>
        <w:rPr>
          <w:rStyle w:val="VerbatimChar"/>
        </w:rPr>
        <w:t xml:space="preserve">success</w:t>
      </w:r>
      <w:r>
        <w:br/>
      </w:r>
      <w:r>
        <w:rPr>
          <w:rStyle w:val="VerbatimChar"/>
        </w:rPr>
        <w:t xml:space="preserve">partial_success</w:t>
      </w:r>
      <w:r>
        <w:br/>
      </w:r>
      <w:r>
        <w:rPr>
          <w:rStyle w:val="VerbatimChar"/>
        </w:rPr>
        <w:t xml:space="preserve">failure</w:t>
      </w:r>
      <w:r>
        <w:br/>
      </w:r>
      <w:r>
        <w:rPr>
          <w:rStyle w:val="VerbatimChar"/>
        </w:rPr>
        <w:t xml:space="preserve">cancelled</w:t>
      </w:r>
    </w:p>
    <w:p>
      <w:pPr>
        <w:pStyle w:val="FirstParagraph"/>
      </w:pPr>
      <w:r>
        <w:t xml:space="preserve">The status</w:t>
      </w:r>
      <w:r>
        <w:t xml:space="preserve"> </w:t>
      </w:r>
      <w:r>
        <w:rPr>
          <w:rStyle w:val="VerbatimChar"/>
        </w:rPr>
        <w:t xml:space="preserve">partial_uncommitted</w:t>
      </w:r>
      <w:r>
        <w:t xml:space="preserve"> </w:t>
      </w:r>
      <w:r>
        <w:t xml:space="preserve">is transient executor state and MUST NOT appear in artifact history.</w:t>
      </w:r>
    </w:p>
    <w:p>
      <w:r>
        <w:pict>
          <v:rect style="width:0;height:1.5pt" o:hralign="center" o:hrstd="t" o:hr="t"/>
        </w:pict>
      </w:r>
    </w:p>
    <w:bookmarkEnd w:id="139"/>
    <w:bookmarkStart w:id="140" w:name="partial-results"/>
    <w:p>
      <w:pPr>
        <w:pStyle w:val="Heading1"/>
      </w:pPr>
      <w:r>
        <w:t xml:space="preserve">31. Partial Results</w:t>
      </w:r>
    </w:p>
    <w:p>
      <w:pPr>
        <w:pStyle w:val="FirstParagraph"/>
      </w:pPr>
      <w:r>
        <w:t xml:space="preserve">A run that fails MAY commit a prefix result for a linear artifact or an ancestor-closed subgraph result for a graph artifact.</w:t>
      </w:r>
    </w:p>
    <w:p>
      <w:pPr>
        <w:pStyle w:val="BodyText"/>
      </w:pPr>
      <w:r>
        <w:t xml:space="preserve">A prefix result contains the outputs of every cell that completed successfully before failure.</w:t>
      </w:r>
    </w:p>
    <w:p>
      <w:pPr>
        <w:pStyle w:val="BodyText"/>
      </w:pPr>
      <w:r>
        <w:t xml:space="preserve">An ancestor-closed subgraph result contains the outputs of every completed cell whose upstream dependencies within the run also completed successfully.</w:t>
      </w:r>
    </w:p>
    <w:p>
      <w:pPr>
        <w:pStyle w:val="BodyText"/>
      </w:pPr>
      <w:r>
        <w:t xml:space="preserve">A run with committed partial results has status:</w:t>
      </w:r>
    </w:p>
    <w:p>
      <w:pPr>
        <w:pStyle w:val="SourceCode"/>
      </w:pPr>
      <w:r>
        <w:rPr>
          <w:rStyle w:val="VerbatimChar"/>
        </w:rPr>
        <w:t xml:space="preserve">partial_success</w:t>
      </w:r>
    </w:p>
    <w:p>
      <w:pPr>
        <w:pStyle w:val="FirstParagraph"/>
      </w:pPr>
      <w:r>
        <w:t xml:space="preserve">Its committed completed-cell outputs are valid.</w:t>
      </w:r>
    </w:p>
    <w:p>
      <w:pPr>
        <w:pStyle w:val="BodyText"/>
      </w:pPr>
      <w:r>
        <w:t xml:space="preserve">Cells at or beyond the failure point are marked unexecuted for that run.</w:t>
      </w:r>
    </w:p>
    <w:p>
      <w:pPr>
        <w:pStyle w:val="BodyText"/>
      </w:pPr>
      <w:r>
        <w:t xml:space="preserve">Prior outputs for cells not executed in the partial run retain their existing staleness state.</w:t>
      </w:r>
    </w:p>
    <w:p>
      <w:pPr>
        <w:pStyle w:val="BodyText"/>
      </w:pPr>
      <w:r>
        <w:t xml:space="preserve">The paired failure record MUST reference the same</w:t>
      </w:r>
      <w:r>
        <w:t xml:space="preserve"> </w:t>
      </w:r>
      <w:r>
        <w:rPr>
          <w:rStyle w:val="VerbatimChar"/>
        </w:rPr>
        <w:t xml:space="preserve">run_id</w:t>
      </w:r>
      <w:r>
        <w:t xml:space="preserve">.</w:t>
      </w:r>
    </w:p>
    <w:p>
      <w:pPr>
        <w:pStyle w:val="BodyText"/>
      </w:pPr>
      <w:r>
        <w:t xml:space="preserve">Atomicity is preserved: the prefix result or ancestor-closed result commits atomically or not at all.</w:t>
      </w:r>
    </w:p>
    <w:p>
      <w:r>
        <w:pict>
          <v:rect style="width:0;height:1.5pt" o:hralign="center" o:hrstd="t" o:hr="t"/>
        </w:pict>
      </w:r>
    </w:p>
    <w:bookmarkEnd w:id="140"/>
    <w:bookmarkStart w:id="141" w:name="failure-records"/>
    <w:p>
      <w:pPr>
        <w:pStyle w:val="Heading1"/>
      </w:pPr>
      <w:r>
        <w:t xml:space="preserve">32. Failure Records</w:t>
      </w:r>
    </w:p>
    <w:p>
      <w:pPr>
        <w:pStyle w:val="FirstParagraph"/>
      </w:pPr>
      <w:r>
        <w:t xml:space="preserve">A failed execution MUST NOT partially commit invalid outputs as valid results.</w:t>
      </w:r>
    </w:p>
    <w:p>
      <w:pPr>
        <w:pStyle w:val="BodyText"/>
      </w:pPr>
      <w:r>
        <w:t xml:space="preserve">A failure MAY be committed as a failure record.</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"failure_002"</w:t>
      </w: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"sol:record/failure"</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"run:run_009"</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"commit:commit_042"</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"tool:sol_executor"</w:t>
      </w:r>
      <w:r>
        <w:rPr>
          <w:rStyle w:val="FunctionTok"/>
        </w:rPr>
        <w:t xml:space="preserve">,</w:t>
      </w:r>
      <w:r>
        <w:br/>
      </w:r>
      <w:r>
        <w:rPr>
          <w:rStyle w:val="NormalTok"/>
        </w:rPr>
        <w:t xml:space="preserve">  </w:t>
      </w:r>
      <w:r>
        <w:rPr>
          <w:rStyle w:val="DataTypeTok"/>
        </w:rPr>
        <w:t xml:space="preserve">"failed_cell"</w:t>
      </w:r>
      <w:r>
        <w:rPr>
          <w:rStyle w:val="FunctionTok"/>
        </w:rPr>
        <w:t xml:space="preserve">:</w:t>
      </w:r>
      <w:r>
        <w:rPr>
          <w:rStyle w:val="NormalTok"/>
        </w:rPr>
        <w:t xml:space="preserve"> </w:t>
      </w:r>
      <w:r>
        <w:rPr>
          <w:rStyle w:val="StringTok"/>
        </w:rPr>
        <w:t xml:space="preserve">"cell:cell_014"</w:t>
      </w:r>
      <w:r>
        <w:rPr>
          <w:rStyle w:val="FunctionTok"/>
        </w:rPr>
        <w:t xml:space="preserve">,</w:t>
      </w:r>
      <w:r>
        <w:br/>
      </w:r>
      <w:r>
        <w:rPr>
          <w:rStyle w:val="NormalTok"/>
        </w:rPr>
        <w:t xml:space="preserve">  </w:t>
      </w:r>
      <w:r>
        <w:rPr>
          <w:rStyle w:val="DataTypeTok"/>
        </w:rPr>
        <w:t xml:space="preserve">"error_type"</w:t>
      </w:r>
      <w:r>
        <w:rPr>
          <w:rStyle w:val="FunctionTok"/>
        </w:rPr>
        <w:t xml:space="preserve">:</w:t>
      </w:r>
      <w:r>
        <w:rPr>
          <w:rStyle w:val="NormalTok"/>
        </w:rPr>
        <w:t xml:space="preserve"> </w:t>
      </w:r>
      <w:r>
        <w:rPr>
          <w:rStyle w:val="StringTok"/>
        </w:rPr>
        <w:t xml:space="preserve">"ModuleNotFoundError"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module named 'example_package'"</w:t>
      </w:r>
      <w:r>
        <w:rPr>
          <w:rStyle w:val="FunctionTok"/>
        </w:rPr>
        <w:t xml:space="preserve">,</w:t>
      </w:r>
      <w:r>
        <w:br/>
      </w:r>
      <w:r>
        <w:rPr>
          <w:rStyle w:val="NormalTok"/>
        </w:rPr>
        <w:t xml:space="preserve">  </w:t>
      </w:r>
      <w:r>
        <w:rPr>
          <w:rStyle w:val="DataTypeTok"/>
        </w:rPr>
        <w:t xml:space="preserve">"trace_object"</w:t>
      </w:r>
      <w:r>
        <w:rPr>
          <w:rStyle w:val="FunctionTok"/>
        </w:rPr>
        <w:t xml:space="preserve">:</w:t>
      </w:r>
      <w:r>
        <w:rPr>
          <w:rStyle w:val="NormalTok"/>
        </w:rPr>
        <w:t xml:space="preserve"> </w:t>
      </w:r>
      <w:r>
        <w:rPr>
          <w:rStyle w:val="StringTok"/>
        </w:rPr>
        <w:t xml:space="preserve">"object:sha256:eeeeeeeeeeeeeeeeeeeeeeeeeeeeeeeeeeeeeeeeeeeeeeeeeeeeeeeeeeeeeeee"</w:t>
      </w:r>
      <w:r>
        <w:rPr>
          <w:rStyle w:val="FunctionTok"/>
        </w:rPr>
        <w:t xml:space="preserve">,</w:t>
      </w:r>
      <w:r>
        <w:br/>
      </w:r>
      <w:r>
        <w:rPr>
          <w:rStyle w:val="NormalTok"/>
        </w:rPr>
        <w:t xml:space="preserve">  </w:t>
      </w:r>
      <w:r>
        <w:rPr>
          <w:rStyle w:val="DataTypeTok"/>
        </w:rPr>
        <w:t xml:space="preserve">"environment_id"</w:t>
      </w:r>
      <w:r>
        <w:rPr>
          <w:rStyle w:val="FunctionTok"/>
        </w:rPr>
        <w:t xml:space="preserve">:</w:t>
      </w:r>
      <w:r>
        <w:rPr>
          <w:rStyle w:val="NormalTok"/>
        </w:rPr>
        <w:t xml:space="preserve"> </w:t>
      </w:r>
      <w:r>
        <w:rPr>
          <w:rStyle w:val="StringTok"/>
        </w:rPr>
        <w:t xml:space="preserve">"env_001"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"2026-01-01T00:02:00Z"</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Failure records are useful for audit, debugging, agent handoff, and retry planning.</w:t>
      </w:r>
    </w:p>
    <w:p>
      <w:r>
        <w:pict>
          <v:rect style="width:0;height:1.5pt" o:hralign="center" o:hrstd="t" o:hr="t"/>
        </w:pict>
      </w:r>
    </w:p>
    <w:bookmarkEnd w:id="141"/>
    <w:bookmarkStart w:id="142" w:name="consistency-model"/>
    <w:p>
      <w:pPr>
        <w:pStyle w:val="Heading1"/>
      </w:pPr>
      <w:r>
        <w:t xml:space="preserve">33. Consistency Model</w:t>
      </w:r>
    </w:p>
    <w:p>
      <w:pPr>
        <w:pStyle w:val="FirstParagraph"/>
      </w:pPr>
      <w:r>
        <w:t xml:space="preserve">Sol v0.1 uses:</w:t>
      </w:r>
    </w:p>
    <w:p>
      <w:pPr>
        <w:pStyle w:val="SourceCode"/>
      </w:pPr>
      <w:r>
        <w:rPr>
          <w:rStyle w:val="VerbatimChar"/>
        </w:rPr>
        <w:t xml:space="preserve">snapshot isolation for execution transactions</w:t>
      </w:r>
      <w:r>
        <w:br/>
      </w:r>
      <w:r>
        <w:rPr>
          <w:rStyle w:val="VerbatimChar"/>
        </w:rPr>
        <w:t xml:space="preserve">serializable commits per branch</w:t>
      </w:r>
    </w:p>
    <w:p>
      <w:pPr>
        <w:pStyle w:val="FirstParagraph"/>
      </w:pPr>
      <w:r>
        <w:t xml:space="preserve">A run reads from a stable committed artifact snapshot.</w:t>
      </w:r>
    </w:p>
    <w:p>
      <w:pPr>
        <w:pStyle w:val="BodyText"/>
      </w:pPr>
      <w:r>
        <w:t xml:space="preserve">A run may commit only if its source commit remains valid and no conflicting branch-head update has invalidated its assumptions.</w:t>
      </w:r>
    </w:p>
    <w:p>
      <w:pPr>
        <w:pStyle w:val="BodyText"/>
      </w:pPr>
      <w:r>
        <w:t xml:space="preserve">If a conflict exists, the runtime MUST reject the commit, create a branch, or require an explicit merge or rebase operation.</w:t>
      </w:r>
    </w:p>
    <w:p>
      <w:r>
        <w:pict>
          <v:rect style="width:0;height:1.5pt" o:hralign="center" o:hrstd="t" o:hr="t"/>
        </w:pict>
      </w:r>
    </w:p>
    <w:bookmarkEnd w:id="142"/>
    <w:bookmarkStart w:id="143" w:name="atomic-execution-commits"/>
    <w:p>
      <w:pPr>
        <w:pStyle w:val="Heading1"/>
      </w:pPr>
      <w:r>
        <w:t xml:space="preserve">34. Atomic Execution Commits</w:t>
      </w:r>
    </w:p>
    <w:p>
      <w:pPr>
        <w:pStyle w:val="FirstParagraph"/>
      </w:pPr>
      <w:r>
        <w:t xml:space="preserve">A committed execution update MUST include, atomically:</w:t>
      </w:r>
    </w:p>
    <w:p>
      <w:pPr>
        <w:pStyle w:val="Compact"/>
        <w:numPr>
          <w:ilvl w:val="0"/>
          <w:numId w:val="1015"/>
        </w:numPr>
      </w:pPr>
      <w:r>
        <w:t xml:space="preserve">source commit reference,</w:t>
      </w:r>
    </w:p>
    <w:p>
      <w:pPr>
        <w:pStyle w:val="Compact"/>
        <w:numPr>
          <w:ilvl w:val="0"/>
          <w:numId w:val="1015"/>
        </w:numPr>
      </w:pPr>
      <w:r>
        <w:t xml:space="preserve">executed cells,</w:t>
      </w:r>
    </w:p>
    <w:p>
      <w:pPr>
        <w:pStyle w:val="Compact"/>
        <w:numPr>
          <w:ilvl w:val="0"/>
          <w:numId w:val="1015"/>
        </w:numPr>
      </w:pPr>
      <w:r>
        <w:t xml:space="preserve">run record,</w:t>
      </w:r>
    </w:p>
    <w:p>
      <w:pPr>
        <w:pStyle w:val="Compact"/>
        <w:numPr>
          <w:ilvl w:val="0"/>
          <w:numId w:val="1015"/>
        </w:numPr>
      </w:pPr>
      <w:r>
        <w:t xml:space="preserve">valid output bindings,</w:t>
      </w:r>
    </w:p>
    <w:p>
      <w:pPr>
        <w:pStyle w:val="Compact"/>
        <w:numPr>
          <w:ilvl w:val="0"/>
          <w:numId w:val="1015"/>
        </w:numPr>
      </w:pPr>
      <w:r>
        <w:t xml:space="preserve">object-store writes,</w:t>
      </w:r>
    </w:p>
    <w:p>
      <w:pPr>
        <w:pStyle w:val="Compact"/>
        <w:numPr>
          <w:ilvl w:val="0"/>
          <w:numId w:val="1015"/>
        </w:numPr>
      </w:pPr>
      <w:r>
        <w:t xml:space="preserve">provenance records,</w:t>
      </w:r>
    </w:p>
    <w:p>
      <w:pPr>
        <w:pStyle w:val="Compact"/>
        <w:numPr>
          <w:ilvl w:val="0"/>
          <w:numId w:val="1015"/>
        </w:numPr>
      </w:pPr>
      <w:r>
        <w:t xml:space="preserve">actor attribution,</w:t>
      </w:r>
    </w:p>
    <w:p>
      <w:pPr>
        <w:pStyle w:val="Compact"/>
        <w:numPr>
          <w:ilvl w:val="0"/>
          <w:numId w:val="1015"/>
        </w:numPr>
      </w:pPr>
      <w:r>
        <w:t xml:space="preserve">output-staleness updates,</w:t>
      </w:r>
    </w:p>
    <w:p>
      <w:pPr>
        <w:pStyle w:val="Compact"/>
        <w:numPr>
          <w:ilvl w:val="0"/>
          <w:numId w:val="1015"/>
        </w:numPr>
      </w:pPr>
      <w:r>
        <w:t xml:space="preserve">semantic-record-staleness updates,</w:t>
      </w:r>
    </w:p>
    <w:p>
      <w:pPr>
        <w:pStyle w:val="Compact"/>
        <w:numPr>
          <w:ilvl w:val="0"/>
          <w:numId w:val="1015"/>
        </w:numPr>
      </w:pPr>
      <w:r>
        <w:t xml:space="preserve">resulting commit.</w:t>
      </w:r>
    </w:p>
    <w:p>
      <w:pPr>
        <w:pStyle w:val="FirstParagraph"/>
      </w:pPr>
      <w:r>
        <w:t xml:space="preserve">If execution fails, a prefix result or ancestor-closed subgraph result MAY commit atomically as</w:t>
      </w:r>
      <w:r>
        <w:t xml:space="preserve"> </w:t>
      </w:r>
      <w:r>
        <w:rPr>
          <w:rStyle w:val="VerbatimChar"/>
        </w:rPr>
        <w:t xml:space="preserve">partial_success</w:t>
      </w:r>
      <w:r>
        <w:t xml:space="preserve">.</w:t>
      </w:r>
    </w:p>
    <w:p>
      <w:pPr>
        <w:pStyle w:val="BodyText"/>
      </w:pPr>
      <w:r>
        <w:t xml:space="preserve">Invalid or incomplete outputs MUST NOT be committed as valid outputs.</w:t>
      </w:r>
    </w:p>
    <w:p>
      <w:r>
        <w:pict>
          <v:rect style="width:0;height:1.5pt" o:hralign="center" o:hrstd="t" o:hr="t"/>
        </w:pict>
      </w:r>
    </w:p>
    <w:bookmarkEnd w:id="143"/>
    <w:bookmarkStart w:id="144" w:name="runtime-assumption-changes"/>
    <w:p>
      <w:pPr>
        <w:pStyle w:val="Heading1"/>
      </w:pPr>
      <w:r>
        <w:t xml:space="preserve">35. Runtime Assumption Changes</w:t>
      </w:r>
    </w:p>
    <w:p>
      <w:pPr>
        <w:pStyle w:val="FirstParagraph"/>
      </w:pPr>
      <w:r>
        <w:t xml:space="preserve">A runtime assumption change is any change to fields under:</w:t>
      </w:r>
    </w:p>
    <w:p>
      <w:pPr>
        <w:pStyle w:val="SourceCode"/>
      </w:pPr>
      <w:r>
        <w:rPr>
          <w:rStyle w:val="VerbatimChar"/>
        </w:rPr>
        <w:t xml:space="preserve">runtime</w:t>
      </w:r>
      <w:r>
        <w:br/>
      </w:r>
      <w:r>
        <w:rPr>
          <w:rStyle w:val="VerbatimChar"/>
        </w:rPr>
        <w:t xml:space="preserve">environment</w:t>
      </w:r>
      <w:r>
        <w:br/>
      </w:r>
      <w:r>
        <w:rPr>
          <w:rStyle w:val="VerbatimChar"/>
        </w:rPr>
        <w:t xml:space="preserve">execution</w:t>
      </w:r>
      <w:r>
        <w:br/>
      </w:r>
      <w:r>
        <w:rPr>
          <w:rStyle w:val="VerbatimChar"/>
        </w:rPr>
        <w:t xml:space="preserve">security</w:t>
      </w:r>
      <w:r>
        <w:br/>
      </w:r>
      <w:r>
        <w:rPr>
          <w:rStyle w:val="VerbatimChar"/>
        </w:rPr>
        <w:t xml:space="preserve">assumptions</w:t>
      </w:r>
    </w:p>
    <w:p>
      <w:pPr>
        <w:pStyle w:val="FirstParagraph"/>
      </w:pPr>
      <w:r>
        <w:t xml:space="preserve">that may affect execution result, output validity, access rights, or reproducibility.</w:t>
      </w:r>
    </w:p>
    <w:p>
      <w:pPr>
        <w:pStyle w:val="BodyText"/>
      </w:pPr>
      <w:r>
        <w:t xml:space="preserve">Such changes MUST participate in staleness and invalidation logic.</w:t>
      </w:r>
    </w:p>
    <w:p>
      <w:r>
        <w:pict>
          <v:rect style="width:0;height:1.5pt" o:hralign="center" o:hrstd="t" o:hr="t"/>
        </w:pict>
      </w:r>
    </w:p>
    <w:bookmarkEnd w:id="144"/>
    <w:bookmarkStart w:id="145" w:name="output-staleness-and-invalidation"/>
    <w:p>
      <w:pPr>
        <w:pStyle w:val="Heading1"/>
      </w:pPr>
      <w:r>
        <w:t xml:space="preserve">36. Output Staleness and Invalidation</w:t>
      </w:r>
    </w:p>
    <w:p>
      <w:pPr>
        <w:pStyle w:val="FirstParagraph"/>
      </w:pPr>
      <w:r>
        <w:t xml:space="preserve">Sol v0.1 uses conservative downstream invalidation.</w:t>
      </w:r>
    </w:p>
    <w:p>
      <w:pPr>
        <w:pStyle w:val="BodyText"/>
      </w:pPr>
      <w:r>
        <w:t xml:space="preserve">If a cell changes in any of the following ways:</w:t>
      </w:r>
    </w:p>
    <w:p>
      <w:pPr>
        <w:pStyle w:val="Compact"/>
        <w:numPr>
          <w:ilvl w:val="0"/>
          <w:numId w:val="1016"/>
        </w:numPr>
      </w:pPr>
      <w:r>
        <w:t xml:space="preserve">source hash changes,</w:t>
      </w:r>
    </w:p>
    <w:p>
      <w:pPr>
        <w:pStyle w:val="Compact"/>
        <w:numPr>
          <w:ilvl w:val="0"/>
          <w:numId w:val="1016"/>
        </w:numPr>
      </w:pPr>
      <w:r>
        <w:t xml:space="preserve">authored output contract changes,</w:t>
      </w:r>
    </w:p>
    <w:p>
      <w:pPr>
        <w:pStyle w:val="Compact"/>
        <w:numPr>
          <w:ilvl w:val="0"/>
          <w:numId w:val="1016"/>
        </w:numPr>
      </w:pPr>
      <w:r>
        <w:t xml:space="preserve">runtime language changes,</w:t>
      </w:r>
    </w:p>
    <w:p>
      <w:pPr>
        <w:pStyle w:val="Compact"/>
        <w:numPr>
          <w:ilvl w:val="0"/>
          <w:numId w:val="1016"/>
        </w:numPr>
      </w:pPr>
      <w:r>
        <w:t xml:space="preserve">environment ID changes,</w:t>
      </w:r>
    </w:p>
    <w:p>
      <w:pPr>
        <w:pStyle w:val="Compact"/>
        <w:numPr>
          <w:ilvl w:val="0"/>
          <w:numId w:val="1016"/>
        </w:numPr>
      </w:pPr>
      <w:r>
        <w:t xml:space="preserve">declared input object hash changes,</w:t>
      </w:r>
    </w:p>
    <w:p>
      <w:pPr>
        <w:pStyle w:val="Compact"/>
        <w:numPr>
          <w:ilvl w:val="0"/>
          <w:numId w:val="1016"/>
        </w:numPr>
      </w:pPr>
      <w:r>
        <w:t xml:space="preserve">runtime assumption changes,</w:t>
      </w:r>
    </w:p>
    <w:p>
      <w:pPr>
        <w:pStyle w:val="Compact"/>
        <w:numPr>
          <w:ilvl w:val="0"/>
          <w:numId w:val="1016"/>
        </w:numPr>
      </w:pPr>
      <w:r>
        <w:t xml:space="preserve">upstream output object hash changes,</w:t>
      </w:r>
    </w:p>
    <w:p>
      <w:pPr>
        <w:pStyle w:val="Compact"/>
        <w:numPr>
          <w:ilvl w:val="0"/>
          <w:numId w:val="1016"/>
        </w:numPr>
      </w:pPr>
      <w:r>
        <w:t xml:space="preserve">security policy changes that affect execution,</w:t>
      </w:r>
    </w:p>
    <w:p>
      <w:pPr>
        <w:pStyle w:val="Compact"/>
        <w:numPr>
          <w:ilvl w:val="0"/>
          <w:numId w:val="1016"/>
        </w:numPr>
      </w:pPr>
      <w:r>
        <w:t xml:space="preserve">actor or tool configuration digest changes for executable agent/tool cells,</w:t>
      </w:r>
    </w:p>
    <w:p>
      <w:pPr>
        <w:pStyle w:val="FirstParagraph"/>
      </w:pPr>
      <w:r>
        <w:t xml:space="preserve">then every reachable downstream output MUST be marked invalidated.</w:t>
      </w:r>
    </w:p>
    <w:p>
      <w:pPr>
        <w:pStyle w:val="BodyText"/>
      </w:pPr>
      <w:r>
        <w:t xml:space="preserve">For a linear artifact, all later cells are reachable unless trusted dependency analysis proves otherwise.</w:t>
      </w:r>
    </w:p>
    <w:p>
      <w:pPr>
        <w:pStyle w:val="BodyText"/>
      </w:pPr>
      <w:r>
        <w:t xml:space="preserve">For an explicit graph, all graph descendants are reachable unless trusted dependency analysis proves otherwise.</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"named_output"</w:t>
      </w:r>
      <w:r>
        <w:rPr>
          <w:rStyle w:val="FunctionTok"/>
        </w:rPr>
        <w:t xml:space="preserve">:</w:t>
      </w:r>
      <w:r>
        <w:rPr>
          <w:rStyle w:val="NormalTok"/>
        </w:rPr>
        <w:t xml:space="preserve"> </w:t>
      </w:r>
      <w:r>
        <w:rPr>
          <w:rStyle w:val="StringTok"/>
        </w:rPr>
        <w:t xml:space="preserve">"cell:cell_014#metrics_table"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"invalidated"</w:t>
      </w:r>
      <w:r>
        <w:rPr>
          <w:rStyle w:val="FunctionTok"/>
        </w:rPr>
        <w:t xml:space="preserve">,</w:t>
      </w:r>
      <w:r>
        <w:br/>
      </w:r>
      <w:r>
        <w:rPr>
          <w:rStyle w:val="NormalTok"/>
        </w:rPr>
        <w:t xml:space="preserve">  </w:t>
      </w:r>
      <w:r>
        <w:rPr>
          <w:rStyle w:val="DataTypeTok"/>
        </w:rPr>
        <w:t xml:space="preserve">"invalidated_by"</w:t>
      </w:r>
      <w:r>
        <w:rPr>
          <w:rStyle w:val="FunctionTok"/>
        </w:rPr>
        <w:t xml:space="preserve">:</w:t>
      </w:r>
      <w:r>
        <w:rPr>
          <w:rStyle w:val="NormalTok"/>
        </w:rPr>
        <w:t xml:space="preserve"> </w:t>
      </w:r>
      <w:r>
        <w:rPr>
          <w:rStyle w:val="StringTok"/>
        </w:rPr>
        <w:t xml:space="preserve">"cell:cell_014"</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"upstream_source_changed"</w:t>
      </w:r>
      <w:r>
        <w:br/>
      </w:r>
      <w:r>
        <w:rPr>
          <w:rStyle w:val="FunctionTok"/>
        </w:rPr>
        <w:t xml:space="preserve">}</w:t>
      </w:r>
    </w:p>
    <w:p>
      <w:r>
        <w:pict>
          <v:rect style="width:0;height:1.5pt" o:hralign="center" o:hrstd="t" o:hr="t"/>
        </w:pict>
      </w:r>
    </w:p>
    <w:bookmarkEnd w:id="145"/>
    <w:bookmarkStart w:id="150" w:name="semantic-record-staleness"/>
    <w:p>
      <w:pPr>
        <w:pStyle w:val="Heading1"/>
      </w:pPr>
      <w:r>
        <w:t xml:space="preserve">37. Semantic Record Staleness</w:t>
      </w:r>
    </w:p>
    <w:p>
      <w:pPr>
        <w:pStyle w:val="FirstParagraph"/>
      </w:pPr>
      <w:r>
        <w:t xml:space="preserve">Sol MUST propagate staleness beyond outputs.</w:t>
      </w:r>
    </w:p>
    <w:p>
      <w:pPr>
        <w:pStyle w:val="BodyText"/>
      </w:pPr>
      <w:r>
        <w:t xml:space="preserve">Semantic records may depend on:</w:t>
      </w:r>
    </w:p>
    <w:p>
      <w:pPr>
        <w:pStyle w:val="Compact"/>
        <w:numPr>
          <w:ilvl w:val="0"/>
          <w:numId w:val="1017"/>
        </w:numPr>
      </w:pPr>
      <w:r>
        <w:t xml:space="preserve">cells,</w:t>
      </w:r>
    </w:p>
    <w:p>
      <w:pPr>
        <w:pStyle w:val="Compact"/>
        <w:numPr>
          <w:ilvl w:val="0"/>
          <w:numId w:val="1017"/>
        </w:numPr>
      </w:pPr>
      <w:r>
        <w:t xml:space="preserve">named outputs,</w:t>
      </w:r>
    </w:p>
    <w:p>
      <w:pPr>
        <w:pStyle w:val="Compact"/>
        <w:numPr>
          <w:ilvl w:val="0"/>
          <w:numId w:val="1017"/>
        </w:numPr>
      </w:pPr>
      <w:r>
        <w:t xml:space="preserve">objects,</w:t>
      </w:r>
    </w:p>
    <w:p>
      <w:pPr>
        <w:pStyle w:val="Compact"/>
        <w:numPr>
          <w:ilvl w:val="0"/>
          <w:numId w:val="1017"/>
        </w:numPr>
      </w:pPr>
      <w:r>
        <w:t xml:space="preserve">runs,</w:t>
      </w:r>
    </w:p>
    <w:p>
      <w:pPr>
        <w:pStyle w:val="Compact"/>
        <w:numPr>
          <w:ilvl w:val="0"/>
          <w:numId w:val="1017"/>
        </w:numPr>
      </w:pPr>
      <w:r>
        <w:t xml:space="preserve">other records,</w:t>
      </w:r>
    </w:p>
    <w:p>
      <w:pPr>
        <w:pStyle w:val="Compact"/>
        <w:numPr>
          <w:ilvl w:val="0"/>
          <w:numId w:val="1017"/>
        </w:numPr>
      </w:pPr>
      <w:r>
        <w:t xml:space="preserve">environment manifests,</w:t>
      </w:r>
    </w:p>
    <w:p>
      <w:pPr>
        <w:pStyle w:val="Compact"/>
        <w:numPr>
          <w:ilvl w:val="0"/>
          <w:numId w:val="1017"/>
        </w:numPr>
      </w:pPr>
      <w:r>
        <w:t xml:space="preserve">actor configurations,</w:t>
      </w:r>
    </w:p>
    <w:p>
      <w:pPr>
        <w:pStyle w:val="Compact"/>
        <w:numPr>
          <w:ilvl w:val="0"/>
          <w:numId w:val="1017"/>
        </w:numPr>
      </w:pPr>
      <w:r>
        <w:t xml:space="preserve">external references.</w:t>
      </w:r>
    </w:p>
    <w:bookmarkStart w:id="146" w:name="computational-dependency-rule"/>
    <w:p>
      <w:pPr>
        <w:pStyle w:val="Heading2"/>
      </w:pPr>
      <w:r>
        <w:t xml:space="preserve">37.1 Computational dependency rule</w:t>
      </w:r>
    </w:p>
    <w:p>
      <w:pPr>
        <w:pStyle w:val="FirstParagraph"/>
      </w:pPr>
      <w:r>
        <w:t xml:space="preserve">If a computational dependency of a semantic record is invalidated, superseded, removed, or becomes unverifiable, the dependent record MUST be marked stale or requiring reverification.</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"claim_007"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"lifecycle"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"staleness"</w:t>
      </w:r>
      <w:r>
        <w:rPr>
          <w:rStyle w:val="FunctionTok"/>
        </w:rPr>
        <w:t xml:space="preserve">:</w:t>
      </w:r>
      <w:r>
        <w:rPr>
          <w:rStyle w:val="NormalTok"/>
        </w:rPr>
        <w:t xml:space="preserve"> </w:t>
      </w:r>
      <w:r>
        <w:rPr>
          <w:rStyle w:val="StringTok"/>
        </w:rPr>
        <w:t xml:space="preserve">"stale"</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"needs_reverification"</w:t>
      </w:r>
      <w:r>
        <w:br/>
      </w:r>
      <w:r>
        <w:rPr>
          <w:rStyle w:val="NormalTok"/>
        </w:rPr>
        <w:t xml:space="preserve">  </w:t>
      </w:r>
      <w:r>
        <w:rPr>
          <w:rStyle w:val="FunctionTok"/>
        </w:rPr>
        <w:t xml:space="preserve">},</w:t>
      </w:r>
      <w:r>
        <w:br/>
      </w:r>
      <w:r>
        <w:rPr>
          <w:rStyle w:val="NormalTok"/>
        </w:rPr>
        <w:t xml:space="preserve">  </w:t>
      </w:r>
      <w:r>
        <w:rPr>
          <w:rStyle w:val="DataTypeTok"/>
        </w:rPr>
        <w:t xml:space="preserve">"stale_reason"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"dependency"</w:t>
      </w:r>
      <w:r>
        <w:rPr>
          <w:rStyle w:val="FunctionTok"/>
        </w:rPr>
        <w:t xml:space="preserve">:</w:t>
      </w:r>
      <w:r>
        <w:rPr>
          <w:rStyle w:val="NormalTok"/>
        </w:rPr>
        <w:t xml:space="preserve"> </w:t>
      </w:r>
      <w:r>
        <w:rPr>
          <w:rStyle w:val="StringTok"/>
        </w:rPr>
        <w:t xml:space="preserve">"cell:cell_014#metrics_table"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"supporting_computation_invalidated"</w:t>
      </w:r>
      <w:r>
        <w:br/>
      </w:r>
      <w:r>
        <w:rPr>
          <w:rStyle w:val="NormalTok"/>
        </w:rPr>
        <w:t xml:space="preserve">  </w:t>
      </w:r>
      <w:r>
        <w:rPr>
          <w:rStyle w:val="FunctionTok"/>
        </w:rPr>
        <w:t xml:space="preserve">}</w:t>
      </w:r>
      <w:r>
        <w:br/>
      </w:r>
      <w:r>
        <w:rPr>
          <w:rStyle w:val="FunctionTok"/>
        </w:rPr>
        <w:t xml:space="preserve">}</w:t>
      </w:r>
    </w:p>
    <w:bookmarkEnd w:id="146"/>
    <w:bookmarkStart w:id="147" w:name="aggregate-evidence-rule"/>
    <w:p>
      <w:pPr>
        <w:pStyle w:val="Heading2"/>
      </w:pPr>
      <w:r>
        <w:t xml:space="preserve">37.2 Aggregate evidence rule</w:t>
      </w:r>
    </w:p>
    <w:p>
      <w:pPr>
        <w:pStyle w:val="FirstParagraph"/>
      </w:pPr>
      <w:r>
        <w:t xml:space="preserve">A claim’s staleness is a function of its supporting-evidence set.</w:t>
      </w:r>
    </w:p>
    <w:p>
      <w:pPr>
        <w:pStyle w:val="BodyText"/>
      </w:pPr>
      <w:r>
        <w:t xml:space="preserve">If all supporting evidence is stale, unavailable, invalidated, or unverifiable, the claim MUST be marked:</w:t>
      </w:r>
    </w:p>
    <w:p>
      <w:pPr>
        <w:pStyle w:val="SourceCode"/>
      </w:pPr>
      <w:r>
        <w:rPr>
          <w:rStyle w:val="VerbatimChar"/>
        </w:rPr>
        <w:t xml:space="preserve">staleness: stale</w:t>
      </w:r>
      <w:r>
        <w:br/>
      </w:r>
      <w:r>
        <w:rPr>
          <w:rStyle w:val="VerbatimChar"/>
        </w:rPr>
        <w:t xml:space="preserve">verification: needs_reverification</w:t>
      </w:r>
    </w:p>
    <w:p>
      <w:pPr>
        <w:pStyle w:val="FirstParagraph"/>
      </w:pPr>
      <w:r>
        <w:t xml:space="preserve">If some supporting evidence is stale, unavailable, invalidated, or unverifiable, but at least one current evidence record still supports the claim, the claim MAY remain:</w:t>
      </w:r>
    </w:p>
    <w:p>
      <w:pPr>
        <w:pStyle w:val="SourceCode"/>
      </w:pPr>
      <w:r>
        <w:rPr>
          <w:rStyle w:val="VerbatimChar"/>
        </w:rPr>
        <w:t xml:space="preserve">staleness: current</w:t>
      </w:r>
    </w:p>
    <w:p>
      <w:pPr>
        <w:pStyle w:val="FirstParagraph"/>
      </w:pPr>
      <w:r>
        <w:t xml:space="preserve">but MUST transition to:</w:t>
      </w:r>
    </w:p>
    <w:p>
      <w:pPr>
        <w:pStyle w:val="SourceCode"/>
      </w:pPr>
      <w:r>
        <w:rPr>
          <w:rStyle w:val="VerbatimChar"/>
        </w:rPr>
        <w:t xml:space="preserve">verification: needs_reverification</w:t>
      </w:r>
    </w:p>
    <w:p>
      <w:pPr>
        <w:pStyle w:val="FirstParagraph"/>
      </w:pPr>
      <w:r>
        <w:t xml:space="preserve">and MUST produce a</w:t>
      </w:r>
      <w:r>
        <w:t xml:space="preserve"> </w:t>
      </w:r>
      <w:r>
        <w:rPr>
          <w:rStyle w:val="VerbatimChar"/>
        </w:rPr>
        <w:t xml:space="preserve">degraded_support</w:t>
      </w:r>
      <w:r>
        <w:t xml:space="preserve"> </w:t>
      </w:r>
      <w:r>
        <w:t xml:space="preserve">diagnostic.</w:t>
      </w:r>
    </w:p>
    <w:p>
      <w:pPr>
        <w:pStyle w:val="BodyText"/>
      </w:pPr>
      <w:r>
        <w:t xml:space="preserve">If all supporting evidence is current, the claim’s staleness is unchanged.</w:t>
      </w:r>
    </w:p>
    <w:bookmarkEnd w:id="147"/>
    <w:bookmarkStart w:id="148" w:name="decision-propagation"/>
    <w:p>
      <w:pPr>
        <w:pStyle w:val="Heading2"/>
      </w:pPr>
      <w:r>
        <w:t xml:space="preserve">37.3 Decision propagation</w:t>
      </w:r>
    </w:p>
    <w:p>
      <w:pPr>
        <w:pStyle w:val="FirstParagraph"/>
      </w:pPr>
      <w:r>
        <w:t xml:space="preserve">Decision records based on stale claims or evidence MUST be marked stale.</w:t>
      </w:r>
    </w:p>
    <w:bookmarkEnd w:id="148"/>
    <w:bookmarkStart w:id="149" w:name="historical-context-records"/>
    <w:p>
      <w:pPr>
        <w:pStyle w:val="Heading2"/>
      </w:pPr>
      <w:r>
        <w:t xml:space="preserve">37.4 Historical context records</w:t>
      </w:r>
    </w:p>
    <w:p>
      <w:pPr>
        <w:pStyle w:val="FirstParagraph"/>
      </w:pPr>
      <w:r>
        <w:t xml:space="preserve">Historical records such as reviews and failures are not deleted when stale context changes. Instead, their context may be marked stale.</w:t>
      </w:r>
    </w:p>
    <w:p>
      <w:pPr>
        <w:pStyle w:val="BodyText"/>
      </w:pPr>
      <w:r>
        <w:t xml:space="preserve">Recommended</w:t>
      </w:r>
      <w:r>
        <w:t xml:space="preserve"> </w:t>
      </w:r>
      <w:r>
        <w:rPr>
          <w:rStyle w:val="VerbatimChar"/>
        </w:rPr>
        <w:t xml:space="preserve">context_status</w:t>
      </w:r>
      <w:r>
        <w:t xml:space="preserve"> </w:t>
      </w:r>
      <w:r>
        <w:t xml:space="preserve">values:</w:t>
      </w:r>
    </w:p>
    <w:p>
      <w:pPr>
        <w:pStyle w:val="SourceCode"/>
      </w:pPr>
      <w:r>
        <w:rPr>
          <w:rStyle w:val="VerbatimChar"/>
        </w:rPr>
        <w:t xml:space="preserve">current_context</w:t>
      </w:r>
      <w:r>
        <w:br/>
      </w:r>
      <w:r>
        <w:rPr>
          <w:rStyle w:val="VerbatimChar"/>
        </w:rPr>
        <w:t xml:space="preserve">reviewed_object_changed_after_review</w:t>
      </w:r>
      <w:r>
        <w:br/>
      </w:r>
      <w:r>
        <w:rPr>
          <w:rStyle w:val="VerbatimChar"/>
        </w:rPr>
        <w:t xml:space="preserve">dependency_withdrawn</w:t>
      </w:r>
      <w:r>
        <w:br/>
      </w:r>
      <w:r>
        <w:rPr>
          <w:rStyle w:val="VerbatimChar"/>
        </w:rPr>
        <w:t xml:space="preserve">unknown_context</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"review_004"</w:t>
      </w:r>
      <w:r>
        <w:rPr>
          <w:rStyle w:val="FunctionTok"/>
        </w:rPr>
        <w:t xml:space="preserve">,</w:t>
      </w:r>
      <w:r>
        <w:br/>
      </w:r>
      <w:r>
        <w:rPr>
          <w:rStyle w:val="NormalTok"/>
        </w:rPr>
        <w:t xml:space="preserve">  </w:t>
      </w:r>
      <w:r>
        <w:rPr>
          <w:rStyle w:val="DataTypeTok"/>
        </w:rPr>
        <w:t xml:space="preserve">"context_status"</w:t>
      </w:r>
      <w:r>
        <w:rPr>
          <w:rStyle w:val="FunctionTok"/>
        </w:rPr>
        <w:t xml:space="preserve">:</w:t>
      </w:r>
      <w:r>
        <w:rPr>
          <w:rStyle w:val="NormalTok"/>
        </w:rPr>
        <w:t xml:space="preserve"> </w:t>
      </w:r>
      <w:r>
        <w:rPr>
          <w:rStyle w:val="StringTok"/>
        </w:rPr>
        <w:t xml:space="preserve">"reviewed_object_changed_after_review"</w:t>
      </w:r>
      <w:r>
        <w:br/>
      </w:r>
      <w:r>
        <w:rPr>
          <w:rStyle w:val="FunctionTok"/>
        </w:rPr>
        <w:t xml:space="preserve">}</w:t>
      </w:r>
    </w:p>
    <w:p>
      <w:r>
        <w:pict>
          <v:rect style="width:0;height:1.5pt" o:hralign="center" o:hrstd="t" o:hr="t"/>
        </w:pict>
      </w:r>
    </w:p>
    <w:bookmarkEnd w:id="149"/>
    <w:bookmarkEnd w:id="150"/>
    <w:bookmarkStart w:id="151" w:name="dependency-hints"/>
    <w:p>
      <w:pPr>
        <w:pStyle w:val="Heading1"/>
      </w:pPr>
      <w:r>
        <w:t xml:space="preserve">38. Dependency Hints</w:t>
      </w:r>
    </w:p>
    <w:p>
      <w:pPr>
        <w:pStyle w:val="FirstParagraph"/>
      </w:pPr>
      <w:r>
        <w:t xml:space="preserve">Kernels and tools MAY emit dependency hints.</w:t>
      </w:r>
    </w:p>
    <w:p>
      <w:pPr>
        <w:pStyle w:val="SourceCode"/>
      </w:pP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"cell_014"</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"run_008"</w:t>
      </w:r>
      <w:r>
        <w:rPr>
          <w:rStyle w:val="FunctionTok"/>
        </w:rPr>
        <w:t xml:space="preserve">,</w:t>
      </w:r>
      <w:r>
        <w:br/>
      </w:r>
      <w:r>
        <w:rPr>
          <w:rStyle w:val="NormalTok"/>
        </w:rPr>
        <w:t xml:space="preserve">  </w:t>
      </w:r>
      <w:r>
        <w:rPr>
          <w:rStyle w:val="DataTypeTok"/>
        </w:rPr>
        <w:t xml:space="preserve">"reads"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"object:sha256:aaaaaaaaaaaaaaaaaaaaaaaaaaaaaaaaaaaaaaaaaaaaaaaaaaaaaaaaaaaaaaaa"</w:t>
      </w:r>
      <w:r>
        <w:rPr>
          <w:rStyle w:val="OtherTok"/>
        </w:rPr>
        <w:t xml:space="preserve">,</w:t>
      </w:r>
      <w:r>
        <w:br/>
      </w:r>
      <w:r>
        <w:rPr>
          <w:rStyle w:val="NormalTok"/>
        </w:rPr>
        <w:t xml:space="preserve">    </w:t>
      </w:r>
      <w:r>
        <w:rPr>
          <w:rStyle w:val="StringTok"/>
        </w:rPr>
        <w:t xml:space="preserve">"symbol:df"</w:t>
      </w:r>
      <w:r>
        <w:rPr>
          <w:rStyle w:val="OtherTok"/>
        </w:rPr>
        <w:t xml:space="preserve">,</w:t>
      </w:r>
      <w:r>
        <w:br/>
      </w:r>
      <w:r>
        <w:rPr>
          <w:rStyle w:val="NormalTok"/>
        </w:rPr>
        <w:t xml:space="preserve">    </w:t>
      </w:r>
      <w:r>
        <w:rPr>
          <w:rStyle w:val="StringTok"/>
        </w:rPr>
        <w:t xml:space="preserve">"env:CUDA_VISIBLE_DEVICES"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"writes"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"symbol:metrics"</w:t>
      </w:r>
      <w:r>
        <w:rPr>
          <w:rStyle w:val="OtherTok"/>
        </w:rPr>
        <w:t xml:space="preserve">,</w:t>
      </w:r>
      <w:r>
        <w:br/>
      </w:r>
      <w:r>
        <w:rPr>
          <w:rStyle w:val="NormalTok"/>
        </w:rPr>
        <w:t xml:space="preserve">    </w:t>
      </w:r>
      <w:r>
        <w:rPr>
          <w:rStyle w:val="StringTok"/>
        </w:rPr>
        <w:t xml:space="preserve">"cell:cell_014#metrics_table"</w:t>
      </w:r>
      <w:r>
        <w:br/>
      </w:r>
      <w:r>
        <w:rPr>
          <w:rStyle w:val="NormalTok"/>
        </w:rPr>
        <w:t xml:space="preserve">  </w:t>
      </w:r>
      <w:r>
        <w:rPr>
          <w:rStyle w:val="OtherTok"/>
        </w:rPr>
        <w:t xml:space="preserve">]</w:t>
      </w:r>
      <w:r>
        <w:br/>
      </w:r>
      <w:r>
        <w:rPr>
          <w:rStyle w:val="FunctionTok"/>
        </w:rPr>
        <w:t xml:space="preserve">}</w:t>
      </w:r>
    </w:p>
    <w:p>
      <w:pPr>
        <w:pStyle w:val="FirstParagraph"/>
      </w:pPr>
      <w:r>
        <w:t xml:space="preserve">If dependency hints are missing, incomplete, or untrusted, Sol MUST fall back to conservative downstream invalidation.</w:t>
      </w:r>
    </w:p>
    <w:p>
      <w:r>
        <w:pict>
          <v:rect style="width:0;height:1.5pt" o:hralign="center" o:hrstd="t" o:hr="t"/>
        </w:pict>
      </w:r>
    </w:p>
    <w:bookmarkEnd w:id="151"/>
    <w:bookmarkStart w:id="152" w:name="diagnostics"/>
    <w:p>
      <w:pPr>
        <w:pStyle w:val="Heading1"/>
      </w:pPr>
      <w:r>
        <w:t xml:space="preserve">39. Diagnostics</w:t>
      </w:r>
    </w:p>
    <w:p>
      <w:pPr>
        <w:pStyle w:val="FirstParagraph"/>
      </w:pPr>
      <w:r>
        <w:t xml:space="preserve">Validators SHOULD emit diagnostics for artifact issues.</w:t>
      </w:r>
    </w:p>
    <w:p>
      <w:pPr>
        <w:pStyle w:val="BodyText"/>
      </w:pPr>
      <w:r>
        <w:t xml:space="preserve">Diagnostic categories include:</w:t>
      </w:r>
    </w:p>
    <w:p>
      <w:pPr>
        <w:pStyle w:val="SourceCode"/>
      </w:pPr>
      <w:r>
        <w:rPr>
          <w:rStyle w:val="VerbatimChar"/>
        </w:rPr>
        <w:t xml:space="preserve">stale_output</w:t>
      </w:r>
      <w:r>
        <w:br/>
      </w:r>
      <w:r>
        <w:rPr>
          <w:rStyle w:val="VerbatimChar"/>
        </w:rPr>
        <w:t xml:space="preserve">stale_record</w:t>
      </w:r>
      <w:r>
        <w:br/>
      </w:r>
      <w:r>
        <w:rPr>
          <w:rStyle w:val="VerbatimChar"/>
        </w:rPr>
        <w:t xml:space="preserve">degraded_support</w:t>
      </w:r>
      <w:r>
        <w:br/>
      </w:r>
      <w:r>
        <w:rPr>
          <w:rStyle w:val="VerbatimChar"/>
        </w:rPr>
        <w:t xml:space="preserve">missing_object</w:t>
      </w:r>
      <w:r>
        <w:br/>
      </w:r>
      <w:r>
        <w:rPr>
          <w:rStyle w:val="VerbatimChar"/>
        </w:rPr>
        <w:t xml:space="preserve">undeclared_dependency</w:t>
      </w:r>
      <w:r>
        <w:br/>
      </w:r>
      <w:r>
        <w:rPr>
          <w:rStyle w:val="VerbatimChar"/>
        </w:rPr>
        <w:t xml:space="preserve">invalid_actor</w:t>
      </w:r>
      <w:r>
        <w:br/>
      </w:r>
      <w:r>
        <w:rPr>
          <w:rStyle w:val="VerbatimChar"/>
        </w:rPr>
        <w:t xml:space="preserve">unauthorized_action</w:t>
      </w:r>
      <w:r>
        <w:br/>
      </w:r>
      <w:r>
        <w:rPr>
          <w:rStyle w:val="VerbatimChar"/>
        </w:rPr>
        <w:t xml:space="preserve">unverified_claim</w:t>
      </w:r>
      <w:r>
        <w:br/>
      </w:r>
      <w:r>
        <w:rPr>
          <w:rStyle w:val="VerbatimChar"/>
        </w:rPr>
        <w:t xml:space="preserve">broken_provenance</w:t>
      </w:r>
      <w:r>
        <w:br/>
      </w:r>
      <w:r>
        <w:rPr>
          <w:rStyle w:val="VerbatimChar"/>
        </w:rPr>
        <w:t xml:space="preserve">unsafe_render</w:t>
      </w:r>
      <w:r>
        <w:br/>
      </w:r>
      <w:r>
        <w:rPr>
          <w:rStyle w:val="VerbatimChar"/>
        </w:rPr>
        <w:t xml:space="preserve">signature_failure</w:t>
      </w:r>
      <w:r>
        <w:br/>
      </w:r>
      <w:r>
        <w:rPr>
          <w:rStyle w:val="VerbatimChar"/>
        </w:rPr>
        <w:t xml:space="preserve">illegal_status_transition</w:t>
      </w:r>
      <w:r>
        <w:br/>
      </w:r>
      <w:r>
        <w:rPr>
          <w:rStyle w:val="VerbatimChar"/>
        </w:rPr>
        <w:t xml:space="preserve">dishonest_render</w:t>
      </w:r>
      <w:r>
        <w:br/>
      </w:r>
      <w:r>
        <w:rPr>
          <w:rStyle w:val="VerbatimChar"/>
        </w:rPr>
        <w:t xml:space="preserve">invalid_reference</w:t>
      </w:r>
      <w:r>
        <w:br/>
      </w:r>
      <w:r>
        <w:rPr>
          <w:rStyle w:val="VerbatimChar"/>
        </w:rPr>
        <w:t xml:space="preserve">invalid_proposal_application</w:t>
      </w:r>
      <w:r>
        <w:br/>
      </w:r>
      <w:r>
        <w:rPr>
          <w:rStyle w:val="VerbatimChar"/>
        </w:rPr>
        <w:t xml:space="preserve">invalid_partial_success</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"diagnostic_id"</w:t>
      </w:r>
      <w:r>
        <w:rPr>
          <w:rStyle w:val="FunctionTok"/>
        </w:rPr>
        <w:t xml:space="preserve">:</w:t>
      </w:r>
      <w:r>
        <w:rPr>
          <w:rStyle w:val="NormalTok"/>
        </w:rPr>
        <w:t xml:space="preserve"> </w:t>
      </w:r>
      <w:r>
        <w:rPr>
          <w:rStyle w:val="StringTok"/>
        </w:rPr>
        <w:t xml:space="preserve">"diag_023"</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"V3-08"</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"record:claim_007"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"stale_record"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"Claim depends on invalidated evidence object."</w:t>
      </w:r>
      <w:r>
        <w:br/>
      </w:r>
      <w:r>
        <w:rPr>
          <w:rStyle w:val="FunctionTok"/>
        </w:rPr>
        <w:t xml:space="preserve">}</w:t>
      </w:r>
    </w:p>
    <w:p>
      <w:pPr>
        <w:pStyle w:val="FirstParagraph"/>
      </w:pPr>
      <w:r>
        <w:t xml:space="preserve">Diagnostics are not records by default, but implementations MAY persist them as verification or audit records.</w:t>
      </w:r>
    </w:p>
    <w:p>
      <w:r>
        <w:pict>
          <v:rect style="width:0;height:1.5pt" o:hralign="center" o:hrstd="t" o:hr="t"/>
        </w:pict>
      </w:r>
    </w:p>
    <w:bookmarkEnd w:id="152"/>
    <w:bookmarkStart w:id="154" w:name="internal-versioning"/>
    <w:p>
      <w:pPr>
        <w:pStyle w:val="Heading1"/>
      </w:pPr>
      <w:r>
        <w:t xml:space="preserve">40. Internal Versioning</w:t>
      </w:r>
    </w:p>
    <w:p>
      <w:pPr>
        <w:pStyle w:val="FirstParagraph"/>
      </w:pPr>
      <w:r>
        <w:t xml:space="preserve">Sol artifacts contain internal version history.</w:t>
      </w:r>
    </w:p>
    <w:p>
      <w:pPr>
        <w:pStyle w:val="BodyText"/>
      </w:pPr>
      <w:r>
        <w:t xml:space="preserve">A commit records a change to the artifact.</w:t>
      </w:r>
    </w:p>
    <w:p>
      <w:pPr>
        <w:pStyle w:val="SourceCode"/>
      </w:pPr>
      <w:r>
        <w:rPr>
          <w:rStyle w:val="FunctionTok"/>
        </w:rPr>
        <w:t xml:space="preserve">{</w:t>
      </w:r>
      <w:r>
        <w:br/>
      </w:r>
      <w:r>
        <w:rPr>
          <w:rStyle w:val="NormalTok"/>
        </w:rPr>
        <w:t xml:space="preserve">  </w:t>
      </w:r>
      <w:r>
        <w:rPr>
          <w:rStyle w:val="DataTypeTok"/>
        </w:rPr>
        <w:t xml:space="preserve">"commit_id"</w:t>
      </w:r>
      <w:r>
        <w:rPr>
          <w:rStyle w:val="FunctionTok"/>
        </w:rPr>
        <w:t xml:space="preserve">:</w:t>
      </w:r>
      <w:r>
        <w:rPr>
          <w:rStyle w:val="NormalTok"/>
        </w:rPr>
        <w:t xml:space="preserve"> </w:t>
      </w:r>
      <w:r>
        <w:rPr>
          <w:rStyle w:val="StringTok"/>
        </w:rPr>
        <w:t xml:space="preserve">"commit_042"</w:t>
      </w:r>
      <w:r>
        <w:rPr>
          <w:rStyle w:val="FunctionTok"/>
        </w:rPr>
        <w:t xml:space="preserve">,</w:t>
      </w:r>
      <w:r>
        <w:br/>
      </w:r>
      <w:r>
        <w:rPr>
          <w:rStyle w:val="NormalTok"/>
        </w:rPr>
        <w:t xml:space="preserve">  </w:t>
      </w:r>
      <w:r>
        <w:rPr>
          <w:rStyle w:val="DataTypeTok"/>
        </w:rPr>
        <w:t xml:space="preserve">"parents"</w:t>
      </w:r>
      <w:r>
        <w:rPr>
          <w:rStyle w:val="FunctionTok"/>
        </w:rPr>
        <w:t xml:space="preserve">:</w:t>
      </w:r>
      <w:r>
        <w:rPr>
          <w:rStyle w:val="NormalTok"/>
        </w:rPr>
        <w:t xml:space="preserve"> </w:t>
      </w:r>
      <w:r>
        <w:rPr>
          <w:rStyle w:val="OtherTok"/>
        </w:rPr>
        <w:t xml:space="preserve">[</w:t>
      </w:r>
      <w:r>
        <w:rPr>
          <w:rStyle w:val="StringTok"/>
        </w:rPr>
        <w:t xml:space="preserve">"commit:commit_041"</w:t>
      </w:r>
      <w:r>
        <w:rPr>
          <w:rStyle w:val="OtherTok"/>
        </w:rPr>
        <w:t xml:space="preserve">]</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"Apply proposal_003 and rerun affected cells."</w:t>
      </w:r>
      <w:r>
        <w:rPr>
          <w:rStyle w:val="FunctionTok"/>
        </w:rPr>
        <w:t xml:space="preserve">,</w:t>
      </w:r>
      <w:r>
        <w:br/>
      </w:r>
      <w:r>
        <w:rPr>
          <w:rStyle w:val="NormalTok"/>
        </w:rPr>
        <w:t xml:space="preserve">  </w:t>
      </w:r>
      <w:r>
        <w:rPr>
          <w:rStyle w:val="DataTypeTok"/>
        </w:rPr>
        <w:t xml:space="preserve">"applied_proposals"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"proposal"</w:t>
      </w:r>
      <w:r>
        <w:rPr>
          <w:rStyle w:val="FunctionTok"/>
        </w:rPr>
        <w:t xml:space="preserve">:</w:t>
      </w:r>
      <w:r>
        <w:rPr>
          <w:rStyle w:val="NormalTok"/>
        </w:rPr>
        <w:t xml:space="preserve"> </w:t>
      </w:r>
      <w:r>
        <w:rPr>
          <w:rStyle w:val="StringTok"/>
        </w:rPr>
        <w:t xml:space="preserve">"record:proposal_003"</w:t>
      </w:r>
      <w:r>
        <w:rPr>
          <w:rStyle w:val="FunctionTok"/>
        </w:rPr>
        <w:t xml:space="preserve">,</w:t>
      </w:r>
      <w:r>
        <w:br/>
      </w:r>
      <w:r>
        <w:rPr>
          <w:rStyle w:val="NormalTok"/>
        </w:rPr>
        <w:t xml:space="preserve">      </w:t>
      </w:r>
      <w:r>
        <w:rPr>
          <w:rStyle w:val="DataTypeTok"/>
        </w:rPr>
        <w:t xml:space="preserve">"accepted_by"</w:t>
      </w:r>
      <w:r>
        <w:rPr>
          <w:rStyle w:val="FunctionTok"/>
        </w:rPr>
        <w:t xml:space="preserve">:</w:t>
      </w:r>
      <w:r>
        <w:rPr>
          <w:rStyle w:val="NormalTok"/>
        </w:rPr>
        <w:t xml:space="preserve"> </w:t>
      </w:r>
      <w:r>
        <w:rPr>
          <w:rStyle w:val="OtherTok"/>
        </w:rPr>
        <w:t xml:space="preserve">[</w:t>
      </w:r>
      <w:r>
        <w:rPr>
          <w:rStyle w:val="StringTok"/>
        </w:rPr>
        <w:t xml:space="preserve">"record:review_004"</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"changes"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"apply_proposal"</w:t>
      </w:r>
      <w:r>
        <w:rPr>
          <w:rStyle w:val="FunctionTok"/>
        </w:rPr>
        <w:t xml:space="preserve">,</w:t>
      </w:r>
      <w:r>
        <w:br/>
      </w:r>
      <w:r>
        <w:rPr>
          <w:rStyle w:val="NormalTok"/>
        </w:rPr>
        <w:t xml:space="preserve">      </w:t>
      </w:r>
      <w:r>
        <w:rPr>
          <w:rStyle w:val="DataTypeTok"/>
        </w:rPr>
        <w:t xml:space="preserve">"proposal"</w:t>
      </w:r>
      <w:r>
        <w:rPr>
          <w:rStyle w:val="FunctionTok"/>
        </w:rPr>
        <w:t xml:space="preserve">:</w:t>
      </w:r>
      <w:r>
        <w:rPr>
          <w:rStyle w:val="NormalTok"/>
        </w:rPr>
        <w:t xml:space="preserve"> </w:t>
      </w:r>
      <w:r>
        <w:rPr>
          <w:rStyle w:val="StringTok"/>
        </w:rPr>
        <w:t xml:space="preserve">"record:proposal_003"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"modify_cell"</w:t>
      </w: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"cell:cell_014"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"bind_output"</w:t>
      </w:r>
      <w:r>
        <w:rPr>
          <w:rStyle w:val="FunctionTok"/>
        </w:rPr>
        <w:t xml:space="preserve">,</w:t>
      </w:r>
      <w:r>
        <w:br/>
      </w:r>
      <w:r>
        <w:rPr>
          <w:rStyle w:val="NormalTok"/>
        </w:rPr>
        <w:t xml:space="preserve">      </w:t>
      </w:r>
      <w:r>
        <w:rPr>
          <w:rStyle w:val="DataTypeTok"/>
        </w:rPr>
        <w:t xml:space="preserve">"named_output"</w:t>
      </w:r>
      <w:r>
        <w:rPr>
          <w:rStyle w:val="FunctionTok"/>
        </w:rPr>
        <w:t xml:space="preserve">:</w:t>
      </w:r>
      <w:r>
        <w:rPr>
          <w:rStyle w:val="NormalTok"/>
        </w:rPr>
        <w:t xml:space="preserve"> </w:t>
      </w:r>
      <w:r>
        <w:rPr>
          <w:rStyle w:val="StringTok"/>
        </w:rPr>
        <w:t xml:space="preserve">"cell:cell_014#metrics_table"</w:t>
      </w:r>
      <w:r>
        <w:rPr>
          <w:rStyle w:val="FunctionTok"/>
        </w:rPr>
        <w:t xml:space="preserve">,</w:t>
      </w:r>
      <w:r>
        <w:br/>
      </w:r>
      <w:r>
        <w:rPr>
          <w:rStyle w:val="NormalTok"/>
        </w:rPr>
        <w:t xml:space="preserve">      </w:t>
      </w:r>
      <w:r>
        <w:rPr>
          <w:rStyle w:val="DataTypeTok"/>
        </w:rPr>
        <w:t xml:space="preserve">"object_id"</w:t>
      </w:r>
      <w:r>
        <w:rPr>
          <w:rStyle w:val="FunctionTok"/>
        </w:rPr>
        <w:t xml:space="preserve">:</w:t>
      </w:r>
      <w:r>
        <w:rPr>
          <w:rStyle w:val="NormalTok"/>
        </w:rPr>
        <w:t xml:space="preserve"> </w:t>
      </w:r>
      <w:r>
        <w:rPr>
          <w:rStyle w:val="StringTok"/>
        </w:rPr>
        <w:t xml:space="preserve">"object:sha256:1f4c9a2b7e6d5c4b3a291817161514131211100f0e0d0c0b0a09080706050403"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"update_record_status"</w:t>
      </w: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"record:claim_007"</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br/>
      </w:r>
      <w:r>
        <w:rPr>
          <w:rStyle w:val="FunctionTok"/>
        </w:rPr>
        <w:t xml:space="preserve">}</w:t>
      </w:r>
    </w:p>
    <w:p>
      <w:pPr>
        <w:pStyle w:val="FirstParagraph"/>
      </w:pPr>
      <w:r>
        <w:t xml:space="preserve">The commit</w:t>
      </w:r>
      <w:r>
        <w:t xml:space="preserve"> </w:t>
      </w:r>
      <w:r>
        <w:rPr>
          <w:rStyle w:val="VerbatimChar"/>
        </w:rPr>
        <w:t xml:space="preserve">author</w:t>
      </w:r>
      <w:r>
        <w:t xml:space="preserve"> </w:t>
      </w:r>
      <w:r>
        <w:t xml:space="preserve">MUST resolve to an actor record.</w:t>
      </w:r>
    </w:p>
    <w:p>
      <w:pPr>
        <w:pStyle w:val="BodyText"/>
      </w:pPr>
      <w:r>
        <w:t xml:space="preserve">External version control may archive Sol artifacts, but internal history remains canonical for Sol semantics.</w:t>
      </w:r>
    </w:p>
    <w:p>
      <w:pPr>
        <w:pStyle w:val="BodyText"/>
      </w:pPr>
      <w:r>
        <w:t xml:space="preserve">Commit ancestry, not timestamp order, is authoritative.</w:t>
      </w:r>
    </w:p>
    <w:bookmarkStart w:id="153" w:name="proposal-application-validation"/>
    <w:p>
      <w:pPr>
        <w:pStyle w:val="Heading2"/>
      </w:pPr>
      <w:r>
        <w:t xml:space="preserve">40.1 Proposal application validation</w:t>
      </w:r>
    </w:p>
    <w:p>
      <w:pPr>
        <w:pStyle w:val="FirstParagraph"/>
      </w:pPr>
      <w:r>
        <w:rPr>
          <w:rStyle w:val="VerbatimChar"/>
        </w:rPr>
        <w:t xml:space="preserve">apply_proposal</w:t>
      </w:r>
      <w:r>
        <w:t xml:space="preserve"> </w:t>
      </w:r>
      <w:r>
        <w:t xml:space="preserve">is a marker operation.</w:t>
      </w:r>
    </w:p>
    <w:p>
      <w:pPr>
        <w:pStyle w:val="BodyText"/>
      </w:pPr>
      <w:r>
        <w:t xml:space="preserve">The constituent operations enumerate actual changes.</w:t>
      </w:r>
    </w:p>
    <w:p>
      <w:pPr>
        <w:pStyle w:val="BodyText"/>
      </w:pPr>
      <w:r>
        <w:t xml:space="preserve">A Validator MUST check that the constituent operations match the proposal’s changeset against its</w:t>
      </w:r>
      <w:r>
        <w:t xml:space="preserve"> </w:t>
      </w:r>
      <w:r>
        <w:rPr>
          <w:rStyle w:val="VerbatimChar"/>
        </w:rPr>
        <w:t xml:space="preserve">base_commit</w:t>
      </w:r>
      <w:r>
        <w:t xml:space="preserve">.</w:t>
      </w:r>
    </w:p>
    <w:p>
      <w:pPr>
        <w:pStyle w:val="BodyText"/>
      </w:pPr>
      <w:r>
        <w:t xml:space="preserve">A proposal application commit MUST reference:</w:t>
      </w:r>
    </w:p>
    <w:p>
      <w:pPr>
        <w:pStyle w:val="Compact"/>
        <w:numPr>
          <w:ilvl w:val="0"/>
          <w:numId w:val="1018"/>
        </w:numPr>
      </w:pPr>
      <w:r>
        <w:t xml:space="preserve">the applied proposal,</w:t>
      </w:r>
    </w:p>
    <w:p>
      <w:pPr>
        <w:pStyle w:val="Compact"/>
        <w:numPr>
          <w:ilvl w:val="0"/>
          <w:numId w:val="1018"/>
        </w:numPr>
      </w:pPr>
      <w:r>
        <w:t xml:space="preserve">the accepting review record or records,</w:t>
      </w:r>
    </w:p>
    <w:p>
      <w:pPr>
        <w:pStyle w:val="Compact"/>
        <w:numPr>
          <w:ilvl w:val="0"/>
          <w:numId w:val="1018"/>
        </w:numPr>
      </w:pPr>
      <w:r>
        <w:t xml:space="preserve">and the resulting changes.</w:t>
      </w:r>
    </w:p>
    <w:p>
      <w:r>
        <w:pict>
          <v:rect style="width:0;height:1.5pt" o:hralign="center" o:hrstd="t" o:hr="t"/>
        </w:pict>
      </w:r>
    </w:p>
    <w:bookmarkEnd w:id="153"/>
    <w:bookmarkEnd w:id="154"/>
    <w:bookmarkStart w:id="155" w:name="branches-and-merges"/>
    <w:p>
      <w:pPr>
        <w:pStyle w:val="Heading1"/>
      </w:pPr>
      <w:r>
        <w:t xml:space="preserve">41. Branches and Merges</w:t>
      </w:r>
    </w:p>
    <w:p>
      <w:pPr>
        <w:pStyle w:val="FirstParagraph"/>
      </w:pPr>
      <w:r>
        <w:t xml:space="preserve">Branches support alternative execution paths, assumptions, datasets, runtime configurations, or conclusions.</w:t>
      </w:r>
    </w:p>
    <w:p>
      <w:pPr>
        <w:pStyle w:val="BodyText"/>
      </w:pPr>
      <w:r>
        <w:t xml:space="preserve">The v0.1 branch floor: branch records (as below) are required; every artifact has at least one branch, and the main branch is protected per §17.4. Multiple concurrent branches are required — a single-branch conformance floor would leave the authorization and staleness rules untestable. Commits record their branch, and branch heads are part of the Level 1 execution skeleton (§11).</w:t>
      </w:r>
    </w:p>
    <w:p>
      <w:pPr>
        <w:pStyle w:val="SourceCode"/>
      </w:pP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"branch_007"</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"strict_metric_threshold"</w:t>
      </w:r>
      <w:r>
        <w:rPr>
          <w:rStyle w:val="FunctionTok"/>
        </w:rPr>
        <w:t xml:space="preserve">,</w:t>
      </w:r>
      <w:r>
        <w:br/>
      </w:r>
      <w:r>
        <w:rPr>
          <w:rStyle w:val="NormalTok"/>
        </w:rPr>
        <w:t xml:space="preserve">  </w:t>
      </w:r>
      <w:r>
        <w:rPr>
          <w:rStyle w:val="DataTypeTok"/>
        </w:rPr>
        <w:t xml:space="preserve">"base_commit"</w:t>
      </w:r>
      <w:r>
        <w:rPr>
          <w:rStyle w:val="FunctionTok"/>
        </w:rPr>
        <w:t xml:space="preserve">:</w:t>
      </w:r>
      <w:r>
        <w:rPr>
          <w:rStyle w:val="NormalTok"/>
        </w:rPr>
        <w:t xml:space="preserve"> </w:t>
      </w:r>
      <w:r>
        <w:rPr>
          <w:rStyle w:val="StringTok"/>
        </w:rPr>
        <w:t xml:space="preserve">"commit:commit_042"</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"human:alice"</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"Test whether stricter pass criteria change the selected checkpoint."</w:t>
      </w:r>
      <w:r>
        <w:br/>
      </w:r>
      <w:r>
        <w:rPr>
          <w:rStyle w:val="FunctionTok"/>
        </w:rPr>
        <w:t xml:space="preserve">}</w:t>
      </w:r>
    </w:p>
    <w:p>
      <w:pPr>
        <w:pStyle w:val="FirstParagraph"/>
      </w:pPr>
      <w:r>
        <w:t xml:space="preserve">Branch merges are deferred in v0.1 (MVP MAY-defer list). The merge-record and conflict vocabulary below is normative for a later version; v0.1 validators do not validate merge records.</w:t>
      </w:r>
    </w:p>
    <w:p>
      <w:pPr>
        <w:pStyle w:val="BodyText"/>
      </w:pPr>
      <w:r>
        <w:t xml:space="preserve">Merge records SHOULD preserve both branches’ provenance and identify conflicts explicitly.</w:t>
      </w:r>
    </w:p>
    <w:p>
      <w:pPr>
        <w:pStyle w:val="BodyText"/>
      </w:pPr>
      <w:r>
        <w:t xml:space="preserve">Conflict categories include:</w:t>
      </w:r>
    </w:p>
    <w:p>
      <w:pPr>
        <w:pStyle w:val="Compact"/>
        <w:numPr>
          <w:ilvl w:val="0"/>
          <w:numId w:val="1019"/>
        </w:numPr>
      </w:pPr>
      <w:r>
        <w:t xml:space="preserve">source conflict,</w:t>
      </w:r>
    </w:p>
    <w:p>
      <w:pPr>
        <w:pStyle w:val="Compact"/>
        <w:numPr>
          <w:ilvl w:val="0"/>
          <w:numId w:val="1019"/>
        </w:numPr>
      </w:pPr>
      <w:r>
        <w:t xml:space="preserve">order conflict,</w:t>
      </w:r>
    </w:p>
    <w:p>
      <w:pPr>
        <w:pStyle w:val="Compact"/>
        <w:numPr>
          <w:ilvl w:val="0"/>
          <w:numId w:val="1019"/>
        </w:numPr>
      </w:pPr>
      <w:r>
        <w:t xml:space="preserve">graph conflict,</w:t>
      </w:r>
    </w:p>
    <w:p>
      <w:pPr>
        <w:pStyle w:val="Compact"/>
        <w:numPr>
          <w:ilvl w:val="0"/>
          <w:numId w:val="1019"/>
        </w:numPr>
      </w:pPr>
      <w:r>
        <w:t xml:space="preserve">output conflict,</w:t>
      </w:r>
    </w:p>
    <w:p>
      <w:pPr>
        <w:pStyle w:val="Compact"/>
        <w:numPr>
          <w:ilvl w:val="0"/>
          <w:numId w:val="1019"/>
        </w:numPr>
      </w:pPr>
      <w:r>
        <w:t xml:space="preserve">environment conflict,</w:t>
      </w:r>
    </w:p>
    <w:p>
      <w:pPr>
        <w:pStyle w:val="Compact"/>
        <w:numPr>
          <w:ilvl w:val="0"/>
          <w:numId w:val="1019"/>
        </w:numPr>
      </w:pPr>
      <w:r>
        <w:t xml:space="preserve">assumption conflict,</w:t>
      </w:r>
    </w:p>
    <w:p>
      <w:pPr>
        <w:pStyle w:val="Compact"/>
        <w:numPr>
          <w:ilvl w:val="0"/>
          <w:numId w:val="1019"/>
        </w:numPr>
      </w:pPr>
      <w:r>
        <w:t xml:space="preserve">decision conflict,</w:t>
      </w:r>
    </w:p>
    <w:p>
      <w:pPr>
        <w:pStyle w:val="Compact"/>
        <w:numPr>
          <w:ilvl w:val="0"/>
          <w:numId w:val="1019"/>
        </w:numPr>
      </w:pPr>
      <w:r>
        <w:t xml:space="preserve">record conflict,</w:t>
      </w:r>
    </w:p>
    <w:p>
      <w:pPr>
        <w:pStyle w:val="Compact"/>
        <w:numPr>
          <w:ilvl w:val="0"/>
          <w:numId w:val="1019"/>
        </w:numPr>
      </w:pPr>
      <w:r>
        <w:t xml:space="preserve">actor attribution conflict.</w:t>
      </w:r>
    </w:p>
    <w:p>
      <w:r>
        <w:pict>
          <v:rect style="width:0;height:1.5pt" o:hralign="center" o:hrstd="t" o:hr="t"/>
        </w:pict>
      </w:r>
    </w:p>
    <w:bookmarkEnd w:id="155"/>
    <w:bookmarkStart w:id="157" w:name="internal-object-store"/>
    <w:p>
      <w:pPr>
        <w:pStyle w:val="Heading1"/>
      </w:pPr>
      <w:r>
        <w:t xml:space="preserve">42. Internal Object Store</w:t>
      </w:r>
    </w:p>
    <w:p>
      <w:pPr>
        <w:pStyle w:val="FirstParagraph"/>
      </w:pPr>
      <w:r>
        <w:t xml:space="preserve">Required outputs and large artifacts are stored inside the artifact.</w:t>
      </w:r>
    </w:p>
    <w:p>
      <w:pPr>
        <w:pStyle w:val="BodyText"/>
      </w:pPr>
      <w:r>
        <w:t xml:space="preserve">Objects are content-addressed and immutable.</w:t>
      </w:r>
    </w:p>
    <w:p>
      <w:pPr>
        <w:pStyle w:val="BodyText"/>
      </w:pPr>
      <w:r>
        <w:t xml:space="preserve">A conforming object store MUST support objects from 0 bytes to at least 1 GiB (2^30 bytes) inclusive, with</w:t>
      </w:r>
      <w:r>
        <w:t xml:space="preserve"> </w:t>
      </w:r>
      <w:r>
        <w:rPr>
          <w:rStyle w:val="VerbatimChar"/>
        </w:rPr>
        <w:t xml:space="preserve">get_range</w:t>
      </w:r>
      <w:r>
        <w:t xml:space="preserve"> </w:t>
      </w:r>
      <w:r>
        <w:t xml:space="preserve">valid for any range within a supported object. Objects above 1 GiB MAY be split into multiple registered objects; a conforming v0.1 implementation MAY reject objects above 1 GiB at</w:t>
      </w:r>
      <w:r>
        <w:t xml:space="preserve"> </w:t>
      </w:r>
      <w:r>
        <w:rPr>
          <w:rStyle w:val="VerbatimChar"/>
        </w:rPr>
        <w:t xml:space="preserve">put</w:t>
      </w:r>
      <w:r>
        <w:t xml:space="preserve"> </w:t>
      </w:r>
      <w:r>
        <w:t xml:space="preserve">time with a diagnostic.</w:t>
      </w:r>
    </w:p>
    <w:p>
      <w:pPr>
        <w:pStyle w:val="SourceCode"/>
      </w:pPr>
      <w:r>
        <w:rPr>
          <w:rStyle w:val="FunctionTok"/>
        </w:rPr>
        <w:t xml:space="preserve">{</w:t>
      </w:r>
      <w:r>
        <w:br/>
      </w:r>
      <w:r>
        <w:rPr>
          <w:rStyle w:val="NormalTok"/>
        </w:rPr>
        <w:t xml:space="preserve">  </w:t>
      </w:r>
      <w:r>
        <w:rPr>
          <w:rStyle w:val="DataTypeTok"/>
        </w:rPr>
        <w:t xml:space="preserve">"object_id"</w:t>
      </w:r>
      <w:r>
        <w:rPr>
          <w:rStyle w:val="FunctionTok"/>
        </w:rPr>
        <w:t xml:space="preserve">:</w:t>
      </w:r>
      <w:r>
        <w:rPr>
          <w:rStyle w:val="NormalTok"/>
        </w:rPr>
        <w:t xml:space="preserve"> </w:t>
      </w:r>
      <w:r>
        <w:rPr>
          <w:rStyle w:val="StringTok"/>
        </w:rPr>
        <w:t xml:space="preserve">"object:sha256:1f4c9a2b7e6d5c4b3a291817161514131211100f0e0d0c0b0a09080706050403"</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"sol:compression/zstd"</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1842032</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"cell:cell_014"</w:t>
      </w:r>
      <w:r>
        <w:rPr>
          <w:rStyle w:val="FunctionTok"/>
        </w:rPr>
        <w:t xml:space="preserve">,</w:t>
      </w:r>
      <w:r>
        <w:br/>
      </w:r>
      <w:r>
        <w:rPr>
          <w:rStyle w:val="NormalTok"/>
        </w:rPr>
        <w:t xml:space="preserve">  </w:t>
      </w:r>
      <w:r>
        <w:rPr>
          <w:rStyle w:val="DataTypeTok"/>
        </w:rPr>
        <w:t xml:space="preserve">"created_by_run"</w:t>
      </w:r>
      <w:r>
        <w:rPr>
          <w:rStyle w:val="FunctionTok"/>
        </w:rPr>
        <w:t xml:space="preserve">:</w:t>
      </w:r>
      <w:r>
        <w:rPr>
          <w:rStyle w:val="NormalTok"/>
        </w:rPr>
        <w:t xml:space="preserve"> </w:t>
      </w:r>
      <w:r>
        <w:rPr>
          <w:rStyle w:val="StringTok"/>
        </w:rPr>
        <w:t xml:space="preserve">"run:run_008"</w:t>
      </w:r>
      <w:r>
        <w:rPr>
          <w:rStyle w:val="FunctionTok"/>
        </w:rPr>
        <w:t xml:space="preserve">,</w:t>
      </w:r>
      <w:r>
        <w:br/>
      </w:r>
      <w:r>
        <w:rPr>
          <w:rStyle w:val="NormalTok"/>
        </w:rPr>
        <w:t xml:space="preserve">  </w:t>
      </w:r>
      <w:r>
        <w:rPr>
          <w:rStyle w:val="DataTypeTok"/>
        </w:rPr>
        <w:t xml:space="preserve">"data_sensitivity"</w:t>
      </w:r>
      <w:r>
        <w:rPr>
          <w:rStyle w:val="FunctionTok"/>
        </w:rPr>
        <w:t xml:space="preserve">:</w:t>
      </w:r>
      <w:r>
        <w:rPr>
          <w:rStyle w:val="NormalTok"/>
        </w:rPr>
        <w:t xml:space="preserve"> </w:t>
      </w:r>
      <w:r>
        <w:rPr>
          <w:rStyle w:val="StringTok"/>
        </w:rPr>
        <w:t xml:space="preserve">"internal"</w:t>
      </w:r>
      <w:r>
        <w:br/>
      </w:r>
      <w:r>
        <w:rPr>
          <w:rStyle w:val="FunctionTok"/>
        </w:rPr>
        <w:t xml:space="preserve">}</w:t>
      </w:r>
    </w:p>
    <w:p>
      <w:pPr>
        <w:pStyle w:val="FirstParagraph"/>
      </w:pPr>
      <w:r>
        <w:t xml:space="preserve">The object ID MUST resolve inside the artifact.</w:t>
      </w:r>
    </w:p>
    <w:p>
      <w:pPr>
        <w:pStyle w:val="BodyText"/>
      </w:pPr>
      <w:r>
        <w:t xml:space="preserve">The object store SHOULD support:</w:t>
      </w:r>
    </w:p>
    <w:p>
      <w:pPr>
        <w:pStyle w:val="SourceCode"/>
      </w:pPr>
      <w:r>
        <w:rPr>
          <w:rStyle w:val="VerbatimChar"/>
        </w:rPr>
        <w:t xml:space="preserve">put</w:t>
      </w:r>
      <w:r>
        <w:br/>
      </w:r>
      <w:r>
        <w:rPr>
          <w:rStyle w:val="VerbatimChar"/>
        </w:rPr>
        <w:t xml:space="preserve">get</w:t>
      </w:r>
      <w:r>
        <w:br/>
      </w:r>
      <w:r>
        <w:rPr>
          <w:rStyle w:val="VerbatimChar"/>
        </w:rPr>
        <w:t xml:space="preserve">get_range</w:t>
      </w:r>
      <w:r>
        <w:br/>
      </w:r>
      <w:r>
        <w:rPr>
          <w:rStyle w:val="VerbatimChar"/>
        </w:rPr>
        <w:t xml:space="preserve">stat</w:t>
      </w:r>
      <w:r>
        <w:br/>
      </w:r>
      <w:r>
        <w:rPr>
          <w:rStyle w:val="VerbatimChar"/>
        </w:rPr>
        <w:t xml:space="preserve">exists</w:t>
      </w:r>
      <w:r>
        <w:br/>
      </w:r>
      <w:r>
        <w:rPr>
          <w:rStyle w:val="VerbatimChar"/>
        </w:rPr>
        <w:t xml:space="preserve">verify</w:t>
      </w:r>
      <w:r>
        <w:br/>
      </w:r>
      <w:r>
        <w:rPr>
          <w:rStyle w:val="VerbatimChar"/>
        </w:rPr>
        <w:t xml:space="preserve">list</w:t>
      </w:r>
      <w:r>
        <w:br/>
      </w:r>
      <w:r>
        <w:rPr>
          <w:rStyle w:val="VerbatimChar"/>
        </w:rPr>
        <w:t xml:space="preserve">pin</w:t>
      </w:r>
      <w:r>
        <w:br/>
      </w:r>
      <w:r>
        <w:rPr>
          <w:rStyle w:val="VerbatimChar"/>
        </w:rPr>
        <w:t xml:space="preserve">garbage_collect</w:t>
      </w:r>
    </w:p>
    <w:p>
      <w:pPr>
        <w:pStyle w:val="FirstParagraph"/>
      </w:pPr>
      <w:r>
        <w:t xml:space="preserve">Objects MUST NOT be modified in place.</w:t>
      </w:r>
    </w:p>
    <w:bookmarkStart w:id="156" w:name="garbage-collection"/>
    <w:p>
      <w:pPr>
        <w:pStyle w:val="Heading2"/>
      </w:pPr>
      <w:r>
        <w:t xml:space="preserve">42.1 Garbage collection</w:t>
      </w:r>
    </w:p>
    <w:p>
      <w:pPr>
        <w:pStyle w:val="FirstParagraph"/>
      </w:pPr>
      <w:r>
        <w:t xml:space="preserve">Garbage collection MUST preserve objects reachable from:</w:t>
      </w:r>
    </w:p>
    <w:p>
      <w:pPr>
        <w:pStyle w:val="Compact"/>
        <w:numPr>
          <w:ilvl w:val="0"/>
          <w:numId w:val="1020"/>
        </w:numPr>
      </w:pPr>
      <w:r>
        <w:t xml:space="preserve">retained commits,</w:t>
      </w:r>
    </w:p>
    <w:p>
      <w:pPr>
        <w:pStyle w:val="Compact"/>
        <w:numPr>
          <w:ilvl w:val="0"/>
          <w:numId w:val="1020"/>
        </w:numPr>
      </w:pPr>
      <w:r>
        <w:t xml:space="preserve">branch heads,</w:t>
      </w:r>
    </w:p>
    <w:p>
      <w:pPr>
        <w:pStyle w:val="Compact"/>
        <w:numPr>
          <w:ilvl w:val="0"/>
          <w:numId w:val="1020"/>
        </w:numPr>
      </w:pPr>
      <w:r>
        <w:t xml:space="preserve">rendered views,</w:t>
      </w:r>
    </w:p>
    <w:p>
      <w:pPr>
        <w:pStyle w:val="Compact"/>
        <w:numPr>
          <w:ilvl w:val="0"/>
          <w:numId w:val="1020"/>
        </w:numPr>
      </w:pPr>
      <w:r>
        <w:t xml:space="preserve">provenance records,</w:t>
      </w:r>
    </w:p>
    <w:p>
      <w:pPr>
        <w:pStyle w:val="Compact"/>
        <w:numPr>
          <w:ilvl w:val="0"/>
          <w:numId w:val="1020"/>
        </w:numPr>
      </w:pPr>
      <w:r>
        <w:t xml:space="preserve">evidence records,</w:t>
      </w:r>
    </w:p>
    <w:p>
      <w:pPr>
        <w:pStyle w:val="Compact"/>
        <w:numPr>
          <w:ilvl w:val="0"/>
          <w:numId w:val="1020"/>
        </w:numPr>
      </w:pPr>
      <w:r>
        <w:t xml:space="preserve">failure records,</w:t>
      </w:r>
    </w:p>
    <w:p>
      <w:pPr>
        <w:pStyle w:val="Compact"/>
        <w:numPr>
          <w:ilvl w:val="0"/>
          <w:numId w:val="1020"/>
        </w:numPr>
      </w:pPr>
      <w:r>
        <w:t xml:space="preserve">verification records,</w:t>
      </w:r>
    </w:p>
    <w:p>
      <w:pPr>
        <w:pStyle w:val="Compact"/>
        <w:numPr>
          <w:ilvl w:val="0"/>
          <w:numId w:val="1020"/>
        </w:numPr>
      </w:pPr>
      <w:r>
        <w:t xml:space="preserve">signatures,</w:t>
      </w:r>
    </w:p>
    <w:p>
      <w:pPr>
        <w:pStyle w:val="Compact"/>
        <w:numPr>
          <w:ilvl w:val="0"/>
          <w:numId w:val="1020"/>
        </w:numPr>
      </w:pPr>
      <w:r>
        <w:t xml:space="preserve">pinned history,</w:t>
      </w:r>
    </w:p>
    <w:p>
      <w:pPr>
        <w:pStyle w:val="Compact"/>
        <w:numPr>
          <w:ilvl w:val="0"/>
          <w:numId w:val="1020"/>
        </w:numPr>
      </w:pPr>
      <w:r>
        <w:t xml:space="preserve">and protected audit snapshots.</w:t>
      </w:r>
    </w:p>
    <w:p>
      <w:r>
        <w:pict>
          <v:rect style="width:0;height:1.5pt" o:hralign="center" o:hrstd="t" o:hr="t"/>
        </w:pict>
      </w:r>
    </w:p>
    <w:bookmarkEnd w:id="156"/>
    <w:bookmarkEnd w:id="157"/>
    <w:bookmarkStart w:id="158" w:name="compression-and-deduplication"/>
    <w:p>
      <w:pPr>
        <w:pStyle w:val="Heading1"/>
      </w:pPr>
      <w:r>
        <w:t xml:space="preserve">43. Compression and Deduplication</w:t>
      </w:r>
    </w:p>
    <w:p>
      <w:pPr>
        <w:pStyle w:val="FirstParagraph"/>
      </w:pPr>
      <w:r>
        <w:t xml:space="preserve">Object storage SHOULD use lossless compression where useful.</w:t>
      </w:r>
    </w:p>
    <w:p>
      <w:pPr>
        <w:pStyle w:val="BodyText"/>
      </w:pPr>
      <w:r>
        <w:t xml:space="preserve">Registered compression identifiers include:</w:t>
      </w:r>
    </w:p>
    <w:p>
      <w:pPr>
        <w:pStyle w:val="SourceCode"/>
      </w:pPr>
      <w:r>
        <w:rPr>
          <w:rStyle w:val="VerbatimChar"/>
        </w:rPr>
        <w:t xml:space="preserve">sol:compression/zstd</w:t>
      </w:r>
      <w:r>
        <w:br/>
      </w:r>
      <w:r>
        <w:rPr>
          <w:rStyle w:val="VerbatimChar"/>
        </w:rPr>
        <w:t xml:space="preserve">sol:compression/gzip</w:t>
      </w:r>
      <w:r>
        <w:br/>
      </w:r>
      <w:r>
        <w:rPr>
          <w:rStyle w:val="VerbatimChar"/>
        </w:rPr>
        <w:t xml:space="preserve">sol:compression/brotli</w:t>
      </w:r>
      <w:r>
        <w:br/>
      </w:r>
      <w:r>
        <w:rPr>
          <w:rStyle w:val="VerbatimChar"/>
        </w:rPr>
        <w:t xml:space="preserve">sol:compression/none</w:t>
      </w:r>
    </w:p>
    <w:p>
      <w:pPr>
        <w:pStyle w:val="FirstParagraph"/>
      </w:pPr>
      <w:r>
        <w:t xml:space="preserve">Conformance floor (v0.1):</w:t>
      </w:r>
    </w:p>
    <w:p>
      <w:pPr>
        <w:pStyle w:val="Compact"/>
        <w:numPr>
          <w:ilvl w:val="0"/>
          <w:numId w:val="1021"/>
        </w:numPr>
      </w:pPr>
      <w:r>
        <w:t xml:space="preserve">MUST support (read and write):</w:t>
      </w:r>
      <w:r>
        <w:t xml:space="preserve"> </w:t>
      </w:r>
      <w:r>
        <w:rPr>
          <w:rStyle w:val="VerbatimChar"/>
        </w:rPr>
        <w:t xml:space="preserve">sol:compression/none</w:t>
      </w:r>
      <w:r>
        <w:t xml:space="preserve">,</w:t>
      </w:r>
      <w:r>
        <w:t xml:space="preserve"> </w:t>
      </w:r>
      <w:r>
        <w:rPr>
          <w:rStyle w:val="VerbatimChar"/>
        </w:rPr>
        <w:t xml:space="preserve">sol:compression/gzip</w:t>
      </w:r>
      <w:r>
        <w:t xml:space="preserve">.</w:t>
      </w:r>
    </w:p>
    <w:p>
      <w:pPr>
        <w:pStyle w:val="Compact"/>
        <w:numPr>
          <w:ilvl w:val="0"/>
          <w:numId w:val="1021"/>
        </w:numPr>
      </w:pPr>
      <w:r>
        <w:t xml:space="preserve">SHOULD support:</w:t>
      </w:r>
      <w:r>
        <w:t xml:space="preserve"> </w:t>
      </w:r>
      <w:r>
        <w:rPr>
          <w:rStyle w:val="VerbatimChar"/>
        </w:rPr>
        <w:t xml:space="preserve">sol:compression/zstd</w:t>
      </w:r>
      <w:r>
        <w:t xml:space="preserve"> </w:t>
      </w:r>
      <w:r>
        <w:t xml:space="preserve">(preferred codec for new objects where available).</w:t>
      </w:r>
    </w:p>
    <w:p>
      <w:pPr>
        <w:pStyle w:val="Compact"/>
        <w:numPr>
          <w:ilvl w:val="0"/>
          <w:numId w:val="1021"/>
        </w:numPr>
      </w:pPr>
      <w:r>
        <w:t xml:space="preserve">MAY support:</w:t>
      </w:r>
      <w:r>
        <w:t xml:space="preserve"> </w:t>
      </w:r>
      <w:r>
        <w:rPr>
          <w:rStyle w:val="VerbatimChar"/>
        </w:rPr>
        <w:t xml:space="preserve">sol:compression/brotli</w:t>
      </w:r>
      <w:r>
        <w:t xml:space="preserve">.</w:t>
      </w:r>
    </w:p>
    <w:p>
      <w:pPr>
        <w:pStyle w:val="FirstParagraph"/>
      </w:pPr>
      <w:r>
        <w:t xml:space="preserve">Writers MUST declare the codec per object via the</w:t>
      </w:r>
      <w:r>
        <w:t xml:space="preserve"> </w:t>
      </w:r>
      <w:r>
        <w:rPr>
          <w:rStyle w:val="VerbatimChar"/>
        </w:rPr>
        <w:t xml:space="preserve">compression</w:t>
      </w:r>
      <w:r>
        <w:t xml:space="preserve"> </w:t>
      </w:r>
      <w:r>
        <w:t xml:space="preserve">field (§42). Readers MUST reject objects whose declared codec they do not support rather than guessing.</w:t>
      </w:r>
    </w:p>
    <w:p>
      <w:pPr>
        <w:pStyle w:val="BodyText"/>
      </w:pPr>
      <w:r>
        <w:t xml:space="preserve">Objects with identical content SHOULD be stored once and referenced multiple times.</w:t>
      </w:r>
    </w:p>
    <w:p>
      <w:r>
        <w:pict>
          <v:rect style="width:0;height:1.5pt" o:hralign="center" o:hrstd="t" o:hr="t"/>
        </w:pict>
      </w:r>
    </w:p>
    <w:bookmarkEnd w:id="158"/>
    <w:bookmarkStart w:id="159" w:name="provenance"/>
    <w:p>
      <w:pPr>
        <w:pStyle w:val="Heading1"/>
      </w:pPr>
      <w:r>
        <w:t xml:space="preserve">44. Provenance</w:t>
      </w:r>
    </w:p>
    <w:p>
      <w:pPr>
        <w:pStyle w:val="FirstParagraph"/>
      </w:pPr>
      <w:r>
        <w:t xml:space="preserve">Every committed output SHOULD include provenance sufficient to answer:</w:t>
      </w:r>
    </w:p>
    <w:p>
      <w:pPr>
        <w:pStyle w:val="Compact"/>
        <w:numPr>
          <w:ilvl w:val="0"/>
          <w:numId w:val="1022"/>
        </w:numPr>
      </w:pPr>
      <w:r>
        <w:t xml:space="preserve">Which cell produced this?</w:t>
      </w:r>
    </w:p>
    <w:p>
      <w:pPr>
        <w:pStyle w:val="Compact"/>
        <w:numPr>
          <w:ilvl w:val="0"/>
          <w:numId w:val="1022"/>
        </w:numPr>
      </w:pPr>
      <w:r>
        <w:t xml:space="preserve">Which run produced this?</w:t>
      </w:r>
    </w:p>
    <w:p>
      <w:pPr>
        <w:pStyle w:val="Compact"/>
        <w:numPr>
          <w:ilvl w:val="0"/>
          <w:numId w:val="1022"/>
        </w:numPr>
      </w:pPr>
      <w:r>
        <w:t xml:space="preserve">Which actor initiated the run?</w:t>
      </w:r>
    </w:p>
    <w:p>
      <w:pPr>
        <w:pStyle w:val="Compact"/>
        <w:numPr>
          <w:ilvl w:val="0"/>
          <w:numId w:val="1022"/>
        </w:numPr>
      </w:pPr>
      <w:r>
        <w:t xml:space="preserve">Which inputs were used?</w:t>
      </w:r>
    </w:p>
    <w:p>
      <w:pPr>
        <w:pStyle w:val="Compact"/>
        <w:numPr>
          <w:ilvl w:val="0"/>
          <w:numId w:val="1022"/>
        </w:numPr>
      </w:pPr>
      <w:r>
        <w:t xml:space="preserve">Which environment was used?</w:t>
      </w:r>
    </w:p>
    <w:p>
      <w:pPr>
        <w:pStyle w:val="Compact"/>
        <w:numPr>
          <w:ilvl w:val="0"/>
          <w:numId w:val="1022"/>
        </w:numPr>
      </w:pPr>
      <w:r>
        <w:t xml:space="preserve">Which commit contains this?</w:t>
      </w:r>
    </w:p>
    <w:p>
      <w:pPr>
        <w:pStyle w:val="Compact"/>
        <w:numPr>
          <w:ilvl w:val="0"/>
          <w:numId w:val="1022"/>
        </w:numPr>
      </w:pPr>
      <w:r>
        <w:t xml:space="preserve">Which downstream cells depend on this?</w:t>
      </w:r>
    </w:p>
    <w:p>
      <w:pPr>
        <w:pStyle w:val="Compact"/>
        <w:numPr>
          <w:ilvl w:val="0"/>
          <w:numId w:val="1022"/>
        </w:numPr>
      </w:pPr>
      <w:r>
        <w:t xml:space="preserve">Which semantic records depend on this?</w:t>
      </w:r>
    </w:p>
    <w:p>
      <w:pPr>
        <w:pStyle w:val="Compact"/>
        <w:numPr>
          <w:ilvl w:val="0"/>
          <w:numId w:val="1022"/>
        </w:numPr>
      </w:pPr>
      <w:r>
        <w:t xml:space="preserve">Which rendered views include this?</w:t>
      </w:r>
    </w:p>
    <w:p>
      <w:pPr>
        <w:pStyle w:val="Compact"/>
        <w:numPr>
          <w:ilvl w:val="0"/>
          <w:numId w:val="1022"/>
        </w:numPr>
      </w:pPr>
      <w:r>
        <w:t xml:space="preserve">Is this output stale relative to the current branch?</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"cell:cell_014"</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"run:run_008"</w:t>
      </w:r>
      <w:r>
        <w:rPr>
          <w:rStyle w:val="FunctionTok"/>
        </w:rPr>
        <w:t xml:space="preserve">,</w:t>
      </w:r>
      <w:r>
        <w:br/>
      </w:r>
      <w:r>
        <w:rPr>
          <w:rStyle w:val="NormalTok"/>
        </w:rPr>
        <w:t xml:space="preserve">  </w:t>
      </w:r>
      <w:r>
        <w:rPr>
          <w:rStyle w:val="DataTypeTok"/>
        </w:rPr>
        <w:t xml:space="preserve">"commit_id"</w:t>
      </w:r>
      <w:r>
        <w:rPr>
          <w:rStyle w:val="FunctionTok"/>
        </w:rPr>
        <w:t xml:space="preserve">:</w:t>
      </w:r>
      <w:r>
        <w:rPr>
          <w:rStyle w:val="NormalTok"/>
        </w:rPr>
        <w:t xml:space="preserve"> </w:t>
      </w:r>
      <w:r>
        <w:rPr>
          <w:rStyle w:val="StringTok"/>
        </w:rPr>
        <w:t xml:space="preserve">"commit:commit_042"</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"tool:sol_executor"</w:t>
      </w:r>
      <w:r>
        <w:rPr>
          <w:rStyle w:val="FunctionTok"/>
        </w:rPr>
        <w:t xml:space="preserve">,</w:t>
      </w:r>
      <w:r>
        <w:br/>
      </w:r>
      <w:r>
        <w:rPr>
          <w:rStyle w:val="NormalTok"/>
        </w:rPr>
        <w:t xml:space="preserve">  </w:t>
      </w:r>
      <w:r>
        <w:rPr>
          <w:rStyle w:val="DataTypeTok"/>
        </w:rPr>
        <w:t xml:space="preserve">"input_hashes"</w:t>
      </w:r>
      <w:r>
        <w:rPr>
          <w:rStyle w:val="FunctionTok"/>
        </w:rPr>
        <w:t xml:space="preserve">:</w:t>
      </w:r>
      <w:r>
        <w:rPr>
          <w:rStyle w:val="NormalTok"/>
        </w:rPr>
        <w:t xml:space="preserve"> </w:t>
      </w:r>
      <w:r>
        <w:rPr>
          <w:rStyle w:val="OtherTok"/>
        </w:rPr>
        <w:t xml:space="preserve">[</w:t>
      </w:r>
      <w:r>
        <w:rPr>
          <w:rStyle w:val="StringTok"/>
        </w:rPr>
        <w:t xml:space="preserve">"object:sha256:aaaaaaaaaaaaaaaaaaaaaaaaaaaaaaaaaaaaaaaaaaaaaaaaaaaaaaaaaaaaaaaa"</w:t>
      </w:r>
      <w:r>
        <w:rPr>
          <w:rStyle w:val="OtherTok"/>
        </w:rPr>
        <w:t xml:space="preserve">]</w:t>
      </w:r>
      <w:r>
        <w:rPr>
          <w:rStyle w:val="FunctionTok"/>
        </w:rPr>
        <w:t xml:space="preserve">,</w:t>
      </w:r>
      <w:r>
        <w:br/>
      </w:r>
      <w:r>
        <w:rPr>
          <w:rStyle w:val="NormalTok"/>
        </w:rPr>
        <w:t xml:space="preserve">  </w:t>
      </w:r>
      <w:r>
        <w:rPr>
          <w:rStyle w:val="DataTypeTok"/>
        </w:rPr>
        <w:t xml:space="preserve">"output_hashes"</w:t>
      </w:r>
      <w:r>
        <w:rPr>
          <w:rStyle w:val="FunctionTok"/>
        </w:rPr>
        <w:t xml:space="preserve">:</w:t>
      </w:r>
      <w:r>
        <w:rPr>
          <w:rStyle w:val="NormalTok"/>
        </w:rPr>
        <w:t xml:space="preserve"> </w:t>
      </w:r>
      <w:r>
        <w:rPr>
          <w:rStyle w:val="OtherTok"/>
        </w:rPr>
        <w:t xml:space="preserve">[</w:t>
      </w:r>
      <w:r>
        <w:rPr>
          <w:rStyle w:val="StringTok"/>
        </w:rPr>
        <w:t xml:space="preserve">"object:sha256:1f4c9a2b7e6d5c4b3a291817161514131211100f0e0d0c0b0a09080706050403"</w:t>
      </w:r>
      <w:r>
        <w:rPr>
          <w:rStyle w:val="OtherTok"/>
        </w:rPr>
        <w:t xml:space="preserve">]</w:t>
      </w:r>
      <w:r>
        <w:rPr>
          <w:rStyle w:val="FunctionTok"/>
        </w:rPr>
        <w:t xml:space="preserve">,</w:t>
      </w:r>
      <w:r>
        <w:br/>
      </w:r>
      <w:r>
        <w:rPr>
          <w:rStyle w:val="NormalTok"/>
        </w:rPr>
        <w:t xml:space="preserve">  </w:t>
      </w:r>
      <w:r>
        <w:rPr>
          <w:rStyle w:val="DataTypeTok"/>
        </w:rPr>
        <w:t xml:space="preserve">"environment_id"</w:t>
      </w:r>
      <w:r>
        <w:rPr>
          <w:rStyle w:val="FunctionTok"/>
        </w:rPr>
        <w:t xml:space="preserve">:</w:t>
      </w:r>
      <w:r>
        <w:rPr>
          <w:rStyle w:val="NormalTok"/>
        </w:rPr>
        <w:t xml:space="preserve"> </w:t>
      </w:r>
      <w:r>
        <w:rPr>
          <w:rStyle w:val="StringTok"/>
        </w:rPr>
        <w:t xml:space="preserve">"env_003"</w:t>
      </w:r>
      <w:r>
        <w:rPr>
          <w:rStyle w:val="FunctionTok"/>
        </w:rPr>
        <w:t xml:space="preserve">,</w:t>
      </w:r>
      <w:r>
        <w:br/>
      </w:r>
      <w:r>
        <w:rPr>
          <w:rStyle w:val="NormalTok"/>
        </w:rPr>
        <w:t xml:space="preserve">  </w:t>
      </w:r>
      <w:r>
        <w:rPr>
          <w:rStyle w:val="DataTypeTok"/>
        </w:rPr>
        <w:t xml:space="preserve">"kernel"</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"random_seed"</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"2026-01-01T00:00:12Z"</w:t>
      </w:r>
      <w:r>
        <w:br/>
      </w:r>
      <w:r>
        <w:rPr>
          <w:rStyle w:val="FunctionTok"/>
        </w:rPr>
        <w:t xml:space="preserve">}</w:t>
      </w:r>
    </w:p>
    <w:p>
      <w:pPr>
        <w:pStyle w:val="FirstParagraph"/>
      </w:pPr>
      <w:r>
        <w:t xml:space="preserve">Sol SHOULD align with existing provenance models where practical.</w:t>
      </w:r>
    </w:p>
    <w:p>
      <w:r>
        <w:pict>
          <v:rect style="width:0;height:1.5pt" o:hralign="center" o:hrstd="t" o:hr="t"/>
        </w:pict>
      </w:r>
    </w:p>
    <w:bookmarkEnd w:id="159"/>
    <w:bookmarkStart w:id="160" w:name="supply-chain-metadata"/>
    <w:p>
      <w:pPr>
        <w:pStyle w:val="Heading1"/>
      </w:pPr>
      <w:r>
        <w:t xml:space="preserve">45. Supply-Chain Metadata</w:t>
      </w:r>
    </w:p>
    <w:p>
      <w:pPr>
        <w:pStyle w:val="FirstParagraph"/>
      </w:pPr>
      <w:r>
        <w:t xml:space="preserve">A Sol artifact MAY include:</w:t>
      </w:r>
    </w:p>
    <w:p>
      <w:pPr>
        <w:pStyle w:val="Compact"/>
        <w:numPr>
          <w:ilvl w:val="0"/>
          <w:numId w:val="1023"/>
        </w:numPr>
      </w:pPr>
      <w:r>
        <w:t xml:space="preserve">SBOM records,</w:t>
      </w:r>
    </w:p>
    <w:p>
      <w:pPr>
        <w:pStyle w:val="Compact"/>
        <w:numPr>
          <w:ilvl w:val="0"/>
          <w:numId w:val="1023"/>
        </w:numPr>
      </w:pPr>
      <w:r>
        <w:t xml:space="preserve">environment attestations,</w:t>
      </w:r>
    </w:p>
    <w:p>
      <w:pPr>
        <w:pStyle w:val="Compact"/>
        <w:numPr>
          <w:ilvl w:val="0"/>
          <w:numId w:val="1023"/>
        </w:numPr>
      </w:pPr>
      <w:r>
        <w:t xml:space="preserve">signed commits,</w:t>
      </w:r>
    </w:p>
    <w:p>
      <w:pPr>
        <w:pStyle w:val="Compact"/>
        <w:numPr>
          <w:ilvl w:val="0"/>
          <w:numId w:val="1023"/>
        </w:numPr>
      </w:pPr>
      <w:r>
        <w:t xml:space="preserve">signed rendered views,</w:t>
      </w:r>
    </w:p>
    <w:p>
      <w:pPr>
        <w:pStyle w:val="Compact"/>
        <w:numPr>
          <w:ilvl w:val="0"/>
          <w:numId w:val="1023"/>
        </w:numPr>
      </w:pPr>
      <w:r>
        <w:t xml:space="preserve">digest-pinned container references,</w:t>
      </w:r>
    </w:p>
    <w:p>
      <w:pPr>
        <w:pStyle w:val="Compact"/>
        <w:numPr>
          <w:ilvl w:val="0"/>
          <w:numId w:val="1023"/>
        </w:numPr>
      </w:pPr>
      <w:r>
        <w:t xml:space="preserve">package lockfile hashes,</w:t>
      </w:r>
    </w:p>
    <w:p>
      <w:pPr>
        <w:pStyle w:val="Compact"/>
        <w:numPr>
          <w:ilvl w:val="0"/>
          <w:numId w:val="1023"/>
        </w:numPr>
      </w:pPr>
      <w:r>
        <w:t xml:space="preserve">tool configuration digests,</w:t>
      </w:r>
    </w:p>
    <w:p>
      <w:pPr>
        <w:pStyle w:val="Compact"/>
        <w:numPr>
          <w:ilvl w:val="0"/>
          <w:numId w:val="1023"/>
        </w:numPr>
      </w:pPr>
      <w:r>
        <w:t xml:space="preserve">agent configuration digests.</w:t>
      </w:r>
    </w:p>
    <w:p>
      <w:pPr>
        <w:pStyle w:val="FirstParagraph"/>
      </w:pPr>
      <w:r>
        <w:t xml:space="preserve">Reproducibility status MUST be derived from verification records, not asserted independently.</w:t>
      </w:r>
    </w:p>
    <w:p>
      <w:r>
        <w:pict>
          <v:rect style="width:0;height:1.5pt" o:hralign="center" o:hrstd="t" o:hr="t"/>
        </w:pict>
      </w:r>
    </w:p>
    <w:bookmarkEnd w:id="160"/>
    <w:bookmarkStart w:id="161" w:name="signatures-and-integrity"/>
    <w:p>
      <w:pPr>
        <w:pStyle w:val="Heading1"/>
      </w:pPr>
      <w:r>
        <w:t xml:space="preserve">46. Signatures and Integrity</w:t>
      </w:r>
    </w:p>
    <w:p>
      <w:pPr>
        <w:pStyle w:val="FirstParagraph"/>
      </w:pPr>
      <w:r>
        <w:t xml:space="preserve">Sol v0.1 requires SHA-256 support for content addressing.</w:t>
      </w:r>
    </w:p>
    <w:p>
      <w:pPr>
        <w:pStyle w:val="BodyText"/>
      </w:pPr>
      <w:r>
        <w:t xml:space="preserve">Recommended baseline signature suite:</w:t>
      </w:r>
    </w:p>
    <w:p>
      <w:pPr>
        <w:pStyle w:val="SourceCode"/>
      </w:pPr>
      <w:r>
        <w:rPr>
          <w:rStyle w:val="VerbatimChar"/>
        </w:rPr>
        <w:t xml:space="preserve">hash: SHA-256</w:t>
      </w:r>
      <w:r>
        <w:br/>
      </w:r>
      <w:r>
        <w:rPr>
          <w:rStyle w:val="VerbatimChar"/>
        </w:rPr>
        <w:t xml:space="preserve">signature: Ed25519</w:t>
      </w:r>
      <w:r>
        <w:br/>
      </w:r>
      <w:r>
        <w:rPr>
          <w:rStyle w:val="VerbatimChar"/>
        </w:rPr>
        <w:t xml:space="preserve">canonicalization: RFC 8785 JSON Canonicalization Scheme for JSON records</w:t>
      </w:r>
    </w:p>
    <w:p>
      <w:pPr>
        <w:pStyle w:val="FirstParagraph"/>
      </w:pPr>
      <w:r>
        <w:t xml:space="preserve">A signature record SHOULD identify:</w:t>
      </w:r>
    </w:p>
    <w:p>
      <w:pPr>
        <w:pStyle w:val="Compact"/>
        <w:numPr>
          <w:ilvl w:val="0"/>
          <w:numId w:val="1024"/>
        </w:numPr>
      </w:pPr>
      <w:r>
        <w:t xml:space="preserve">signed object,</w:t>
      </w:r>
    </w:p>
    <w:p>
      <w:pPr>
        <w:pStyle w:val="Compact"/>
        <w:numPr>
          <w:ilvl w:val="0"/>
          <w:numId w:val="1024"/>
        </w:numPr>
      </w:pPr>
      <w:r>
        <w:t xml:space="preserve">canonicalization method,</w:t>
      </w:r>
    </w:p>
    <w:p>
      <w:pPr>
        <w:pStyle w:val="Compact"/>
        <w:numPr>
          <w:ilvl w:val="0"/>
          <w:numId w:val="1024"/>
        </w:numPr>
      </w:pPr>
      <w:r>
        <w:t xml:space="preserve">signature algorithm,</w:t>
      </w:r>
    </w:p>
    <w:p>
      <w:pPr>
        <w:pStyle w:val="Compact"/>
        <w:numPr>
          <w:ilvl w:val="0"/>
          <w:numId w:val="1024"/>
        </w:numPr>
      </w:pPr>
      <w:r>
        <w:t xml:space="preserve">public key reference,</w:t>
      </w:r>
    </w:p>
    <w:p>
      <w:pPr>
        <w:pStyle w:val="Compact"/>
        <w:numPr>
          <w:ilvl w:val="0"/>
          <w:numId w:val="1024"/>
        </w:numPr>
      </w:pPr>
      <w:r>
        <w:t xml:space="preserve">signature object,</w:t>
      </w:r>
    </w:p>
    <w:p>
      <w:pPr>
        <w:pStyle w:val="Compact"/>
        <w:numPr>
          <w:ilvl w:val="0"/>
          <w:numId w:val="1024"/>
        </w:numPr>
      </w:pPr>
      <w:r>
        <w:t xml:space="preserve">timestamp.</w:t>
      </w:r>
    </w:p>
    <w:p>
      <w:r>
        <w:pict>
          <v:rect style="width:0;height:1.5pt" o:hralign="center" o:hrstd="t" o:hr="t"/>
        </w:pict>
      </w:r>
    </w:p>
    <w:bookmarkEnd w:id="161"/>
    <w:bookmarkStart w:id="162" w:name="rendering"/>
    <w:p>
      <w:pPr>
        <w:pStyle w:val="Heading1"/>
      </w:pPr>
      <w:r>
        <w:t xml:space="preserve">47. Rendering</w:t>
      </w:r>
    </w:p>
    <w:p>
      <w:pPr>
        <w:pStyle w:val="FirstParagraph"/>
      </w:pPr>
      <w:r>
        <w:t xml:space="preserve">Rendered views are derived products.</w:t>
      </w:r>
    </w:p>
    <w:p>
      <w:pPr>
        <w:pStyle w:val="BodyText"/>
      </w:pPr>
      <w:r>
        <w:t xml:space="preserve">Supported views MAY include:</w:t>
      </w:r>
    </w:p>
    <w:p>
      <w:pPr>
        <w:pStyle w:val="Compact"/>
        <w:numPr>
          <w:ilvl w:val="0"/>
          <w:numId w:val="1025"/>
        </w:numPr>
      </w:pPr>
      <w:r>
        <w:t xml:space="preserve">HTML,</w:t>
      </w:r>
    </w:p>
    <w:p>
      <w:pPr>
        <w:pStyle w:val="Compact"/>
        <w:numPr>
          <w:ilvl w:val="0"/>
          <w:numId w:val="1025"/>
        </w:numPr>
      </w:pPr>
      <w:r>
        <w:t xml:space="preserve">Markdown,</w:t>
      </w:r>
    </w:p>
    <w:p>
      <w:pPr>
        <w:pStyle w:val="Compact"/>
        <w:numPr>
          <w:ilvl w:val="0"/>
          <w:numId w:val="1025"/>
        </w:numPr>
      </w:pPr>
      <w:r>
        <w:t xml:space="preserve">PDF,</w:t>
      </w:r>
    </w:p>
    <w:p>
      <w:pPr>
        <w:pStyle w:val="Compact"/>
        <w:numPr>
          <w:ilvl w:val="0"/>
          <w:numId w:val="1025"/>
        </w:numPr>
      </w:pPr>
      <w:r>
        <w:t xml:space="preserve">slides,</w:t>
      </w:r>
    </w:p>
    <w:p>
      <w:pPr>
        <w:pStyle w:val="Compact"/>
        <w:numPr>
          <w:ilvl w:val="0"/>
          <w:numId w:val="1025"/>
        </w:numPr>
      </w:pPr>
      <w:r>
        <w:t xml:space="preserve">dashboard,</w:t>
      </w:r>
    </w:p>
    <w:p>
      <w:pPr>
        <w:pStyle w:val="Compact"/>
        <w:numPr>
          <w:ilvl w:val="0"/>
          <w:numId w:val="1025"/>
        </w:numPr>
      </w:pPr>
      <w:r>
        <w:t xml:space="preserve">audit view,</w:t>
      </w:r>
    </w:p>
    <w:p>
      <w:pPr>
        <w:pStyle w:val="Compact"/>
        <w:numPr>
          <w:ilvl w:val="0"/>
          <w:numId w:val="1025"/>
        </w:numPr>
      </w:pPr>
      <w:r>
        <w:t xml:space="preserve">machine summary.</w:t>
      </w:r>
    </w:p>
    <w:p>
      <w:pPr>
        <w:pStyle w:val="FirstParagraph"/>
      </w:pPr>
      <w:r>
        <w:t xml:space="preserve">Renderer conformance REQUIRES:</w:t>
      </w:r>
    </w:p>
    <w:p>
      <w:pPr>
        <w:pStyle w:val="SourceCode"/>
      </w:pPr>
      <w:r>
        <w:rPr>
          <w:rStyle w:val="VerbatimChar"/>
        </w:rPr>
        <w:t xml:space="preserve">sol:render/machine_summary</w:t>
      </w:r>
    </w:p>
    <w:p>
      <w:pPr>
        <w:pStyle w:val="FirstParagraph"/>
      </w:pPr>
      <w:r>
        <w:t xml:space="preserve">A rendered view MUST identify its source commit.</w:t>
      </w:r>
    </w:p>
    <w:p>
      <w:pPr>
        <w:pStyle w:val="SourceCode"/>
      </w:pPr>
      <w:r>
        <w:rPr>
          <w:rStyle w:val="FunctionTok"/>
        </w:rPr>
        <w:t xml:space="preserve">{</w:t>
      </w:r>
      <w:r>
        <w:br/>
      </w:r>
      <w:r>
        <w:rPr>
          <w:rStyle w:val="NormalTok"/>
        </w:rPr>
        <w:t xml:space="preserve">  </w:t>
      </w:r>
      <w:r>
        <w:rPr>
          <w:rStyle w:val="DataTypeTok"/>
        </w:rPr>
        <w:t xml:space="preserve">"render_id"</w:t>
      </w:r>
      <w:r>
        <w:rPr>
          <w:rStyle w:val="FunctionTok"/>
        </w:rPr>
        <w:t xml:space="preserve">:</w:t>
      </w:r>
      <w:r>
        <w:rPr>
          <w:rStyle w:val="NormalTok"/>
        </w:rPr>
        <w:t xml:space="preserve"> </w:t>
      </w:r>
      <w:r>
        <w:rPr>
          <w:rStyle w:val="StringTok"/>
        </w:rPr>
        <w:t xml:space="preserve">"render_012"</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"commit:commit_042"</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"html"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rPr>
          <w:rStyle w:val="FunctionTok"/>
        </w:rPr>
        <w:t xml:space="preserve">,</w:t>
      </w:r>
      <w:r>
        <w:br/>
      </w:r>
      <w:r>
        <w:rPr>
          <w:rStyle w:val="NormalTok"/>
        </w:rPr>
        <w:t xml:space="preserve">  </w:t>
      </w:r>
      <w:r>
        <w:rPr>
          <w:rStyle w:val="DataTypeTok"/>
        </w:rPr>
        <w:t xml:space="preserve">"output_object"</w:t>
      </w:r>
      <w:r>
        <w:rPr>
          <w:rStyle w:val="FunctionTok"/>
        </w:rPr>
        <w:t xml:space="preserve">:</w:t>
      </w:r>
      <w:r>
        <w:rPr>
          <w:rStyle w:val="NormalTok"/>
        </w:rPr>
        <w:t xml:space="preserve"> </w:t>
      </w:r>
      <w:r>
        <w:rPr>
          <w:rStyle w:val="StringTok"/>
        </w:rPr>
        <w:t xml:space="preserve">"object:sha256:ffffffffffffffffffffffffffffffffffffffffffffffffffffffffffffffff"</w:t>
      </w:r>
      <w:r>
        <w:br/>
      </w:r>
      <w:r>
        <w:rPr>
          <w:rStyle w:val="FunctionTok"/>
        </w:rPr>
        <w:t xml:space="preserve">}</w:t>
      </w:r>
    </w:p>
    <w:p>
      <w:pPr>
        <w:pStyle w:val="FirstParagraph"/>
      </w:pPr>
      <w:r>
        <w:t xml:space="preserve">Rendering MUST NOT execute code by default.</w:t>
      </w:r>
    </w:p>
    <w:p>
      <w:pPr>
        <w:pStyle w:val="BodyText"/>
      </w:pPr>
      <w:r>
        <w:t xml:space="preserve">HTML renderers SHOULD default to script-disabled output unless trusted interactivity is explicitly enabled.</w:t>
      </w:r>
    </w:p>
    <w:p>
      <w:pPr>
        <w:pStyle w:val="BodyText"/>
      </w:pPr>
      <w:r>
        <w:t xml:space="preserve">Rendered views that include stale records, invalidated outputs, unverified claims, or stale decisions MUST disclose that status.</w:t>
      </w:r>
    </w:p>
    <w:p>
      <w:pPr>
        <w:pStyle w:val="BodyText"/>
      </w:pPr>
      <w:r>
        <w:t xml:space="preserve">A human-facing render that hides stale records, invalidated outputs, or unverified claims is invalid.</w:t>
      </w:r>
    </w:p>
    <w:p>
      <w:r>
        <w:pict>
          <v:rect style="width:0;height:1.5pt" o:hralign="center" o:hrstd="t" o:hr="t"/>
        </w:pict>
      </w:r>
    </w:p>
    <w:bookmarkEnd w:id="162"/>
    <w:bookmarkStart w:id="163" w:name="machine-summary-render"/>
    <w:p>
      <w:pPr>
        <w:pStyle w:val="Heading1"/>
      </w:pPr>
      <w:r>
        <w:t xml:space="preserve">48. Machine Summary Render</w:t>
      </w:r>
    </w:p>
    <w:p>
      <w:pPr>
        <w:pStyle w:val="FirstParagraph"/>
      </w:pPr>
      <w:r>
        <w:rPr>
          <w:rStyle w:val="VerbatimChar"/>
        </w:rPr>
        <w:t xml:space="preserve">sol:render/machine_summary</w:t>
      </w:r>
      <w:r>
        <w:t xml:space="preserve"> </w:t>
      </w:r>
      <w:r>
        <w:t xml:space="preserve">is a required Renderer target.</w:t>
      </w:r>
    </w:p>
    <w:p>
      <w:pPr>
        <w:pStyle w:val="BodyText"/>
      </w:pPr>
      <w:r>
        <w:t xml:space="preserve">It is a standalone JSON serialization of read Levels 0–2:</w:t>
      </w:r>
    </w:p>
    <w:p>
      <w:pPr>
        <w:pStyle w:val="Compact"/>
        <w:numPr>
          <w:ilvl w:val="0"/>
          <w:numId w:val="1026"/>
        </w:numPr>
      </w:pPr>
      <w:r>
        <w:t xml:space="preserve">manifest summary,</w:t>
      </w:r>
    </w:p>
    <w:p>
      <w:pPr>
        <w:pStyle w:val="Compact"/>
        <w:numPr>
          <w:ilvl w:val="0"/>
          <w:numId w:val="1026"/>
        </w:numPr>
      </w:pPr>
      <w:r>
        <w:t xml:space="preserve">execution skeleton,</w:t>
      </w:r>
    </w:p>
    <w:p>
      <w:pPr>
        <w:pStyle w:val="Compact"/>
        <w:numPr>
          <w:ilvl w:val="0"/>
          <w:numId w:val="1026"/>
        </w:numPr>
      </w:pPr>
      <w:r>
        <w:t xml:space="preserve">cell summaries,</w:t>
      </w:r>
    </w:p>
    <w:p>
      <w:pPr>
        <w:pStyle w:val="Compact"/>
        <w:numPr>
          <w:ilvl w:val="0"/>
          <w:numId w:val="1026"/>
        </w:numPr>
      </w:pPr>
      <w:r>
        <w:t xml:space="preserve">actor index,</w:t>
      </w:r>
    </w:p>
    <w:p>
      <w:pPr>
        <w:pStyle w:val="Compact"/>
        <w:numPr>
          <w:ilvl w:val="0"/>
          <w:numId w:val="1026"/>
        </w:numPr>
      </w:pPr>
      <w:r>
        <w:t xml:space="preserve">record index,</w:t>
      </w:r>
    </w:p>
    <w:p>
      <w:pPr>
        <w:pStyle w:val="Compact"/>
        <w:numPr>
          <w:ilvl w:val="0"/>
          <w:numId w:val="1026"/>
        </w:numPr>
      </w:pPr>
      <w:r>
        <w:t xml:space="preserve">status and staleness summary,</w:t>
      </w:r>
    </w:p>
    <w:p>
      <w:pPr>
        <w:pStyle w:val="Compact"/>
        <w:numPr>
          <w:ilvl w:val="0"/>
          <w:numId w:val="1026"/>
        </w:numPr>
      </w:pPr>
      <w:r>
        <w:t xml:space="preserve">open proposals,</w:t>
      </w:r>
    </w:p>
    <w:p>
      <w:pPr>
        <w:pStyle w:val="Compact"/>
        <w:numPr>
          <w:ilvl w:val="0"/>
          <w:numId w:val="1026"/>
        </w:numPr>
      </w:pPr>
      <w:r>
        <w:t xml:space="preserve">run and failure summaries,</w:t>
      </w:r>
    </w:p>
    <w:p>
      <w:pPr>
        <w:pStyle w:val="Compact"/>
        <w:numPr>
          <w:ilvl w:val="0"/>
          <w:numId w:val="1026"/>
        </w:numPr>
      </w:pPr>
      <w:r>
        <w:t xml:space="preserve">diagnostics,</w:t>
      </w:r>
    </w:p>
    <w:p>
      <w:pPr>
        <w:pStyle w:val="Compact"/>
        <w:numPr>
          <w:ilvl w:val="0"/>
          <w:numId w:val="1026"/>
        </w:numPr>
      </w:pPr>
      <w:r>
        <w:t xml:space="preserve">render list,</w:t>
      </w:r>
    </w:p>
    <w:p>
      <w:pPr>
        <w:pStyle w:val="Compact"/>
        <w:numPr>
          <w:ilvl w:val="0"/>
          <w:numId w:val="1026"/>
        </w:numPr>
      </w:pPr>
      <w:r>
        <w:t xml:space="preserve">and source commit.</w:t>
      </w:r>
    </w:p>
    <w:p>
      <w:pPr>
        <w:pStyle w:val="FirstParagraph"/>
      </w:pPr>
      <w:r>
        <w:t xml:space="preserve">The machine summary schema is a published normative artifact (</w:t>
      </w:r>
      <w:r>
        <w:rPr>
          <w:rStyle w:val="VerbatimChar"/>
        </w:rPr>
        <w:t xml:space="preserve">sol:schemas/machine_summary/v0.2</w:t>
      </w:r>
      <w:r>
        <w:t xml:space="preserve">,</w:t>
      </w:r>
      <w:r>
        <w:t xml:space="preserve"> </w:t>
      </w:r>
      <w:r>
        <w:rPr>
          <w:rStyle w:val="VerbatimChar"/>
        </w:rPr>
        <w:t xml:space="preserve">sol_validator/schemas/machine_summary.schema.json</w:t>
      </w:r>
      <w:r>
        <w:t xml:space="preserve">). It requires:</w:t>
      </w:r>
    </w:p>
    <w:p>
      <w:pPr>
        <w:pStyle w:val="Compact"/>
        <w:numPr>
          <w:ilvl w:val="0"/>
          <w:numId w:val="1027"/>
        </w:numPr>
      </w:pPr>
      <w:r>
        <w:t xml:space="preserve">identity and source-commit pinning:</w:t>
      </w:r>
      <w:r>
        <w:t xml:space="preserve"> </w:t>
      </w:r>
      <w:r>
        <w:rPr>
          <w:rStyle w:val="VerbatimChar"/>
        </w:rPr>
        <w:t xml:space="preserve">render_id</w:t>
      </w:r>
      <w:r>
        <w:t xml:space="preserve">,</w:t>
      </w:r>
      <w:r>
        <w:t xml:space="preserve"> </w:t>
      </w:r>
      <w:r>
        <w:rPr>
          <w:rStyle w:val="VerbatimChar"/>
        </w:rPr>
        <w:t xml:space="preserve">target</w:t>
      </w:r>
      <w:r>
        <w:t xml:space="preserve">,</w:t>
      </w:r>
      <w:r>
        <w:t xml:space="preserve"> </w:t>
      </w:r>
      <w:r>
        <w:rPr>
          <w:rStyle w:val="VerbatimChar"/>
        </w:rPr>
        <w:t xml:space="preserve">source_commit</w:t>
      </w:r>
      <w:r>
        <w:t xml:space="preserve">,</w:t>
      </w:r>
      <w:r>
        <w:t xml:space="preserve"> </w:t>
      </w:r>
      <w:r>
        <w:rPr>
          <w:rStyle w:val="VerbatimChar"/>
        </w:rPr>
        <w:t xml:space="preserve">artifact_id</w:t>
      </w:r>
      <w:r>
        <w:t xml:space="preserve">,</w:t>
      </w:r>
      <w:r>
        <w:t xml:space="preserve"> </w:t>
      </w:r>
      <w:r>
        <w:rPr>
          <w:rStyle w:val="VerbatimChar"/>
        </w:rPr>
        <w:t xml:space="preserve">sol_version</w:t>
      </w:r>
      <w:r>
        <w:t xml:space="preserve">;</w:t>
      </w:r>
    </w:p>
    <w:p>
      <w:pPr>
        <w:pStyle w:val="Compact"/>
        <w:numPr>
          <w:ilvl w:val="0"/>
          <w:numId w:val="1027"/>
        </w:numPr>
      </w:pPr>
      <w:r>
        <w:t xml:space="preserve">the Level 1 skeleton:</w:t>
      </w:r>
      <w:r>
        <w:t xml:space="preserve"> </w:t>
      </w:r>
      <w:r>
        <w:rPr>
          <w:rStyle w:val="VerbatimChar"/>
        </w:rPr>
        <w:t xml:space="preserve">execution_structure</w:t>
      </w:r>
      <w:r>
        <w:t xml:space="preserve">;</w:t>
      </w:r>
    </w:p>
    <w:p>
      <w:pPr>
        <w:pStyle w:val="Compact"/>
        <w:numPr>
          <w:ilvl w:val="0"/>
          <w:numId w:val="1027"/>
        </w:numPr>
      </w:pPr>
      <w:r>
        <w:t xml:space="preserve">Level 2 content:</w:t>
      </w:r>
      <w:r>
        <w:t xml:space="preserve"> </w:t>
      </w:r>
      <w:r>
        <w:rPr>
          <w:rStyle w:val="VerbatimChar"/>
        </w:rPr>
        <w:t xml:space="preserve">cells</w:t>
      </w:r>
      <w:r>
        <w:t xml:space="preserve"> </w:t>
      </w:r>
      <w:r>
        <w:t xml:space="preserve">(cell summaries),</w:t>
      </w:r>
      <w:r>
        <w:t xml:space="preserve"> </w:t>
      </w:r>
      <w:r>
        <w:rPr>
          <w:rStyle w:val="VerbatimChar"/>
        </w:rPr>
        <w:t xml:space="preserve">actors</w:t>
      </w:r>
      <w:r>
        <w:t xml:space="preserve"> </w:t>
      </w:r>
      <w:r>
        <w:t xml:space="preserve">(actor index),</w:t>
      </w:r>
      <w:r>
        <w:t xml:space="preserve"> </w:t>
      </w:r>
      <w:r>
        <w:rPr>
          <w:rStyle w:val="VerbatimChar"/>
        </w:rPr>
        <w:t xml:space="preserve">records</w:t>
      </w:r>
      <w:r>
        <w:t xml:space="preserve"> </w:t>
      </w:r>
      <w:r>
        <w:t xml:space="preserve">(record index with full status blocks),</w:t>
      </w:r>
      <w:r>
        <w:t xml:space="preserve"> </w:t>
      </w:r>
      <w:r>
        <w:rPr>
          <w:rStyle w:val="VerbatimChar"/>
        </w:rPr>
        <w:t xml:space="preserve">runs</w:t>
      </w:r>
      <w:r>
        <w:t xml:space="preserve"> </w:t>
      </w:r>
      <w:r>
        <w:t xml:space="preserve">(run summaries);</w:t>
      </w:r>
    </w:p>
    <w:p>
      <w:pPr>
        <w:pStyle w:val="Compact"/>
        <w:numPr>
          <w:ilvl w:val="0"/>
          <w:numId w:val="1027"/>
        </w:numPr>
      </w:pPr>
      <w:r>
        <w:rPr>
          <w:rStyle w:val="VerbatimChar"/>
        </w:rPr>
        <w:t xml:space="preserve">failures</w:t>
      </w:r>
      <w:r>
        <w:t xml:space="preserve"> </w:t>
      </w:r>
      <w:r>
        <w:t xml:space="preserve">(failure summaries),</w:t>
      </w:r>
      <w:r>
        <w:t xml:space="preserve"> </w:t>
      </w:r>
      <w:r>
        <w:rPr>
          <w:rStyle w:val="VerbatimChar"/>
        </w:rPr>
        <w:t xml:space="preserve">diagnostics</w:t>
      </w:r>
      <w:r>
        <w:t xml:space="preserve"> </w:t>
      </w:r>
      <w:r>
        <w:t xml:space="preserve">(diagnostic summaries),</w:t>
      </w:r>
      <w:r>
        <w:t xml:space="preserve"> </w:t>
      </w:r>
      <w:r>
        <w:rPr>
          <w:rStyle w:val="VerbatimChar"/>
        </w:rPr>
        <w:t xml:space="preserve">open_proposals</w:t>
      </w:r>
      <w:r>
        <w:t xml:space="preserve"> </w:t>
      </w:r>
      <w:r>
        <w:t xml:space="preserve">(proposal states),</w:t>
      </w:r>
      <w:r>
        <w:t xml:space="preserve"> </w:t>
      </w:r>
      <w:r>
        <w:rPr>
          <w:rStyle w:val="VerbatimChar"/>
        </w:rPr>
        <w:t xml:space="preserve">stale</w:t>
      </w:r>
      <w:r>
        <w:t xml:space="preserve"> </w:t>
      </w:r>
      <w:r>
        <w:t xml:space="preserve">(status/staleness summary),</w:t>
      </w:r>
      <w:r>
        <w:t xml:space="preserve"> </w:t>
      </w:r>
      <w:r>
        <w:rPr>
          <w:rStyle w:val="VerbatimChar"/>
        </w:rPr>
        <w:t xml:space="preserve">renders</w:t>
      </w:r>
      <w:r>
        <w:t xml:space="preserve"> </w:t>
      </w:r>
      <w:r>
        <w:t xml:space="preserve">(render list);</w:t>
      </w:r>
    </w:p>
    <w:p>
      <w:pPr>
        <w:pStyle w:val="Compact"/>
        <w:numPr>
          <w:ilvl w:val="0"/>
          <w:numId w:val="1027"/>
        </w:numPr>
      </w:pPr>
      <w:r>
        <w:t xml:space="preserve">SHOULD:</w:t>
      </w:r>
      <w:r>
        <w:t xml:space="preserve"> </w:t>
      </w:r>
      <w:r>
        <w:rPr>
          <w:rStyle w:val="VerbatimChar"/>
        </w:rPr>
        <w:t xml:space="preserve">manifest</w:t>
      </w:r>
      <w:r>
        <w:t xml:space="preserve"> </w:t>
      </w:r>
      <w:r>
        <w:t xml:space="preserve">(manifest summary block).</w:t>
      </w:r>
    </w:p>
    <w:p>
      <w:pPr>
        <w:pStyle w:val="FirstParagraph"/>
      </w:pPr>
      <w:r>
        <w:t xml:space="preserve">The</w:t>
      </w:r>
      <w:r>
        <w:t xml:space="preserve"> </w:t>
      </w:r>
      <w:r>
        <w:rPr>
          <w:rStyle w:val="VerbatimChar"/>
        </w:rPr>
        <w:t xml:space="preserve">renders</w:t>
      </w:r>
      <w:r>
        <w:t xml:space="preserve"> </w:t>
      </w:r>
      <w:r>
        <w:t xml:space="preserve">list covers the other committed renders; the machine summary does not list itself, which keeps the summary generator a fixed point.</w:t>
      </w:r>
    </w:p>
    <w:p>
      <w:pPr>
        <w:pStyle w:val="BodyText"/>
      </w:pPr>
      <w:r>
        <w:t xml:space="preserve">The machine summary is intended for:</w:t>
      </w:r>
    </w:p>
    <w:p>
      <w:pPr>
        <w:pStyle w:val="Compact"/>
        <w:numPr>
          <w:ilvl w:val="0"/>
          <w:numId w:val="1028"/>
        </w:numPr>
      </w:pPr>
      <w:r>
        <w:t xml:space="preserve">agent handoff,</w:t>
      </w:r>
    </w:p>
    <w:p>
      <w:pPr>
        <w:pStyle w:val="Compact"/>
        <w:numPr>
          <w:ilvl w:val="0"/>
          <w:numId w:val="1028"/>
        </w:numPr>
      </w:pPr>
      <w:r>
        <w:t xml:space="preserve">CI review,</w:t>
      </w:r>
    </w:p>
    <w:p>
      <w:pPr>
        <w:pStyle w:val="Compact"/>
        <w:numPr>
          <w:ilvl w:val="0"/>
          <w:numId w:val="1028"/>
        </w:numPr>
      </w:pPr>
      <w:r>
        <w:t xml:space="preserve">bounded-context evaluation,</w:t>
      </w:r>
    </w:p>
    <w:p>
      <w:pPr>
        <w:pStyle w:val="Compact"/>
        <w:numPr>
          <w:ilvl w:val="0"/>
          <w:numId w:val="1028"/>
        </w:numPr>
      </w:pPr>
      <w:r>
        <w:t xml:space="preserve">detached audit,</w:t>
      </w:r>
    </w:p>
    <w:p>
      <w:pPr>
        <w:pStyle w:val="Compact"/>
        <w:numPr>
          <w:ilvl w:val="0"/>
          <w:numId w:val="1028"/>
        </w:numPr>
      </w:pPr>
      <w:r>
        <w:t xml:space="preserve">and lightweight indexing.</w:t>
      </w:r>
    </w:p>
    <w:p>
      <w:pPr>
        <w:pStyle w:val="FirstParagraph"/>
      </w:pPr>
      <w:r>
        <w:t xml:space="preserve">A machine summary is not the full artifact and cannot replace the artifact, but it must be sufficient to answer:</w:t>
      </w:r>
    </w:p>
    <w:p>
      <w:pPr>
        <w:pStyle w:val="Compact"/>
        <w:numPr>
          <w:ilvl w:val="0"/>
          <w:numId w:val="1029"/>
        </w:numPr>
      </w:pPr>
      <w:r>
        <w:t xml:space="preserve">what was done,</w:t>
      </w:r>
    </w:p>
    <w:p>
      <w:pPr>
        <w:pStyle w:val="Compact"/>
        <w:numPr>
          <w:ilvl w:val="0"/>
          <w:numId w:val="1029"/>
        </w:numPr>
      </w:pPr>
      <w:r>
        <w:t xml:space="preserve">what is claimed,</w:t>
      </w:r>
    </w:p>
    <w:p>
      <w:pPr>
        <w:pStyle w:val="Compact"/>
        <w:numPr>
          <w:ilvl w:val="0"/>
          <w:numId w:val="1029"/>
        </w:numPr>
      </w:pPr>
      <w:r>
        <w:t xml:space="preserve">what supports it,</w:t>
      </w:r>
    </w:p>
    <w:p>
      <w:pPr>
        <w:pStyle w:val="Compact"/>
        <w:numPr>
          <w:ilvl w:val="0"/>
          <w:numId w:val="1029"/>
        </w:numPr>
      </w:pPr>
      <w:r>
        <w:t xml:space="preserve">what is stale,</w:t>
      </w:r>
    </w:p>
    <w:p>
      <w:pPr>
        <w:pStyle w:val="Compact"/>
        <w:numPr>
          <w:ilvl w:val="0"/>
          <w:numId w:val="1029"/>
        </w:numPr>
      </w:pPr>
      <w:r>
        <w:t xml:space="preserve">what failed,</w:t>
      </w:r>
    </w:p>
    <w:p>
      <w:pPr>
        <w:pStyle w:val="Compact"/>
        <w:numPr>
          <w:ilvl w:val="0"/>
          <w:numId w:val="1029"/>
        </w:numPr>
      </w:pPr>
      <w:r>
        <w:t xml:space="preserve">and what awaits review.</w:t>
      </w:r>
    </w:p>
    <w:p>
      <w:pPr>
        <w:pStyle w:val="FirstParagraph"/>
      </w:pPr>
      <w:r>
        <w:t xml:space="preserve">Summary–artifact divergence is invalid.</w:t>
      </w:r>
    </w:p>
    <w:p>
      <w:r>
        <w:pict>
          <v:rect style="width:0;height:1.5pt" o:hralign="center" o:hrstd="t" o:hr="t"/>
        </w:pict>
      </w:r>
    </w:p>
    <w:bookmarkEnd w:id="163"/>
    <w:bookmarkStart w:id="164" w:name="security"/>
    <w:p>
      <w:pPr>
        <w:pStyle w:val="Heading1"/>
      </w:pPr>
      <w:r>
        <w:t xml:space="preserve">49. Security</w:t>
      </w:r>
    </w:p>
    <w:p>
      <w:pPr>
        <w:pStyle w:val="FirstParagraph"/>
      </w:pPr>
      <w:r>
        <w:t xml:space="preserve">Sol artifacts may contain executable code, private data, credentials, model artifacts, or sensitive outputs.</w:t>
      </w:r>
    </w:p>
    <w:p>
      <w:pPr>
        <w:pStyle w:val="BodyText"/>
      </w:pPr>
      <w:r>
        <w:t xml:space="preserve">Implementations SHOULD support sandbox profiles.</w:t>
      </w:r>
    </w:p>
    <w:tbl>
      <w:tblPr>
        <w:tblStyle w:val="Table"/>
        <w:tblW w:type="pct" w:w="5000"/>
        <w:tblLayout w:type="fixed"/>
        <w:tblLook w:firstRow="1" w:lastRow="0" w:firstColumn="0" w:lastColumn="0" w:noHBand="0" w:noVBand="0" w:val="0020"/>
      </w:tblPr>
      <w:tblGrid>
        <w:gridCol w:w="2233"/>
        <w:gridCol w:w="913"/>
        <w:gridCol w:w="1827"/>
        <w:gridCol w:w="812"/>
        <w:gridCol w:w="1421"/>
        <w:gridCol w:w="710"/>
      </w:tblGrid>
      <w:tr>
        <w:trPr>
          <w:tblHeader w:val="on"/>
        </w:trPr>
        <w:tc>
          <w:tcPr/>
          <w:p>
            <w:pPr>
              <w:pStyle w:val="Compact"/>
            </w:pPr>
            <w:r>
              <w:t xml:space="preserve">Profile</w:t>
            </w:r>
          </w:p>
        </w:tc>
        <w:tc>
          <w:tcPr/>
          <w:p>
            <w:pPr>
              <w:pStyle w:val="Compact"/>
            </w:pPr>
            <w:r>
              <w:t xml:space="preserve">Execution</w:t>
            </w:r>
          </w:p>
        </w:tc>
        <w:tc>
          <w:tcPr/>
          <w:p>
            <w:pPr>
              <w:pStyle w:val="Compact"/>
            </w:pPr>
            <w:r>
              <w:t xml:space="preserve">Network</w:t>
            </w:r>
          </w:p>
        </w:tc>
        <w:tc>
          <w:tcPr/>
          <w:p>
            <w:pPr>
              <w:pStyle w:val="Compact"/>
            </w:pPr>
            <w:r>
              <w:t xml:space="preserve">GPU</w:t>
            </w:r>
          </w:p>
        </w:tc>
        <w:tc>
          <w:tcPr/>
          <w:p>
            <w:pPr>
              <w:pStyle w:val="Compact"/>
            </w:pPr>
            <w:r>
              <w:t xml:space="preserve">Secrets</w:t>
            </w:r>
          </w:p>
        </w:tc>
        <w:tc>
          <w:tcPr/>
          <w:p>
            <w:pPr>
              <w:pStyle w:val="Compact"/>
            </w:pPr>
            <w:r>
              <w:t xml:space="preserve">Default</w:t>
            </w:r>
          </w:p>
        </w:tc>
      </w:tr>
      <w:tr>
        <w:tc>
          <w:tcPr/>
          <w:p>
            <w:pPr>
              <w:pStyle w:val="Compact"/>
            </w:pPr>
            <w:r>
              <w:rPr>
                <w:rStyle w:val="VerbatimChar"/>
              </w:rPr>
              <w:t xml:space="preserve">sandbox_minimal</w:t>
            </w:r>
          </w:p>
        </w:tc>
        <w:tc>
          <w:tcPr/>
          <w:p>
            <w:pPr>
              <w:pStyle w:val="Compact"/>
            </w:pPr>
            <w:r>
              <w:t xml:space="preserve">None</w:t>
            </w:r>
          </w:p>
        </w:tc>
        <w:tc>
          <w:tcPr/>
          <w:p>
            <w:pPr>
              <w:pStyle w:val="Compact"/>
            </w:pPr>
            <w:r>
              <w:t xml:space="preserve">Blocked</w:t>
            </w:r>
          </w:p>
        </w:tc>
        <w:tc>
          <w:tcPr/>
          <w:p>
            <w:pPr>
              <w:pStyle w:val="Compact"/>
            </w:pPr>
            <w:r>
              <w:t xml:space="preserve">No</w:t>
            </w:r>
          </w:p>
        </w:tc>
        <w:tc>
          <w:tcPr/>
          <w:p>
            <w:pPr>
              <w:pStyle w:val="Compact"/>
            </w:pPr>
            <w:r>
              <w:t xml:space="preserve">Redacted</w:t>
            </w:r>
          </w:p>
        </w:tc>
        <w:tc>
          <w:tcPr/>
          <w:p>
            <w:pPr>
              <w:pStyle w:val="Compact"/>
            </w:pPr>
            <w:r>
              <w:t xml:space="preserve">Yes</w:t>
            </w:r>
          </w:p>
        </w:tc>
      </w:tr>
      <w:tr>
        <w:tc>
          <w:tcPr/>
          <w:p>
            <w:pPr>
              <w:pStyle w:val="Compact"/>
            </w:pPr>
            <w:r>
              <w:rPr>
                <w:rStyle w:val="VerbatimChar"/>
              </w:rPr>
              <w:t xml:space="preserve">sandbox_trusted</w:t>
            </w:r>
          </w:p>
        </w:tc>
        <w:tc>
          <w:tcPr/>
          <w:p>
            <w:pPr>
              <w:pStyle w:val="Compact"/>
            </w:pPr>
            <w:r>
              <w:t xml:space="preserve">Allowed</w:t>
            </w:r>
          </w:p>
        </w:tc>
        <w:tc>
          <w:tcPr/>
          <w:p>
            <w:pPr>
              <w:pStyle w:val="Compact"/>
            </w:pPr>
            <w:r>
              <w:t xml:space="preserve">Blocked by default</w:t>
            </w:r>
          </w:p>
        </w:tc>
        <w:tc>
          <w:tcPr/>
          <w:p>
            <w:pPr>
              <w:pStyle w:val="Compact"/>
            </w:pPr>
            <w:r>
              <w:t xml:space="preserve">Optional</w:t>
            </w:r>
          </w:p>
        </w:tc>
        <w:tc>
          <w:tcPr/>
          <w:p>
            <w:pPr>
              <w:pStyle w:val="Compact"/>
            </w:pPr>
            <w:r>
              <w:t xml:space="preserve">Vault-injected</w:t>
            </w:r>
          </w:p>
        </w:tc>
        <w:tc>
          <w:tcPr/>
          <w:p>
            <w:pPr>
              <w:pStyle w:val="Compact"/>
            </w:pPr>
            <w:r>
              <w:t xml:space="preserve">No</w:t>
            </w:r>
          </w:p>
        </w:tc>
      </w:tr>
      <w:tr>
        <w:tc>
          <w:tcPr/>
          <w:p>
            <w:pPr>
              <w:pStyle w:val="Compact"/>
            </w:pPr>
            <w:r>
              <w:rPr>
                <w:rStyle w:val="VerbatimChar"/>
              </w:rPr>
              <w:t xml:space="preserve">sandbox_unrestricted</w:t>
            </w:r>
          </w:p>
        </w:tc>
        <w:tc>
          <w:tcPr/>
          <w:p>
            <w:pPr>
              <w:pStyle w:val="Compact"/>
            </w:pPr>
            <w:r>
              <w:t xml:space="preserve">Allowed</w:t>
            </w:r>
          </w:p>
        </w:tc>
        <w:tc>
          <w:tcPr/>
          <w:p>
            <w:pPr>
              <w:pStyle w:val="Compact"/>
            </w:pPr>
            <w:r>
              <w:t xml:space="preserve">Allowed</w:t>
            </w:r>
          </w:p>
        </w:tc>
        <w:tc>
          <w:tcPr/>
          <w:p>
            <w:pPr>
              <w:pStyle w:val="Compact"/>
            </w:pPr>
            <w:r>
              <w:t xml:space="preserve">Optional</w:t>
            </w:r>
          </w:p>
        </w:tc>
        <w:tc>
          <w:tcPr/>
          <w:p>
            <w:pPr>
              <w:pStyle w:val="Compact"/>
            </w:pPr>
            <w:r>
              <w:t xml:space="preserve">As-is</w:t>
            </w:r>
          </w:p>
        </w:tc>
        <w:tc>
          <w:tcPr/>
          <w:p>
            <w:pPr>
              <w:pStyle w:val="Compact"/>
            </w:pPr>
            <w:r>
              <w:t xml:space="preserve">No</w:t>
            </w:r>
          </w:p>
        </w:tc>
      </w:tr>
    </w:tbl>
    <w:p>
      <w:pPr>
        <w:pStyle w:val="BodyText"/>
      </w:pPr>
      <w:r>
        <w:t xml:space="preserve">Opening an artifact MUST NOT imply executing it.</w:t>
      </w:r>
    </w:p>
    <w:p>
      <w:pPr>
        <w:pStyle w:val="BodyText"/>
      </w:pPr>
      <w:r>
        <w:t xml:space="preserve">Rendering an artifact MUST NOT imply executing it.</w:t>
      </w:r>
    </w:p>
    <w:p>
      <w:pPr>
        <w:pStyle w:val="BodyText"/>
      </w:pPr>
      <w:r>
        <w:t xml:space="preserve">Imported artifacts SHOULD default to untrusted mode.</w:t>
      </w:r>
    </w:p>
    <w:p>
      <w:r>
        <w:pict>
          <v:rect style="width:0;height:1.5pt" o:hralign="center" o:hrstd="t" o:hr="t"/>
        </w:pict>
      </w:r>
    </w:p>
    <w:bookmarkEnd w:id="164"/>
    <w:bookmarkStart w:id="165" w:name="data-governance"/>
    <w:p>
      <w:pPr>
        <w:pStyle w:val="Heading1"/>
      </w:pPr>
      <w:r>
        <w:t xml:space="preserve">50. Data Governance</w:t>
      </w:r>
    </w:p>
    <w:p>
      <w:pPr>
        <w:pStyle w:val="FirstParagraph"/>
      </w:pPr>
      <w:r>
        <w:t xml:space="preserve">Cells, records, and objects MAY declare data sensitivity:</w:t>
      </w:r>
    </w:p>
    <w:p>
      <w:pPr>
        <w:pStyle w:val="SourceCode"/>
      </w:pPr>
      <w:r>
        <w:rPr>
          <w:rStyle w:val="VerbatimChar"/>
        </w:rPr>
        <w:t xml:space="preserve">public</w:t>
      </w:r>
      <w:r>
        <w:br/>
      </w:r>
      <w:r>
        <w:rPr>
          <w:rStyle w:val="VerbatimChar"/>
        </w:rPr>
        <w:t xml:space="preserve">internal</w:t>
      </w:r>
      <w:r>
        <w:br/>
      </w:r>
      <w:r>
        <w:rPr>
          <w:rStyle w:val="VerbatimChar"/>
        </w:rPr>
        <w:t xml:space="preserve">restricted</w:t>
      </w:r>
      <w:r>
        <w:br/>
      </w:r>
      <w:r>
        <w:rPr>
          <w:rStyle w:val="VerbatimChar"/>
        </w:rPr>
        <w:t xml:space="preserve">pii</w:t>
      </w:r>
    </w:p>
    <w:p>
      <w:pPr>
        <w:pStyle w:val="FirstParagraph"/>
      </w:pPr>
      <w:r>
        <w:t xml:space="preserve">Export policies MAY produce:</w:t>
      </w:r>
    </w:p>
    <w:p>
      <w:pPr>
        <w:pStyle w:val="Compact"/>
        <w:numPr>
          <w:ilvl w:val="0"/>
          <w:numId w:val="1030"/>
        </w:numPr>
      </w:pPr>
      <w:r>
        <w:t xml:space="preserve">full artifact export,</w:t>
      </w:r>
    </w:p>
    <w:p>
      <w:pPr>
        <w:pStyle w:val="Compact"/>
        <w:numPr>
          <w:ilvl w:val="0"/>
          <w:numId w:val="1030"/>
        </w:numPr>
      </w:pPr>
      <w:r>
        <w:t xml:space="preserve">public redacted export,</w:t>
      </w:r>
    </w:p>
    <w:p>
      <w:pPr>
        <w:pStyle w:val="Compact"/>
        <w:numPr>
          <w:ilvl w:val="0"/>
          <w:numId w:val="1030"/>
        </w:numPr>
      </w:pPr>
      <w:r>
        <w:t xml:space="preserve">audit export,</w:t>
      </w:r>
    </w:p>
    <w:p>
      <w:pPr>
        <w:pStyle w:val="Compact"/>
        <w:numPr>
          <w:ilvl w:val="0"/>
          <w:numId w:val="1030"/>
        </w:numPr>
      </w:pPr>
      <w:r>
        <w:t xml:space="preserve">render-only export,</w:t>
      </w:r>
    </w:p>
    <w:p>
      <w:pPr>
        <w:pStyle w:val="Compact"/>
        <w:numPr>
          <w:ilvl w:val="0"/>
          <w:numId w:val="1030"/>
        </w:numPr>
      </w:pPr>
      <w:r>
        <w:t xml:space="preserve">metadata-only export.</w:t>
      </w:r>
    </w:p>
    <w:p>
      <w:pPr>
        <w:pStyle w:val="FirstParagraph"/>
      </w:pPr>
      <w:r>
        <w:t xml:space="preserve">A redacted export MUST explicitly record removed or replaced objects and records.</w:t>
      </w:r>
    </w:p>
    <w:p>
      <w:r>
        <w:pict>
          <v:rect style="width:0;height:1.5pt" o:hralign="center" o:hrstd="t" o:hr="t"/>
        </w:pict>
      </w:r>
    </w:p>
    <w:bookmarkEnd w:id="165"/>
    <w:bookmarkStart w:id="166" w:name="extension-registry"/>
    <w:p>
      <w:pPr>
        <w:pStyle w:val="Heading1"/>
      </w:pPr>
      <w:r>
        <w:t xml:space="preserve">51. Extension Registry</w:t>
      </w:r>
    </w:p>
    <w:p>
      <w:pPr>
        <w:pStyle w:val="FirstParagraph"/>
      </w:pPr>
      <w:r>
        <w:t xml:space="preserve">Core identifiers use the</w:t>
      </w:r>
      <w:r>
        <w:t xml:space="preserve"> </w:t>
      </w:r>
      <w:r>
        <w:rPr>
          <w:rStyle w:val="VerbatimChar"/>
        </w:rPr>
        <w:t xml:space="preserve">sol:</w:t>
      </w:r>
      <w:r>
        <w:t xml:space="preserve"> </w:t>
      </w:r>
      <w:r>
        <w:t xml:space="preserve">namespace.</w:t>
      </w:r>
    </w:p>
    <w:p>
      <w:pPr>
        <w:pStyle w:val="BodyText"/>
      </w:pPr>
      <w:r>
        <w:t xml:space="preserve">Examples:</w:t>
      </w:r>
    </w:p>
    <w:p>
      <w:pPr>
        <w:pStyle w:val="SourceCode"/>
      </w:pPr>
      <w:r>
        <w:rPr>
          <w:rStyle w:val="VerbatimChar"/>
        </w:rPr>
        <w:t xml:space="preserve">sol:cell/code</w:t>
      </w:r>
      <w:r>
        <w:br/>
      </w:r>
      <w:r>
        <w:rPr>
          <w:rStyle w:val="VerbatimChar"/>
        </w:rPr>
        <w:t xml:space="preserve">sol:cell/prose</w:t>
      </w:r>
      <w:r>
        <w:br/>
      </w:r>
      <w:r>
        <w:rPr>
          <w:rStyle w:val="VerbatimChar"/>
        </w:rPr>
        <w:t xml:space="preserve">sol:cell/anchor</w:t>
      </w:r>
      <w:r>
        <w:br/>
      </w:r>
      <w:r>
        <w:rPr>
          <w:rStyle w:val="VerbatimChar"/>
        </w:rPr>
        <w:t xml:space="preserve">sol:cell/display</w:t>
      </w:r>
      <w:r>
        <w:br/>
      </w:r>
      <w:r>
        <w:rPr>
          <w:rStyle w:val="VerbatimChar"/>
        </w:rPr>
        <w:t xml:space="preserve">sol:cell/gate</w:t>
      </w:r>
      <w:r>
        <w:br/>
      </w:r>
      <w:r>
        <w:rPr>
          <w:rStyle w:val="VerbatimChar"/>
        </w:rPr>
        <w:t xml:space="preserve">sol:record/task</w:t>
      </w:r>
      <w:r>
        <w:br/>
      </w:r>
      <w:r>
        <w:rPr>
          <w:rStyle w:val="VerbatimChar"/>
        </w:rPr>
        <w:t xml:space="preserve">sol:record/claim</w:t>
      </w:r>
      <w:r>
        <w:br/>
      </w:r>
      <w:r>
        <w:rPr>
          <w:rStyle w:val="VerbatimChar"/>
        </w:rPr>
        <w:t xml:space="preserve">sol:record/evidence</w:t>
      </w:r>
      <w:r>
        <w:br/>
      </w:r>
      <w:r>
        <w:rPr>
          <w:rStyle w:val="VerbatimChar"/>
        </w:rPr>
        <w:t xml:space="preserve">sol:record/decision</w:t>
      </w:r>
      <w:r>
        <w:br/>
      </w:r>
      <w:r>
        <w:rPr>
          <w:rStyle w:val="VerbatimChar"/>
        </w:rPr>
        <w:t xml:space="preserve">sol:record/proposal</w:t>
      </w:r>
      <w:r>
        <w:br/>
      </w:r>
      <w:r>
        <w:rPr>
          <w:rStyle w:val="VerbatimChar"/>
        </w:rPr>
        <w:t xml:space="preserve">sol:record/review</w:t>
      </w:r>
      <w:r>
        <w:br/>
      </w:r>
      <w:r>
        <w:rPr>
          <w:rStyle w:val="VerbatimChar"/>
        </w:rPr>
        <w:t xml:space="preserve">sol:record/failure</w:t>
      </w:r>
      <w:r>
        <w:br/>
      </w:r>
      <w:r>
        <w:rPr>
          <w:rStyle w:val="VerbatimChar"/>
        </w:rPr>
        <w:t xml:space="preserve">sol:record/verification</w:t>
      </w:r>
      <w:r>
        <w:br/>
      </w:r>
      <w:r>
        <w:rPr>
          <w:rStyle w:val="VerbatimChar"/>
        </w:rPr>
        <w:t xml:space="preserve">sol:render/html</w:t>
      </w:r>
      <w:r>
        <w:br/>
      </w:r>
      <w:r>
        <w:rPr>
          <w:rStyle w:val="VerbatimChar"/>
        </w:rPr>
        <w:t xml:space="preserve">sol:render/machine_summary</w:t>
      </w:r>
      <w:r>
        <w:br/>
      </w:r>
      <w:r>
        <w:rPr>
          <w:rStyle w:val="VerbatimChar"/>
        </w:rPr>
        <w:t xml:space="preserve">sol:compression/zstd</w:t>
      </w:r>
      <w:r>
        <w:br/>
      </w:r>
      <w:r>
        <w:rPr>
          <w:rStyle w:val="VerbatimChar"/>
        </w:rPr>
        <w:t xml:space="preserve">sol:sandbox/minimal</w:t>
      </w:r>
    </w:p>
    <w:p>
      <w:pPr>
        <w:pStyle w:val="FirstParagraph"/>
      </w:pPr>
      <w:r>
        <w:t xml:space="preserve">Third-party extensions SHOULD use URI or reverse-domain identifiers.</w:t>
      </w:r>
    </w:p>
    <w:p>
      <w:pPr>
        <w:pStyle w:val="BodyText"/>
      </w:pPr>
      <w:r>
        <w:t xml:space="preserve">Unknown required extensions MUST cause validation failure unless supported.</w:t>
      </w:r>
    </w:p>
    <w:p>
      <w:pPr>
        <w:pStyle w:val="BodyText"/>
      </w:pPr>
      <w:r>
        <w:t xml:space="preserve">Unknown optional extensions MAY be preserved and ignored.</w:t>
      </w:r>
    </w:p>
    <w:p>
      <w:r>
        <w:pict>
          <v:rect style="width:0;height:1.5pt" o:hralign="center" o:hrstd="t" o:hr="t"/>
        </w:pict>
      </w:r>
    </w:p>
    <w:bookmarkEnd w:id="166"/>
    <w:bookmarkStart w:id="167" w:name="external-version-control"/>
    <w:p>
      <w:pPr>
        <w:pStyle w:val="Heading1"/>
      </w:pPr>
      <w:r>
        <w:t xml:space="preserve">52. External Version Control</w:t>
      </w:r>
    </w:p>
    <w:p>
      <w:pPr>
        <w:pStyle w:val="FirstParagraph"/>
      </w:pPr>
      <w:r>
        <w:t xml:space="preserve">Sol artifacts may be stored in Git or other external version-control systems.</w:t>
      </w:r>
    </w:p>
    <w:p>
      <w:pPr>
        <w:pStyle w:val="BodyText"/>
      </w:pPr>
      <w:r>
        <w:t xml:space="preserve">A bridge may map:</w:t>
      </w:r>
    </w:p>
    <w:p>
      <w:pPr>
        <w:pStyle w:val="SourceCode"/>
      </w:pPr>
      <w:r>
        <w:rPr>
          <w:rStyle w:val="VerbatimChar"/>
        </w:rPr>
        <w:t xml:space="preserve">Sol commit        ↔ external commit</w:t>
      </w:r>
      <w:r>
        <w:br/>
      </w:r>
      <w:r>
        <w:rPr>
          <w:rStyle w:val="VerbatimChar"/>
        </w:rPr>
        <w:t xml:space="preserve">Sol branch        ↔ external ref</w:t>
      </w:r>
      <w:r>
        <w:br/>
      </w:r>
      <w:r>
        <w:rPr>
          <w:rStyle w:val="VerbatimChar"/>
        </w:rPr>
        <w:t xml:space="preserve">Sol semantic diff ↔ review artifact</w:t>
      </w:r>
    </w:p>
    <w:p>
      <w:pPr>
        <w:pStyle w:val="FirstParagraph"/>
      </w:pPr>
      <w:r>
        <w:t xml:space="preserve">External version control is not canonical for Sol semantics.</w:t>
      </w:r>
    </w:p>
    <w:p>
      <w:pPr>
        <w:pStyle w:val="BodyText"/>
      </w:pPr>
      <w:r>
        <w:t xml:space="preserve">Recommended behavior:</w:t>
      </w:r>
    </w:p>
    <w:p>
      <w:pPr>
        <w:pStyle w:val="Compact"/>
        <w:numPr>
          <w:ilvl w:val="0"/>
          <w:numId w:val="1031"/>
        </w:numPr>
      </w:pPr>
      <w:r>
        <w:t xml:space="preserve">Store the</w:t>
      </w:r>
      <w:r>
        <w:t xml:space="preserve"> </w:t>
      </w:r>
      <w:r>
        <w:rPr>
          <w:rStyle w:val="VerbatimChar"/>
        </w:rPr>
        <w:t xml:space="preserve">.solnb</w:t>
      </w:r>
      <w:r>
        <w:t xml:space="preserve"> </w:t>
      </w:r>
      <w:r>
        <w:t xml:space="preserve">artifact as canonical.</w:t>
      </w:r>
    </w:p>
    <w:p>
      <w:pPr>
        <w:pStyle w:val="Compact"/>
        <w:numPr>
          <w:ilvl w:val="0"/>
          <w:numId w:val="1031"/>
        </w:numPr>
      </w:pPr>
      <w:r>
        <w:t xml:space="preserve">Optionally export a plain-text review mirror.</w:t>
      </w:r>
    </w:p>
    <w:p>
      <w:pPr>
        <w:pStyle w:val="Compact"/>
        <w:numPr>
          <w:ilvl w:val="0"/>
          <w:numId w:val="1031"/>
        </w:numPr>
      </w:pPr>
      <w:r>
        <w:t xml:space="preserve">Preserve Sol commit identifiers in external metadata.</w:t>
      </w:r>
    </w:p>
    <w:p>
      <w:pPr>
        <w:pStyle w:val="Compact"/>
        <w:numPr>
          <w:ilvl w:val="0"/>
          <w:numId w:val="1031"/>
        </w:numPr>
      </w:pPr>
      <w:r>
        <w:t xml:space="preserve">Treat external diffs as convenience views.</w:t>
      </w:r>
    </w:p>
    <w:p>
      <w:r>
        <w:pict>
          <v:rect style="width:0;height:1.5pt" o:hralign="center" o:hrstd="t" o:hr="t"/>
        </w:pict>
      </w:r>
    </w:p>
    <w:bookmarkEnd w:id="167"/>
    <w:bookmarkStart w:id="168" w:name="compatibility-and-migration"/>
    <w:p>
      <w:pPr>
        <w:pStyle w:val="Heading1"/>
      </w:pPr>
      <w:r>
        <w:t xml:space="preserve">53. Compatibility and Migration</w:t>
      </w:r>
    </w:p>
    <w:p>
      <w:pPr>
        <w:pStyle w:val="FirstParagraph"/>
      </w:pPr>
      <w:r>
        <w:t xml:space="preserve">Sol MAY import existing notebook formats.</w:t>
      </w:r>
    </w:p>
    <w:p>
      <w:pPr>
        <w:pStyle w:val="BodyText"/>
      </w:pPr>
      <w:r>
        <w:t xml:space="preserve">When importing</w:t>
      </w:r>
      <w:r>
        <w:t xml:space="preserve"> </w:t>
      </w:r>
      <w:r>
        <w:rPr>
          <w:rStyle w:val="VerbatimChar"/>
        </w:rPr>
        <w:t xml:space="preserve">.ipynb</w:t>
      </w:r>
      <w:r>
        <w:t xml:space="preserve">, an importer SHOULD:</w:t>
      </w:r>
    </w:p>
    <w:p>
      <w:pPr>
        <w:pStyle w:val="Compact"/>
        <w:numPr>
          <w:ilvl w:val="0"/>
          <w:numId w:val="1032"/>
        </w:numPr>
      </w:pPr>
      <w:r>
        <w:t xml:space="preserve">preserve visible cell order,</w:t>
      </w:r>
    </w:p>
    <w:p>
      <w:pPr>
        <w:pStyle w:val="Compact"/>
        <w:numPr>
          <w:ilvl w:val="0"/>
          <w:numId w:val="1032"/>
        </w:numPr>
      </w:pPr>
      <w:r>
        <w:t xml:space="preserve">import outputs into the internal object store,</w:t>
      </w:r>
    </w:p>
    <w:p>
      <w:pPr>
        <w:pStyle w:val="Compact"/>
        <w:numPr>
          <w:ilvl w:val="0"/>
          <w:numId w:val="1032"/>
        </w:numPr>
      </w:pPr>
      <w:r>
        <w:t xml:space="preserve">preserve available metadata,</w:t>
      </w:r>
    </w:p>
    <w:p>
      <w:pPr>
        <w:pStyle w:val="Compact"/>
        <w:numPr>
          <w:ilvl w:val="0"/>
          <w:numId w:val="1032"/>
        </w:numPr>
      </w:pPr>
      <w:r>
        <w:t xml:space="preserve">mark provenance incomplete where unavailable,</w:t>
      </w:r>
    </w:p>
    <w:p>
      <w:pPr>
        <w:pStyle w:val="Compact"/>
        <w:numPr>
          <w:ilvl w:val="0"/>
          <w:numId w:val="1032"/>
        </w:numPr>
      </w:pPr>
      <w:r>
        <w:t xml:space="preserve">classify outputs as historical or potentially stale unless validated,</w:t>
      </w:r>
    </w:p>
    <w:p>
      <w:pPr>
        <w:pStyle w:val="Compact"/>
        <w:numPr>
          <w:ilvl w:val="0"/>
          <w:numId w:val="1032"/>
        </w:numPr>
      </w:pPr>
      <w:r>
        <w:t xml:space="preserve">create an initial import commit.</w:t>
      </w:r>
    </w:p>
    <w:p>
      <w:pPr>
        <w:pStyle w:val="FirstParagraph"/>
      </w:pPr>
      <w:r>
        <w:t xml:space="preserve">Imported outputs are committed to the internal object store and classified as follows:</w:t>
      </w:r>
    </w:p>
    <w:p>
      <w:pPr>
        <w:pStyle w:val="Compact"/>
        <w:numPr>
          <w:ilvl w:val="0"/>
          <w:numId w:val="1033"/>
        </w:numPr>
      </w:pPr>
      <w:r>
        <w:t xml:space="preserve">Staleness:</w:t>
      </w:r>
      <w:r>
        <w:t xml:space="preserve"> </w:t>
      </w:r>
      <w:r>
        <w:rPr>
          <w:rStyle w:val="VerbatimChar"/>
        </w:rPr>
        <w:t xml:space="preserve">unknown</w:t>
      </w:r>
      <w:r>
        <w:t xml:space="preserve">. The original execution is not a Sol run, so</w:t>
      </w:r>
      <w:r>
        <w:t xml:space="preserve"> </w:t>
      </w:r>
      <w:r>
        <w:rPr>
          <w:rStyle w:val="VerbatimChar"/>
        </w:rPr>
        <w:t xml:space="preserve">current</w:t>
      </w:r>
      <w:r>
        <w:t xml:space="preserve"> </w:t>
      </w:r>
      <w:r>
        <w:t xml:space="preserve">is unjustified; nothing is known to have changed upstream, so</w:t>
      </w:r>
      <w:r>
        <w:t xml:space="preserve"> </w:t>
      </w:r>
      <w:r>
        <w:rPr>
          <w:rStyle w:val="VerbatimChar"/>
        </w:rPr>
        <w:t xml:space="preserve">stale</w:t>
      </w:r>
      <w:r>
        <w:t xml:space="preserve"> </w:t>
      </w:r>
      <w:r>
        <w:t xml:space="preserve">is unjustified. This is the only value consistent with §20.1.</w:t>
      </w:r>
    </w:p>
    <w:p>
      <w:pPr>
        <w:pStyle w:val="Compact"/>
        <w:numPr>
          <w:ilvl w:val="0"/>
          <w:numId w:val="1033"/>
        </w:numPr>
      </w:pPr>
      <w:r>
        <w:t xml:space="preserve">Verification:</w:t>
      </w:r>
      <w:r>
        <w:t xml:space="preserve"> </w:t>
      </w:r>
      <w:r>
        <w:rPr>
          <w:rStyle w:val="VerbatimChar"/>
        </w:rPr>
        <w:t xml:space="preserve">unverified</w:t>
      </w:r>
      <w:r>
        <w:t xml:space="preserve">. No Sol verification record exists for imported work.</w:t>
      </w:r>
    </w:p>
    <w:p>
      <w:pPr>
        <w:pStyle w:val="Compact"/>
        <w:numPr>
          <w:ilvl w:val="0"/>
          <w:numId w:val="1033"/>
        </w:numPr>
      </w:pPr>
      <w:r>
        <w:t xml:space="preserve">Provenance: incomplete, declared. The importer MUST create the initial import commit, MUST set</w:t>
      </w:r>
      <w:r>
        <w:t xml:space="preserve"> </w:t>
      </w:r>
      <w:r>
        <w:rPr>
          <w:rStyle w:val="VerbatimChar"/>
        </w:rPr>
        <w:t xml:space="preserve">imported_from: "ipynb"</w:t>
      </w:r>
      <w:r>
        <w:t xml:space="preserve"> </w:t>
      </w:r>
      <w:r>
        <w:t xml:space="preserve">and</w:t>
      </w:r>
      <w:r>
        <w:t xml:space="preserve"> </w:t>
      </w:r>
      <w:r>
        <w:rPr>
          <w:rStyle w:val="VerbatimChar"/>
        </w:rPr>
        <w:t xml:space="preserve">provenance_status: "incomplete"</w:t>
      </w:r>
      <w:r>
        <w:t xml:space="preserve"> </w:t>
      </w:r>
      <w:r>
        <w:t xml:space="preserve">in the manifest, and MUST NOT fabricate run records for imported outputs. Evidence records referencing imported objects carry</w:t>
      </w:r>
      <w:r>
        <w:t xml:space="preserve"> </w:t>
      </w:r>
      <w:r>
        <w:rPr>
          <w:rStyle w:val="VerbatimChar"/>
        </w:rPr>
        <w:t xml:space="preserve">derived_from: []</w:t>
      </w:r>
      <w:r>
        <w:t xml:space="preserve">; the import metadata is the explicit incomplete-provenance marker.</w:t>
      </w:r>
    </w:p>
    <w:p>
      <w:pPr>
        <w:pStyle w:val="Compact"/>
        <w:numPr>
          <w:ilvl w:val="0"/>
          <w:numId w:val="1033"/>
        </w:numPr>
      </w:pPr>
      <w:r>
        <w:t xml:space="preserve">Render honesty: any human-facing render of imported outputs MUST disclose that the content is imported with incomplete provenance (V5-02; acceptance criterion 15).</w:t>
      </w:r>
    </w:p>
    <w:p>
      <w:pPr>
        <w:pStyle w:val="FirstParagraph"/>
      </w:pPr>
      <w:r>
        <w:t xml:space="preserve">Export to</w:t>
      </w:r>
      <w:r>
        <w:t xml:space="preserve"> </w:t>
      </w:r>
      <w:r>
        <w:rPr>
          <w:rStyle w:val="VerbatimChar"/>
        </w:rPr>
        <w:t xml:space="preserve">.ipynb</w:t>
      </w:r>
      <w:r>
        <w:t xml:space="preserve"> </w:t>
      </w:r>
      <w:r>
        <w:t xml:space="preserve">MAY be supported but SHOULD be considered lossy if internal history, object-store semantics, actor attribution, provenance, branches, proposals, claims, evidence, semantic records, or execution graphs cannot be represented.</w:t>
      </w:r>
    </w:p>
    <w:p>
      <w:r>
        <w:pict>
          <v:rect style="width:0;height:1.5pt" o:hralign="center" o:hrstd="t" o:hr="t"/>
        </w:pict>
      </w:r>
    </w:p>
    <w:bookmarkEnd w:id="168"/>
    <w:bookmarkStart w:id="169" w:name="work-server-protocol-compatibility"/>
    <w:p>
      <w:pPr>
        <w:pStyle w:val="Heading1"/>
      </w:pPr>
      <w:r>
        <w:t xml:space="preserve">54. Work Server Protocol Compatibility</w:t>
      </w:r>
    </w:p>
    <w:p>
      <w:pPr>
        <w:pStyle w:val="FirstParagraph"/>
      </w:pPr>
      <w:r>
        <w:t xml:space="preserve">A future Work Server Protocol may expose Sol artifacts over a structured service interface.</w:t>
      </w:r>
    </w:p>
    <w:p>
      <w:pPr>
        <w:pStyle w:val="BodyText"/>
      </w:pPr>
      <w:r>
        <w:t xml:space="preserve">Possible operations:</w:t>
      </w:r>
    </w:p>
    <w:p>
      <w:pPr>
        <w:pStyle w:val="SourceCode"/>
      </w:pPr>
      <w:r>
        <w:rPr>
          <w:rStyle w:val="VerbatimChar"/>
        </w:rPr>
        <w:t xml:space="preserve">sol/open</w:t>
      </w:r>
      <w:r>
        <w:br/>
      </w:r>
      <w:r>
        <w:rPr>
          <w:rStyle w:val="VerbatimChar"/>
        </w:rPr>
        <w:t xml:space="preserve">sol/validate</w:t>
      </w:r>
      <w:r>
        <w:br/>
      </w:r>
      <w:r>
        <w:rPr>
          <w:rStyle w:val="VerbatimChar"/>
        </w:rPr>
        <w:t xml:space="preserve">sol/run</w:t>
      </w:r>
      <w:r>
        <w:br/>
      </w:r>
      <w:r>
        <w:rPr>
          <w:rStyle w:val="VerbatimChar"/>
        </w:rPr>
        <w:t xml:space="preserve">sol/commit</w:t>
      </w:r>
      <w:r>
        <w:br/>
      </w:r>
      <w:r>
        <w:rPr>
          <w:rStyle w:val="VerbatimChar"/>
        </w:rPr>
        <w:t xml:space="preserve">sol/branch</w:t>
      </w:r>
      <w:r>
        <w:br/>
      </w:r>
      <w:r>
        <w:rPr>
          <w:rStyle w:val="VerbatimChar"/>
        </w:rPr>
        <w:t xml:space="preserve">sol/diff</w:t>
      </w:r>
      <w:r>
        <w:br/>
      </w:r>
      <w:r>
        <w:rPr>
          <w:rStyle w:val="VerbatimChar"/>
        </w:rPr>
        <w:t xml:space="preserve">sol/render</w:t>
      </w:r>
      <w:r>
        <w:br/>
      </w:r>
      <w:r>
        <w:rPr>
          <w:rStyle w:val="VerbatimChar"/>
        </w:rPr>
        <w:t xml:space="preserve">sol/reportStaleness</w:t>
      </w:r>
      <w:r>
        <w:br/>
      </w:r>
      <w:r>
        <w:rPr>
          <w:rStyle w:val="VerbatimChar"/>
        </w:rPr>
        <w:t xml:space="preserve">sol/proposeChange</w:t>
      </w:r>
      <w:r>
        <w:br/>
      </w:r>
      <w:r>
        <w:rPr>
          <w:rStyle w:val="VerbatimChar"/>
        </w:rPr>
        <w:t xml:space="preserve">sol/requestReview</w:t>
      </w:r>
      <w:r>
        <w:br/>
      </w:r>
      <w:r>
        <w:rPr>
          <w:rStyle w:val="VerbatimChar"/>
        </w:rPr>
        <w:t xml:space="preserve">sol/listClaims</w:t>
      </w:r>
      <w:r>
        <w:br/>
      </w:r>
      <w:r>
        <w:rPr>
          <w:rStyle w:val="VerbatimChar"/>
        </w:rPr>
        <w:t xml:space="preserve">sol/listEvidence</w:t>
      </w:r>
      <w:r>
        <w:br/>
      </w:r>
      <w:r>
        <w:rPr>
          <w:rStyle w:val="VerbatimChar"/>
        </w:rPr>
        <w:t xml:space="preserve">sol/getActor</w:t>
      </w:r>
      <w:r>
        <w:br/>
      </w:r>
      <w:r>
        <w:rPr>
          <w:rStyle w:val="VerbatimChar"/>
        </w:rPr>
        <w:t xml:space="preserve">sol/getFailure</w:t>
      </w:r>
      <w:r>
        <w:br/>
      </w:r>
      <w:r>
        <w:rPr>
          <w:rStyle w:val="VerbatimChar"/>
        </w:rPr>
        <w:t xml:space="preserve">sol/getDiagnostics</w:t>
      </w:r>
    </w:p>
    <w:p>
      <w:pPr>
        <w:pStyle w:val="FirstParagraph"/>
      </w:pPr>
      <w:r>
        <w:t xml:space="preserve">This protocol is out of scope for this RFC, but the artifact model includes the records needed by such a protocol.</w:t>
      </w:r>
    </w:p>
    <w:p>
      <w:r>
        <w:pict>
          <v:rect style="width:0;height:1.5pt" o:hralign="center" o:hrstd="t" o:hr="t"/>
        </w:pict>
      </w:r>
    </w:p>
    <w:bookmarkEnd w:id="169"/>
    <w:bookmarkStart w:id="170" w:name="state-checkpoints"/>
    <w:p>
      <w:pPr>
        <w:pStyle w:val="Heading1"/>
      </w:pPr>
      <w:r>
        <w:t xml:space="preserve">55. State Checkpoints</w:t>
      </w:r>
    </w:p>
    <w:p>
      <w:pPr>
        <w:pStyle w:val="FirstParagraph"/>
      </w:pPr>
      <w:r>
        <w:t xml:space="preserve">State checkpointing is not part of the v0.1 core.</w:t>
      </w:r>
    </w:p>
    <w:p>
      <w:pPr>
        <w:pStyle w:val="BodyText"/>
      </w:pPr>
      <w:r>
        <w:t xml:space="preserve">A future RFC may define checkpoint objects for accelerated reruns, long-running computations, and agent workflows.</w:t>
      </w:r>
    </w:p>
    <w:p>
      <w:pPr>
        <w:pStyle w:val="BodyText"/>
      </w:pPr>
      <w:r>
        <w:t xml:space="preserve">Open issues include:</w:t>
      </w:r>
    </w:p>
    <w:p>
      <w:pPr>
        <w:pStyle w:val="Compact"/>
        <w:numPr>
          <w:ilvl w:val="0"/>
          <w:numId w:val="1034"/>
        </w:numPr>
      </w:pPr>
      <w:r>
        <w:t xml:space="preserve">whether checkpoints are reproducible artifact state,</w:t>
      </w:r>
    </w:p>
    <w:p>
      <w:pPr>
        <w:pStyle w:val="Compact"/>
        <w:numPr>
          <w:ilvl w:val="0"/>
          <w:numId w:val="1034"/>
        </w:numPr>
      </w:pPr>
      <w:r>
        <w:t xml:space="preserve">whether checkpoints are trusted outputs,</w:t>
      </w:r>
    </w:p>
    <w:p>
      <w:pPr>
        <w:pStyle w:val="Compact"/>
        <w:numPr>
          <w:ilvl w:val="0"/>
          <w:numId w:val="1034"/>
        </w:numPr>
      </w:pPr>
      <w:r>
        <w:t xml:space="preserve">how checkpoint invalidation works,</w:t>
      </w:r>
    </w:p>
    <w:p>
      <w:pPr>
        <w:pStyle w:val="Compact"/>
        <w:numPr>
          <w:ilvl w:val="0"/>
          <w:numId w:val="1034"/>
        </w:numPr>
      </w:pPr>
      <w:r>
        <w:t xml:space="preserve">how checkpoint objects are signed,</w:t>
      </w:r>
    </w:p>
    <w:p>
      <w:pPr>
        <w:pStyle w:val="Compact"/>
        <w:numPr>
          <w:ilvl w:val="0"/>
          <w:numId w:val="1034"/>
        </w:numPr>
      </w:pPr>
      <w:r>
        <w:t xml:space="preserve">and whether checkpoints can be used across runtimes.</w:t>
      </w:r>
    </w:p>
    <w:p>
      <w:r>
        <w:pict>
          <v:rect style="width:0;height:1.5pt" o:hralign="center" o:hrstd="t" o:hr="t"/>
        </w:pict>
      </w:r>
    </w:p>
    <w:bookmarkEnd w:id="170"/>
    <w:bookmarkStart w:id="171" w:name="exploded-debug-representation"/>
    <w:p>
      <w:pPr>
        <w:pStyle w:val="Heading1"/>
      </w:pPr>
      <w:r>
        <w:t xml:space="preserve">56. Exploded Debug Representation</w:t>
      </w:r>
    </w:p>
    <w:p>
      <w:pPr>
        <w:pStyle w:val="FirstParagraph"/>
      </w:pPr>
      <w:r>
        <w:t xml:space="preserve">This section is non-normative.</w:t>
      </w:r>
    </w:p>
    <w:p>
      <w:pPr>
        <w:pStyle w:val="BodyText"/>
      </w:pPr>
      <w:r>
        <w:t xml:space="preserve">Implementations MAY support an exploded debug representation for development, validation, and corpus construction.</w:t>
      </w:r>
    </w:p>
    <w:p>
      <w:pPr>
        <w:pStyle w:val="BodyText"/>
      </w:pPr>
      <w:r>
        <w:t xml:space="preserve">Example:</w:t>
      </w:r>
    </w:p>
    <w:p>
      <w:pPr>
        <w:pStyle w:val="SourceCode"/>
      </w:pPr>
      <w:r>
        <w:rPr>
          <w:rStyle w:val="VerbatimChar"/>
        </w:rPr>
        <w:t xml:space="preserve">artifact.sol.d/</w:t>
      </w:r>
      <w:r>
        <w:br/>
      </w:r>
      <w:r>
        <w:rPr>
          <w:rStyle w:val="VerbatimChar"/>
        </w:rPr>
        <w:t xml:space="preserve">  manifest.yaml</w:t>
      </w:r>
      <w:r>
        <w:br/>
      </w:r>
      <w:r>
        <w:rPr>
          <w:rStyle w:val="VerbatimChar"/>
        </w:rPr>
        <w:t xml:space="preserve">  execution_structure.json</w:t>
      </w:r>
      <w:r>
        <w:br/>
      </w:r>
      <w:r>
        <w:rPr>
          <w:rStyle w:val="VerbatimChar"/>
        </w:rPr>
        <w:t xml:space="preserve">  cells/</w:t>
      </w:r>
      <w:r>
        <w:br/>
      </w:r>
      <w:r>
        <w:rPr>
          <w:rStyle w:val="VerbatimChar"/>
        </w:rPr>
        <w:t xml:space="preserve">    cell_001.json</w:t>
      </w:r>
      <w:r>
        <w:br/>
      </w:r>
      <w:r>
        <w:rPr>
          <w:rStyle w:val="VerbatimChar"/>
        </w:rPr>
        <w:t xml:space="preserve">    cell_014.json</w:t>
      </w:r>
      <w:r>
        <w:br/>
      </w:r>
      <w:r>
        <w:rPr>
          <w:rStyle w:val="VerbatimChar"/>
        </w:rPr>
        <w:t xml:space="preserve">  records/</w:t>
      </w:r>
      <w:r>
        <w:br/>
      </w:r>
      <w:r>
        <w:rPr>
          <w:rStyle w:val="VerbatimChar"/>
        </w:rPr>
        <w:t xml:space="preserve">    claim_007.json</w:t>
      </w:r>
      <w:r>
        <w:br/>
      </w:r>
      <w:r>
        <w:rPr>
          <w:rStyle w:val="VerbatimChar"/>
        </w:rPr>
        <w:t xml:space="preserve">    evidence_011.json</w:t>
      </w:r>
      <w:r>
        <w:br/>
      </w:r>
      <w:r>
        <w:rPr>
          <w:rStyle w:val="VerbatimChar"/>
        </w:rPr>
        <w:t xml:space="preserve">    proposal_003.json</w:t>
      </w:r>
      <w:r>
        <w:br/>
      </w:r>
      <w:r>
        <w:rPr>
          <w:rStyle w:val="VerbatimChar"/>
        </w:rPr>
        <w:t xml:space="preserve">    review_004.json</w:t>
      </w:r>
      <w:r>
        <w:br/>
      </w:r>
      <w:r>
        <w:rPr>
          <w:rStyle w:val="VerbatimChar"/>
        </w:rPr>
        <w:t xml:space="preserve">  actors/</w:t>
      </w:r>
      <w:r>
        <w:br/>
      </w:r>
      <w:r>
        <w:rPr>
          <w:rStyle w:val="VerbatimChar"/>
        </w:rPr>
        <w:t xml:space="preserve">    human_alice.json</w:t>
      </w:r>
      <w:r>
        <w:br/>
      </w:r>
      <w:r>
        <w:rPr>
          <w:rStyle w:val="VerbatimChar"/>
        </w:rPr>
        <w:t xml:space="preserve">    agent_eval_reviewer_001.json</w:t>
      </w:r>
      <w:r>
        <w:br/>
      </w:r>
      <w:r>
        <w:rPr>
          <w:rStyle w:val="VerbatimChar"/>
        </w:rPr>
        <w:t xml:space="preserve">  runs/</w:t>
      </w:r>
      <w:r>
        <w:br/>
      </w:r>
      <w:r>
        <w:rPr>
          <w:rStyle w:val="VerbatimChar"/>
        </w:rPr>
        <w:t xml:space="preserve">    run_008.json</w:t>
      </w:r>
      <w:r>
        <w:br/>
      </w:r>
      <w:r>
        <w:rPr>
          <w:rStyle w:val="VerbatimChar"/>
        </w:rPr>
        <w:t xml:space="preserve">  commits/</w:t>
      </w:r>
      <w:r>
        <w:br/>
      </w:r>
      <w:r>
        <w:rPr>
          <w:rStyle w:val="VerbatimChar"/>
        </w:rPr>
        <w:t xml:space="preserve">    commit_041.json</w:t>
      </w:r>
      <w:r>
        <w:br/>
      </w:r>
      <w:r>
        <w:rPr>
          <w:rStyle w:val="VerbatimChar"/>
        </w:rPr>
        <w:t xml:space="preserve">    commit_042.json</w:t>
      </w:r>
      <w:r>
        <w:br/>
      </w:r>
      <w:r>
        <w:rPr>
          <w:rStyle w:val="VerbatimChar"/>
        </w:rPr>
        <w:t xml:space="preserve">  objects/</w:t>
      </w:r>
      <w:r>
        <w:br/>
      </w:r>
      <w:r>
        <w:rPr>
          <w:rStyle w:val="VerbatimChar"/>
        </w:rPr>
        <w:t xml:space="preserve">    sha256/</w:t>
      </w:r>
      <w:r>
        <w:br/>
      </w:r>
      <w:r>
        <w:rPr>
          <w:rStyle w:val="VerbatimChar"/>
        </w:rPr>
        <w:t xml:space="preserve">      1f/4c/1f4c9a...</w:t>
      </w:r>
      <w:r>
        <w:br/>
      </w:r>
      <w:r>
        <w:rPr>
          <w:rStyle w:val="VerbatimChar"/>
        </w:rPr>
        <w:t xml:space="preserve">  renders/</w:t>
      </w:r>
      <w:r>
        <w:br/>
      </w:r>
      <w:r>
        <w:rPr>
          <w:rStyle w:val="VerbatimChar"/>
        </w:rPr>
        <w:t xml:space="preserve">    machine_summary.json</w:t>
      </w:r>
      <w:r>
        <w:br/>
      </w:r>
      <w:r>
        <w:rPr>
          <w:rStyle w:val="VerbatimChar"/>
        </w:rPr>
        <w:t xml:space="preserve">    report.html</w:t>
      </w:r>
      <w:r>
        <w:br/>
      </w:r>
      <w:r>
        <w:rPr>
          <w:rStyle w:val="VerbatimChar"/>
        </w:rPr>
        <w:t xml:space="preserve">  diagnostics/</w:t>
      </w:r>
      <w:r>
        <w:br/>
      </w:r>
      <w:r>
        <w:rPr>
          <w:rStyle w:val="VerbatimChar"/>
        </w:rPr>
        <w:t xml:space="preserve">    expected.json</w:t>
      </w:r>
    </w:p>
    <w:p>
      <w:pPr>
        <w:pStyle w:val="FirstParagraph"/>
      </w:pPr>
      <w:r>
        <w:t xml:space="preserve">The exploded form is not the normative interchange container. It exists to let early validators, schemas, and pathology corpus artifacts be built before the physical</w:t>
      </w:r>
      <w:r>
        <w:t xml:space="preserve"> </w:t>
      </w:r>
      <w:r>
        <w:rPr>
          <w:rStyle w:val="VerbatimChar"/>
        </w:rPr>
        <w:t xml:space="preserve">.solnb</w:t>
      </w:r>
      <w:r>
        <w:t xml:space="preserve"> </w:t>
      </w:r>
      <w:r>
        <w:t xml:space="preserve">container is finalized.</w:t>
      </w:r>
    </w:p>
    <w:p>
      <w:r>
        <w:pict>
          <v:rect style="width:0;height:1.5pt" o:hralign="center" o:hrstd="t" o:hr="t"/>
        </w:pict>
      </w:r>
    </w:p>
    <w:bookmarkEnd w:id="171"/>
    <w:bookmarkStart w:id="172" w:name="mvp-scope"/>
    <w:p>
      <w:pPr>
        <w:pStyle w:val="Heading1"/>
      </w:pPr>
      <w:r>
        <w:t xml:space="preserve">57. MVP Scope</w:t>
      </w:r>
    </w:p>
    <w:p>
      <w:pPr>
        <w:pStyle w:val="FirstParagraph"/>
      </w:pPr>
      <w:r>
        <w:t xml:space="preserve">A v0.1 MVP SHOULD include:</w:t>
      </w:r>
    </w:p>
    <w:p>
      <w:pPr>
        <w:pStyle w:val="Compact"/>
        <w:numPr>
          <w:ilvl w:val="0"/>
          <w:numId w:val="1035"/>
        </w:numPr>
      </w:pPr>
      <w:r>
        <w:rPr>
          <w:rStyle w:val="VerbatimChar"/>
        </w:rPr>
        <w:t xml:space="preserve">.solnb</w:t>
      </w:r>
      <w:r>
        <w:t xml:space="preserve"> </w:t>
      </w:r>
      <w:r>
        <w:t xml:space="preserve">artifact container or exploded debug representation.</w:t>
      </w:r>
    </w:p>
    <w:p>
      <w:pPr>
        <w:pStyle w:val="Compact"/>
        <w:numPr>
          <w:ilvl w:val="0"/>
          <w:numId w:val="1035"/>
        </w:numPr>
      </w:pPr>
      <w:r>
        <w:t xml:space="preserve">Required manifest.</w:t>
      </w:r>
    </w:p>
    <w:p>
      <w:pPr>
        <w:pStyle w:val="Compact"/>
        <w:numPr>
          <w:ilvl w:val="0"/>
          <w:numId w:val="1035"/>
        </w:numPr>
      </w:pPr>
      <w:r>
        <w:rPr>
          <w:rStyle w:val="VerbatimChar"/>
        </w:rPr>
        <w:t xml:space="preserve">artifact_id</w:t>
      </w:r>
      <w:r>
        <w:t xml:space="preserve">.</w:t>
      </w:r>
    </w:p>
    <w:p>
      <w:pPr>
        <w:pStyle w:val="Compact"/>
        <w:numPr>
          <w:ilvl w:val="0"/>
          <w:numId w:val="1035"/>
        </w:numPr>
      </w:pPr>
      <w:r>
        <w:rPr>
          <w:rStyle w:val="VerbatimChar"/>
        </w:rPr>
        <w:t xml:space="preserve">required_features</w:t>
      </w:r>
      <w:r>
        <w:t xml:space="preserve">.</w:t>
      </w:r>
    </w:p>
    <w:p>
      <w:pPr>
        <w:pStyle w:val="Compact"/>
        <w:numPr>
          <w:ilvl w:val="0"/>
          <w:numId w:val="1035"/>
        </w:numPr>
      </w:pPr>
      <w:r>
        <w:t xml:space="preserve">Language declaration.</w:t>
      </w:r>
    </w:p>
    <w:p>
      <w:pPr>
        <w:pStyle w:val="Compact"/>
        <w:numPr>
          <w:ilvl w:val="0"/>
          <w:numId w:val="1035"/>
        </w:numPr>
      </w:pPr>
      <w:r>
        <w:t xml:space="preserve">Linear execution structure.</w:t>
      </w:r>
    </w:p>
    <w:p>
      <w:pPr>
        <w:pStyle w:val="Compact"/>
        <w:numPr>
          <w:ilvl w:val="0"/>
          <w:numId w:val="1035"/>
        </w:numPr>
      </w:pPr>
      <w:r>
        <w:t xml:space="preserve">No hidden out-of-order committed execution.</w:t>
      </w:r>
    </w:p>
    <w:p>
      <w:pPr>
        <w:pStyle w:val="Compact"/>
        <w:numPr>
          <w:ilvl w:val="0"/>
          <w:numId w:val="1035"/>
        </w:numPr>
      </w:pPr>
      <w:r>
        <w:t xml:space="preserve">Internal commit history with at least one branch.</w:t>
      </w:r>
    </w:p>
    <w:p>
      <w:pPr>
        <w:pStyle w:val="Compact"/>
        <w:numPr>
          <w:ilvl w:val="0"/>
          <w:numId w:val="1035"/>
        </w:numPr>
      </w:pPr>
      <w:r>
        <w:t xml:space="preserve">Actor records.</w:t>
      </w:r>
    </w:p>
    <w:p>
      <w:pPr>
        <w:pStyle w:val="Compact"/>
        <w:numPr>
          <w:ilvl w:val="0"/>
          <w:numId w:val="1035"/>
        </w:numPr>
      </w:pPr>
      <w:r>
        <w:t xml:space="preserve">Authorization policy.</w:t>
      </w:r>
    </w:p>
    <w:p>
      <w:pPr>
        <w:pStyle w:val="Compact"/>
        <w:numPr>
          <w:ilvl w:val="0"/>
          <w:numId w:val="1035"/>
        </w:numPr>
      </w:pPr>
      <w:r>
        <w:t xml:space="preserve">Cell summaries.</w:t>
      </w:r>
    </w:p>
    <w:p>
      <w:pPr>
        <w:pStyle w:val="Compact"/>
        <w:numPr>
          <w:ilvl w:val="0"/>
          <w:numId w:val="1035"/>
        </w:numPr>
      </w:pPr>
      <w:r>
        <w:t xml:space="preserve">Named output contracts.</w:t>
      </w:r>
    </w:p>
    <w:p>
      <w:pPr>
        <w:pStyle w:val="Compact"/>
        <w:numPr>
          <w:ilvl w:val="0"/>
          <w:numId w:val="1035"/>
        </w:numPr>
      </w:pPr>
      <w:r>
        <w:t xml:space="preserve">Run-level output bindings.</w:t>
      </w:r>
    </w:p>
    <w:p>
      <w:pPr>
        <w:pStyle w:val="Compact"/>
        <w:numPr>
          <w:ilvl w:val="0"/>
          <w:numId w:val="1035"/>
        </w:numPr>
      </w:pPr>
      <w:r>
        <w:t xml:space="preserve">Anchor cells.</w:t>
      </w:r>
    </w:p>
    <w:p>
      <w:pPr>
        <w:pStyle w:val="Compact"/>
        <w:numPr>
          <w:ilvl w:val="0"/>
          <w:numId w:val="1035"/>
        </w:numPr>
      </w:pPr>
      <w:r>
        <w:t xml:space="preserve">Display cells.</w:t>
      </w:r>
    </w:p>
    <w:p>
      <w:pPr>
        <w:pStyle w:val="Compact"/>
        <w:numPr>
          <w:ilvl w:val="0"/>
          <w:numId w:val="1035"/>
        </w:numPr>
      </w:pPr>
      <w:r>
        <w:t xml:space="preserve">Gate cells.</w:t>
      </w:r>
    </w:p>
    <w:p>
      <w:pPr>
        <w:pStyle w:val="Compact"/>
        <w:numPr>
          <w:ilvl w:val="0"/>
          <w:numId w:val="1035"/>
        </w:numPr>
      </w:pPr>
      <w:r>
        <w:t xml:space="preserve">Run records.</w:t>
      </w:r>
    </w:p>
    <w:p>
      <w:pPr>
        <w:pStyle w:val="Compact"/>
        <w:numPr>
          <w:ilvl w:val="0"/>
          <w:numId w:val="1035"/>
        </w:numPr>
      </w:pPr>
      <w:r>
        <w:t xml:space="preserve">Partial-success runs.</w:t>
      </w:r>
    </w:p>
    <w:p>
      <w:pPr>
        <w:pStyle w:val="Compact"/>
        <w:numPr>
          <w:ilvl w:val="0"/>
          <w:numId w:val="1035"/>
        </w:numPr>
      </w:pPr>
      <w:r>
        <w:t xml:space="preserve">Failure records.</w:t>
      </w:r>
    </w:p>
    <w:p>
      <w:pPr>
        <w:pStyle w:val="Compact"/>
        <w:numPr>
          <w:ilvl w:val="0"/>
          <w:numId w:val="1035"/>
        </w:numPr>
      </w:pPr>
      <w:r>
        <w:t xml:space="preserve">Task records.</w:t>
      </w:r>
    </w:p>
    <w:p>
      <w:pPr>
        <w:pStyle w:val="Compact"/>
        <w:numPr>
          <w:ilvl w:val="0"/>
          <w:numId w:val="1035"/>
        </w:numPr>
      </w:pPr>
      <w:r>
        <w:t xml:space="preserve">Proposal records with</w:t>
      </w:r>
      <w:r>
        <w:t xml:space="preserve"> </w:t>
      </w:r>
      <w:r>
        <w:rPr>
          <w:rStyle w:val="VerbatimChar"/>
        </w:rPr>
        <w:t xml:space="preserve">base_commit</w:t>
      </w:r>
      <w:r>
        <w:t xml:space="preserve">.</w:t>
      </w:r>
    </w:p>
    <w:p>
      <w:pPr>
        <w:pStyle w:val="Compact"/>
        <w:numPr>
          <w:ilvl w:val="0"/>
          <w:numId w:val="1035"/>
        </w:numPr>
      </w:pPr>
      <w:r>
        <w:t xml:space="preserve">Proposal application linkage.</w:t>
      </w:r>
    </w:p>
    <w:p>
      <w:pPr>
        <w:pStyle w:val="Compact"/>
        <w:numPr>
          <w:ilvl w:val="0"/>
          <w:numId w:val="1035"/>
        </w:numPr>
      </w:pPr>
      <w:r>
        <w:t xml:space="preserve">Review records.</w:t>
      </w:r>
    </w:p>
    <w:p>
      <w:pPr>
        <w:pStyle w:val="Compact"/>
        <w:numPr>
          <w:ilvl w:val="0"/>
          <w:numId w:val="1035"/>
        </w:numPr>
      </w:pPr>
      <w:r>
        <w:t xml:space="preserve">Claim records.</w:t>
      </w:r>
    </w:p>
    <w:p>
      <w:pPr>
        <w:pStyle w:val="Compact"/>
        <w:numPr>
          <w:ilvl w:val="0"/>
          <w:numId w:val="1035"/>
        </w:numPr>
      </w:pPr>
      <w:r>
        <w:t xml:space="preserve">Evidence records, including external evidence.</w:t>
      </w:r>
    </w:p>
    <w:p>
      <w:pPr>
        <w:pStyle w:val="Compact"/>
        <w:numPr>
          <w:ilvl w:val="0"/>
          <w:numId w:val="1035"/>
        </w:numPr>
      </w:pPr>
      <w:r>
        <w:t xml:space="preserve">Decision records.</w:t>
      </w:r>
    </w:p>
    <w:p>
      <w:pPr>
        <w:pStyle w:val="Compact"/>
        <w:numPr>
          <w:ilvl w:val="0"/>
          <w:numId w:val="1035"/>
        </w:numPr>
      </w:pPr>
      <w:r>
        <w:t xml:space="preserve">Verification records.</w:t>
      </w:r>
    </w:p>
    <w:p>
      <w:pPr>
        <w:pStyle w:val="Compact"/>
        <w:numPr>
          <w:ilvl w:val="0"/>
          <w:numId w:val="1035"/>
        </w:numPr>
      </w:pPr>
      <w:r>
        <w:t xml:space="preserve">Normalized status model.</w:t>
      </w:r>
    </w:p>
    <w:p>
      <w:pPr>
        <w:pStyle w:val="Compact"/>
        <w:numPr>
          <w:ilvl w:val="0"/>
          <w:numId w:val="1035"/>
        </w:numPr>
      </w:pPr>
      <w:r>
        <w:t xml:space="preserve">Internal content-addressed object store.</w:t>
      </w:r>
    </w:p>
    <w:p>
      <w:pPr>
        <w:pStyle w:val="Compact"/>
        <w:numPr>
          <w:ilvl w:val="0"/>
          <w:numId w:val="1035"/>
        </w:numPr>
      </w:pPr>
      <w:r>
        <w:t xml:space="preserve">Lossless object compression.</w:t>
      </w:r>
    </w:p>
    <w:p>
      <w:pPr>
        <w:pStyle w:val="Compact"/>
        <w:numPr>
          <w:ilvl w:val="0"/>
          <w:numId w:val="1035"/>
        </w:numPr>
      </w:pPr>
      <w:r>
        <w:t xml:space="preserve">Output hash verification.</w:t>
      </w:r>
    </w:p>
    <w:p>
      <w:pPr>
        <w:pStyle w:val="Compact"/>
        <w:numPr>
          <w:ilvl w:val="0"/>
          <w:numId w:val="1035"/>
        </w:numPr>
      </w:pPr>
      <w:r>
        <w:t xml:space="preserve">Conservative output-staleness detection.</w:t>
      </w:r>
    </w:p>
    <w:p>
      <w:pPr>
        <w:pStyle w:val="Compact"/>
        <w:numPr>
          <w:ilvl w:val="0"/>
          <w:numId w:val="1035"/>
        </w:numPr>
      </w:pPr>
      <w:r>
        <w:t xml:space="preserve">Conservative semantic-record-staleness detection.</w:t>
      </w:r>
    </w:p>
    <w:p>
      <w:pPr>
        <w:pStyle w:val="Compact"/>
        <w:numPr>
          <w:ilvl w:val="0"/>
          <w:numId w:val="1035"/>
        </w:numPr>
      </w:pPr>
      <w:r>
        <w:t xml:space="preserve">Provenance records for committed runs.</w:t>
      </w:r>
    </w:p>
    <w:p>
      <w:pPr>
        <w:pStyle w:val="Compact"/>
        <w:numPr>
          <w:ilvl w:val="0"/>
          <w:numId w:val="1035"/>
        </w:numPr>
      </w:pPr>
      <w:r>
        <w:t xml:space="preserve">Machine summary rendering.</w:t>
      </w:r>
    </w:p>
    <w:p>
      <w:pPr>
        <w:pStyle w:val="Compact"/>
        <w:numPr>
          <w:ilvl w:val="0"/>
          <w:numId w:val="1035"/>
        </w:numPr>
      </w:pPr>
      <w:r>
        <w:t xml:space="preserve">HTML and Markdown rendering from selected commits.</w:t>
      </w:r>
    </w:p>
    <w:p>
      <w:pPr>
        <w:pStyle w:val="Compact"/>
        <w:numPr>
          <w:ilvl w:val="0"/>
          <w:numId w:val="1035"/>
        </w:numPr>
      </w:pPr>
      <w:r>
        <w:t xml:space="preserve">Safe rendering without code execution.</w:t>
      </w:r>
    </w:p>
    <w:p>
      <w:pPr>
        <w:pStyle w:val="Compact"/>
        <w:numPr>
          <w:ilvl w:val="0"/>
          <w:numId w:val="1035"/>
        </w:numPr>
      </w:pPr>
      <w:r>
        <w:t xml:space="preserve">Import from</w:t>
      </w:r>
      <w:r>
        <w:t xml:space="preserve"> </w:t>
      </w:r>
      <w:r>
        <w:rPr>
          <w:rStyle w:val="VerbatimChar"/>
        </w:rPr>
        <w:t xml:space="preserve">.ipynb</w:t>
      </w:r>
      <w:r>
        <w:t xml:space="preserve"> </w:t>
      </w:r>
      <w:r>
        <w:t xml:space="preserve">with provenance warnings.</w:t>
      </w:r>
    </w:p>
    <w:p>
      <w:pPr>
        <w:pStyle w:val="Compact"/>
        <w:numPr>
          <w:ilvl w:val="0"/>
          <w:numId w:val="1035"/>
        </w:numPr>
      </w:pPr>
      <w:r>
        <w:t xml:space="preserve">Validator conformance tests.</w:t>
      </w:r>
    </w:p>
    <w:p>
      <w:pPr>
        <w:pStyle w:val="FirstParagraph"/>
      </w:pPr>
      <w:r>
        <w:t xml:space="preserve">The MVP MAY defer:</w:t>
      </w:r>
    </w:p>
    <w:p>
      <w:pPr>
        <w:pStyle w:val="Compact"/>
        <w:numPr>
          <w:ilvl w:val="0"/>
          <w:numId w:val="1036"/>
        </w:numPr>
      </w:pPr>
      <w:r>
        <w:t xml:space="preserve">explicit graph execution,</w:t>
      </w:r>
    </w:p>
    <w:p>
      <w:pPr>
        <w:pStyle w:val="Compact"/>
        <w:numPr>
          <w:ilvl w:val="0"/>
          <w:numId w:val="1036"/>
        </w:numPr>
      </w:pPr>
      <w:r>
        <w:t xml:space="preserve">branch merges,</w:t>
      </w:r>
    </w:p>
    <w:p>
      <w:pPr>
        <w:pStyle w:val="Compact"/>
        <w:numPr>
          <w:ilvl w:val="0"/>
          <w:numId w:val="1036"/>
        </w:numPr>
      </w:pPr>
      <w:r>
        <w:t xml:space="preserve">multi-language execution,</w:t>
      </w:r>
    </w:p>
    <w:p>
      <w:pPr>
        <w:pStyle w:val="Compact"/>
        <w:numPr>
          <w:ilvl w:val="0"/>
          <w:numId w:val="1036"/>
        </w:numPr>
      </w:pPr>
      <w:r>
        <w:t xml:space="preserve">realtime collaboration,</w:t>
      </w:r>
    </w:p>
    <w:p>
      <w:pPr>
        <w:pStyle w:val="Compact"/>
        <w:numPr>
          <w:ilvl w:val="0"/>
          <w:numId w:val="1036"/>
        </w:numPr>
      </w:pPr>
      <w:r>
        <w:t xml:space="preserve">semantic diffs,</w:t>
      </w:r>
    </w:p>
    <w:p>
      <w:pPr>
        <w:pStyle w:val="Compact"/>
        <w:numPr>
          <w:ilvl w:val="0"/>
          <w:numId w:val="1036"/>
        </w:numPr>
      </w:pPr>
      <w:r>
        <w:t xml:space="preserve">Work Server Protocol,</w:t>
      </w:r>
    </w:p>
    <w:p>
      <w:pPr>
        <w:pStyle w:val="Compact"/>
        <w:numPr>
          <w:ilvl w:val="0"/>
          <w:numId w:val="1036"/>
        </w:numPr>
      </w:pPr>
      <w:r>
        <w:t xml:space="preserve">complex decision blocks,</w:t>
      </w:r>
    </w:p>
    <w:p>
      <w:pPr>
        <w:pStyle w:val="Compact"/>
        <w:numPr>
          <w:ilvl w:val="0"/>
          <w:numId w:val="1036"/>
        </w:numPr>
      </w:pPr>
      <w:r>
        <w:t xml:space="preserve">full supply-chain signatures beyond object hashing,</w:t>
      </w:r>
    </w:p>
    <w:p>
      <w:pPr>
        <w:pStyle w:val="Compact"/>
        <w:numPr>
          <w:ilvl w:val="0"/>
          <w:numId w:val="1036"/>
        </w:numPr>
      </w:pPr>
      <w:r>
        <w:t xml:space="preserve">state checkpoints.</w:t>
      </w:r>
    </w:p>
    <w:p>
      <w:r>
        <w:pict>
          <v:rect style="width:0;height:1.5pt" o:hralign="center" o:hrstd="t" o:hr="t"/>
        </w:pict>
      </w:r>
    </w:p>
    <w:bookmarkEnd w:id="172"/>
    <w:bookmarkStart w:id="173" w:name="acceptance-criteria"/>
    <w:p>
      <w:pPr>
        <w:pStyle w:val="Heading1"/>
      </w:pPr>
      <w:r>
        <w:t xml:space="preserve">58. Acceptance Criteria</w:t>
      </w:r>
    </w:p>
    <w:p>
      <w:pPr>
        <w:pStyle w:val="FirstParagraph"/>
      </w:pPr>
      <w:r>
        <w:t xml:space="preserve">A Sol MVP is acceptable if it can demonstrate:</w:t>
      </w:r>
    </w:p>
    <w:p>
      <w:pPr>
        <w:pStyle w:val="Compact"/>
        <w:numPr>
          <w:ilvl w:val="0"/>
          <w:numId w:val="1037"/>
        </w:numPr>
      </w:pPr>
      <w:r>
        <w:t xml:space="preserve">A user cannot commit results from hidden out-of-order execution.</w:t>
      </w:r>
    </w:p>
    <w:p>
      <w:pPr>
        <w:pStyle w:val="Compact"/>
        <w:numPr>
          <w:ilvl w:val="0"/>
          <w:numId w:val="1037"/>
        </w:numPr>
      </w:pPr>
      <w:r>
        <w:t xml:space="preserve">A machine reader can inspect manifest, skeleton, summaries, actors, semantic records, decisions, and staleness without loading outputs.</w:t>
      </w:r>
    </w:p>
    <w:p>
      <w:pPr>
        <w:pStyle w:val="Compact"/>
        <w:numPr>
          <w:ilvl w:val="0"/>
          <w:numId w:val="1037"/>
        </w:numPr>
      </w:pPr>
      <w:r>
        <w:t xml:space="preserve">Claims, evidence, decisions, proposals, reviews, verifications, and failures are records, not merely prose.</w:t>
      </w:r>
    </w:p>
    <w:p>
      <w:pPr>
        <w:pStyle w:val="Compact"/>
        <w:numPr>
          <w:ilvl w:val="0"/>
          <w:numId w:val="1037"/>
        </w:numPr>
      </w:pPr>
      <w:r>
        <w:t xml:space="preserve">Anchor cells can place semantic records into a narrative without duplicating canonical content.</w:t>
      </w:r>
    </w:p>
    <w:p>
      <w:pPr>
        <w:pStyle w:val="Compact"/>
        <w:numPr>
          <w:ilvl w:val="0"/>
          <w:numId w:val="1037"/>
        </w:numPr>
      </w:pPr>
      <w:r>
        <w:t xml:space="preserve">A Sol artifact can be moved without losing required outputs.</w:t>
      </w:r>
    </w:p>
    <w:p>
      <w:pPr>
        <w:pStyle w:val="Compact"/>
        <w:numPr>
          <w:ilvl w:val="0"/>
          <w:numId w:val="1037"/>
        </w:numPr>
      </w:pPr>
      <w:r>
        <w:t xml:space="preserve">Prior commits can be inspected without external version control.</w:t>
      </w:r>
    </w:p>
    <w:p>
      <w:pPr>
        <w:pStyle w:val="Compact"/>
        <w:numPr>
          <w:ilvl w:val="0"/>
          <w:numId w:val="1037"/>
        </w:numPr>
      </w:pPr>
      <w:r>
        <w:t xml:space="preserve">Stored outputs can be verified by hash.</w:t>
      </w:r>
    </w:p>
    <w:p>
      <w:pPr>
        <w:pStyle w:val="Compact"/>
        <w:numPr>
          <w:ilvl w:val="0"/>
          <w:numId w:val="1037"/>
        </w:numPr>
      </w:pPr>
      <w:r>
        <w:t xml:space="preserve">Upstream modification invalidates downstream outputs.</w:t>
      </w:r>
    </w:p>
    <w:p>
      <w:pPr>
        <w:pStyle w:val="Compact"/>
        <w:numPr>
          <w:ilvl w:val="0"/>
          <w:numId w:val="1037"/>
        </w:numPr>
      </w:pPr>
      <w:r>
        <w:t xml:space="preserve">Upstream modification marks dependent semantic records stale or requiring reverification.</w:t>
      </w:r>
    </w:p>
    <w:p>
      <w:pPr>
        <w:pStyle w:val="Compact"/>
        <w:numPr>
          <w:ilvl w:val="0"/>
          <w:numId w:val="1037"/>
        </w:numPr>
      </w:pPr>
      <w:r>
        <w:t xml:space="preserve">Rendered HTML or Markdown identifies the source commit.</w:t>
      </w:r>
    </w:p>
    <w:p>
      <w:pPr>
        <w:pStyle w:val="Compact"/>
        <w:numPr>
          <w:ilvl w:val="0"/>
          <w:numId w:val="1037"/>
        </w:numPr>
      </w:pPr>
      <w:r>
        <w:t xml:space="preserve">Committed outputs record cell, run, commit, environment, and actor provenance.</w:t>
      </w:r>
    </w:p>
    <w:p>
      <w:pPr>
        <w:pStyle w:val="Compact"/>
        <w:numPr>
          <w:ilvl w:val="0"/>
          <w:numId w:val="1037"/>
        </w:numPr>
      </w:pPr>
      <w:r>
        <w:t xml:space="preserve">Failed executions produce failure records without committing invalid partial outputs.</w:t>
      </w:r>
    </w:p>
    <w:p>
      <w:pPr>
        <w:pStyle w:val="Compact"/>
        <w:numPr>
          <w:ilvl w:val="0"/>
          <w:numId w:val="1037"/>
        </w:numPr>
      </w:pPr>
      <w:r>
        <w:t xml:space="preserve">Partial-success runs commit only prefix or ancestor-closed valid outputs; the paired failure record references the same run.</w:t>
      </w:r>
    </w:p>
    <w:p>
      <w:pPr>
        <w:pStyle w:val="Compact"/>
        <w:numPr>
          <w:ilvl w:val="0"/>
          <w:numId w:val="1037"/>
        </w:numPr>
      </w:pPr>
      <w:r>
        <w:t xml:space="preserve">Rendering can occur without code execution.</w:t>
      </w:r>
    </w:p>
    <w:p>
      <w:pPr>
        <w:pStyle w:val="Compact"/>
        <w:numPr>
          <w:ilvl w:val="0"/>
          <w:numId w:val="1037"/>
        </w:numPr>
      </w:pPr>
      <w:r>
        <w:t xml:space="preserve">Imported notebooks clearly identify incomplete provenance.</w:t>
      </w:r>
    </w:p>
    <w:p>
      <w:pPr>
        <w:pStyle w:val="Compact"/>
        <w:numPr>
          <w:ilvl w:val="0"/>
          <w:numId w:val="1037"/>
        </w:numPr>
      </w:pPr>
      <w:r>
        <w:t xml:space="preserve">A commit resulting from proposal application resolves to its proposal and review records.</w:t>
      </w:r>
    </w:p>
    <w:p>
      <w:pPr>
        <w:pStyle w:val="Compact"/>
        <w:numPr>
          <w:ilvl w:val="0"/>
          <w:numId w:val="1037"/>
        </w:numPr>
      </w:pPr>
      <w:r>
        <w:t xml:space="preserve">No committed record carries a status value outside the registered vocabularies.</w:t>
      </w:r>
    </w:p>
    <w:p>
      <w:pPr>
        <w:pStyle w:val="Compact"/>
        <w:numPr>
          <w:ilvl w:val="0"/>
          <w:numId w:val="1037"/>
        </w:numPr>
      </w:pPr>
      <w:r>
        <w:t xml:space="preserve">Illegal status transitions are rejected.</w:t>
      </w:r>
    </w:p>
    <w:p>
      <w:pPr>
        <w:pStyle w:val="Compact"/>
        <w:numPr>
          <w:ilvl w:val="0"/>
          <w:numId w:val="1037"/>
        </w:numPr>
      </w:pPr>
      <w:r>
        <w:t xml:space="preserve">Reproducibility status changes only via verification records.</w:t>
      </w:r>
    </w:p>
    <w:p>
      <w:pPr>
        <w:pStyle w:val="Compact"/>
        <w:numPr>
          <w:ilvl w:val="0"/>
          <w:numId w:val="1037"/>
        </w:numPr>
      </w:pPr>
      <w:r>
        <w:t xml:space="preserve">A human-facing render of an artifact containing stale records visibly discloses them.</w:t>
      </w:r>
    </w:p>
    <w:p>
      <w:pPr>
        <w:pStyle w:val="Compact"/>
        <w:numPr>
          <w:ilvl w:val="0"/>
          <w:numId w:val="1037"/>
        </w:numPr>
      </w:pPr>
      <w:r>
        <w:t xml:space="preserve">The machine summary alone suffices for an evaluator to answer: what was done, what is claimed, what supports it, what is stale, what failed, and what awaits review.</w:t>
      </w:r>
    </w:p>
    <w:p>
      <w:pPr>
        <w:pStyle w:val="Compact"/>
        <w:numPr>
          <w:ilvl w:val="0"/>
          <w:numId w:val="1037"/>
        </w:numPr>
      </w:pPr>
      <w:r>
        <w:t xml:space="preserve">A commit applying a proposal cannot be accepted when the constituent operations diverge from the proposal changeset.</w:t>
      </w:r>
    </w:p>
    <w:p>
      <w:pPr>
        <w:pStyle w:val="Compact"/>
        <w:numPr>
          <w:ilvl w:val="0"/>
          <w:numId w:val="1037"/>
        </w:numPr>
      </w:pPr>
      <w:r>
        <w:t xml:space="preserve">An actor cannot be the sole accepting reviewer of its own proposal unless the policy explicitly permits self-application.</w:t>
      </w:r>
    </w:p>
    <w:p>
      <w:pPr>
        <w:pStyle w:val="Compact"/>
        <w:numPr>
          <w:ilvl w:val="0"/>
          <w:numId w:val="1037"/>
        </w:numPr>
      </w:pPr>
      <w:r>
        <w:rPr>
          <w:rStyle w:val="VerbatimChar"/>
        </w:rPr>
        <w:t xml:space="preserve">object:</w:t>
      </w:r>
      <w:r>
        <w:t xml:space="preserve"> </w:t>
      </w:r>
      <w:r>
        <w:t xml:space="preserve">references resolve to internal objects;</w:t>
      </w:r>
      <w:r>
        <w:t xml:space="preserve"> </w:t>
      </w:r>
      <w:r>
        <w:rPr>
          <w:rStyle w:val="VerbatimChar"/>
        </w:rPr>
        <w:t xml:space="preserve">digest:</w:t>
      </w:r>
      <w:r>
        <w:t xml:space="preserve"> </w:t>
      </w:r>
      <w:r>
        <w:t xml:space="preserve">references are well-formed but do not imply object-store resolution.</w:t>
      </w:r>
    </w:p>
    <w:p>
      <w:pPr>
        <w:pStyle w:val="Compact"/>
        <w:numPr>
          <w:ilvl w:val="0"/>
          <w:numId w:val="1037"/>
        </w:numPr>
      </w:pPr>
      <w:r>
        <w:t xml:space="preserve">Cell output contracts are distinct from run-level output bindings.</w:t>
      </w:r>
    </w:p>
    <w:p>
      <w:r>
        <w:pict>
          <v:rect style="width:0;height:1.5pt" o:hralign="center" o:hrstd="t" o:hr="t"/>
        </w:pict>
      </w:r>
    </w:p>
    <w:bookmarkEnd w:id="173"/>
    <w:bookmarkStart w:id="176" w:name="open-questions"/>
    <w:p>
      <w:pPr>
        <w:pStyle w:val="Heading1"/>
      </w:pPr>
      <w:r>
        <w:t xml:space="preserve">59. Open Questions</w:t>
      </w:r>
    </w:p>
    <w:bookmarkStart w:id="174" w:name="v0.1-blocking"/>
    <w:p>
      <w:pPr>
        <w:pStyle w:val="Heading2"/>
      </w:pPr>
      <w:r>
        <w:t xml:space="preserve">v0.1 blocking</w:t>
      </w:r>
    </w:p>
    <w:p>
      <w:pPr>
        <w:pStyle w:val="FirstParagraph"/>
      </w:pPr>
      <w:r>
        <w:t xml:space="preserve">Resolved 2026-09-07; dated decision notes in</w:t>
      </w:r>
      <w:r>
        <w:t xml:space="preserve"> </w:t>
      </w:r>
      <w:r>
        <w:rPr>
          <w:rStyle w:val="VerbatimChar"/>
        </w:rPr>
        <w:t xml:space="preserve">docs/decisions/2026-09-07-v01-blocking-questions.md</w:t>
      </w:r>
      <w:r>
        <w:t xml:space="preserve">. Normative content</w:t>
      </w:r>
      <w:r>
        <w:t xml:space="preserve"> </w:t>
      </w:r>
      <w:r>
        <w:t xml:space="preserve">landed in the v0.1.0 promotion:</w:t>
      </w:r>
    </w:p>
    <w:p>
      <w:pPr>
        <w:pStyle w:val="Compact"/>
        <w:numPr>
          <w:ilvl w:val="0"/>
          <w:numId w:val="1038"/>
        </w:numPr>
      </w:pPr>
      <w:r>
        <w:t xml:space="preserve">What physical container should be used for the reference implementation? — single-file ZIP, STORED entries, layout identical to</w:t>
      </w:r>
      <w:r>
        <w:t xml:space="preserve"> </w:t>
      </w:r>
      <w:r>
        <w:rPr>
          <w:rStyle w:val="VerbatimChar"/>
        </w:rPr>
        <w:t xml:space="preserve">artifact.sol.d/</w:t>
      </w:r>
      <w:r>
        <w:t xml:space="preserve"> </w:t>
      </w:r>
      <w:r>
        <w:t xml:space="preserve">(§14.6).</w:t>
      </w:r>
    </w:p>
    <w:p>
      <w:pPr>
        <w:pStyle w:val="Compact"/>
        <w:numPr>
          <w:ilvl w:val="0"/>
          <w:numId w:val="1038"/>
        </w:numPr>
      </w:pPr>
      <w:r>
        <w:t xml:space="preserve">What minimum environment manifest is required? —</w:t>
      </w:r>
      <w:r>
        <w:t xml:space="preserve"> </w:t>
      </w:r>
      <w:r>
        <w:rPr>
          <w:rStyle w:val="VerbatimChar"/>
        </w:rPr>
        <w:t xml:space="preserve">environment_id</w:t>
      </w:r>
      <w:r>
        <w:t xml:space="preserve"> </w:t>
      </w:r>
      <w:r>
        <w:t xml:space="preserve">+</w:t>
      </w:r>
      <w:r>
        <w:t xml:space="preserve"> </w:t>
      </w:r>
      <w:r>
        <w:rPr>
          <w:rStyle w:val="VerbatimChar"/>
        </w:rPr>
        <w:t xml:space="preserve">package_manifest</w:t>
      </w:r>
      <w:r>
        <w:t xml:space="preserve"> </w:t>
      </w:r>
      <w:r>
        <w:t xml:space="preserve">MUST;</w:t>
      </w:r>
      <w:r>
        <w:t xml:space="preserve"> </w:t>
      </w:r>
      <w:r>
        <w:rPr>
          <w:rStyle w:val="VerbatimChar"/>
        </w:rPr>
        <w:t xml:space="preserve">kernel</w:t>
      </w:r>
      <w:r>
        <w:t xml:space="preserve">/</w:t>
      </w:r>
      <w:r>
        <w:rPr>
          <w:rStyle w:val="VerbatimChar"/>
        </w:rPr>
        <w:t xml:space="preserve">kernel_version</w:t>
      </w:r>
      <w:r>
        <w:t xml:space="preserve"> </w:t>
      </w:r>
      <w:r>
        <w:t xml:space="preserve">MUST for code-cell artifacts;</w:t>
      </w:r>
      <w:r>
        <w:t xml:space="preserve"> </w:t>
      </w:r>
      <w:r>
        <w:rPr>
          <w:rStyle w:val="VerbatimChar"/>
        </w:rPr>
        <w:t xml:space="preserve">sbom_ref</w:t>
      </w:r>
      <w:r>
        <w:t xml:space="preserve"> </w:t>
      </w:r>
      <w:r>
        <w:t xml:space="preserve">SHOULD (§15).</w:t>
      </w:r>
    </w:p>
    <w:p>
      <w:pPr>
        <w:pStyle w:val="Compact"/>
        <w:numPr>
          <w:ilvl w:val="0"/>
          <w:numId w:val="1038"/>
        </w:numPr>
      </w:pPr>
      <w:r>
        <w:t xml:space="preserve">Which compression codecs are mandatory? — MUST:</w:t>
      </w:r>
      <w:r>
        <w:t xml:space="preserve"> </w:t>
      </w:r>
      <w:r>
        <w:rPr>
          <w:rStyle w:val="VerbatimChar"/>
        </w:rPr>
        <w:t xml:space="preserve">none</w:t>
      </w:r>
      <w:r>
        <w:t xml:space="preserve">,</w:t>
      </w:r>
      <w:r>
        <w:t xml:space="preserve"> </w:t>
      </w:r>
      <w:r>
        <w:rPr>
          <w:rStyle w:val="VerbatimChar"/>
        </w:rPr>
        <w:t xml:space="preserve">gzip</w:t>
      </w:r>
      <w:r>
        <w:t xml:space="preserve">; SHOULD:</w:t>
      </w:r>
      <w:r>
        <w:t xml:space="preserve"> </w:t>
      </w:r>
      <w:r>
        <w:rPr>
          <w:rStyle w:val="VerbatimChar"/>
        </w:rPr>
        <w:t xml:space="preserve">zstd</w:t>
      </w:r>
      <w:r>
        <w:t xml:space="preserve">; MAY:</w:t>
      </w:r>
      <w:r>
        <w:t xml:space="preserve"> </w:t>
      </w:r>
      <w:r>
        <w:rPr>
          <w:rStyle w:val="VerbatimChar"/>
        </w:rPr>
        <w:t xml:space="preserve">brotli</w:t>
      </w:r>
      <w:r>
        <w:t xml:space="preserve"> </w:t>
      </w:r>
      <w:r>
        <w:t xml:space="preserve">(§43).</w:t>
      </w:r>
    </w:p>
    <w:p>
      <w:pPr>
        <w:pStyle w:val="Compact"/>
        <w:numPr>
          <w:ilvl w:val="0"/>
          <w:numId w:val="1038"/>
        </w:numPr>
      </w:pPr>
      <w:r>
        <w:t xml:space="preserve">How much branch support is required in v0.1? — branch records and protected main required; multiple concurrent branches required; merges deferred (§41).</w:t>
      </w:r>
    </w:p>
    <w:p>
      <w:pPr>
        <w:pStyle w:val="Compact"/>
        <w:numPr>
          <w:ilvl w:val="0"/>
          <w:numId w:val="1038"/>
        </w:numPr>
      </w:pPr>
      <w:r>
        <w:t xml:space="preserve">What is the minimum object-size support requirement? — 0 B .. 1 GiB inclusive;</w:t>
      </w:r>
      <w:r>
        <w:t xml:space="preserve"> </w:t>
      </w:r>
      <w:r>
        <w:rPr>
          <w:rStyle w:val="VerbatimChar"/>
        </w:rPr>
        <w:t xml:space="preserve">get_range</w:t>
      </w:r>
      <w:r>
        <w:t xml:space="preserve"> </w:t>
      </w:r>
      <w:r>
        <w:t xml:space="preserve">valid anywhere in a supported object (§42).</w:t>
      </w:r>
    </w:p>
    <w:p>
      <w:pPr>
        <w:pStyle w:val="Compact"/>
        <w:numPr>
          <w:ilvl w:val="0"/>
          <w:numId w:val="1038"/>
        </w:numPr>
      </w:pPr>
      <w:r>
        <w:t xml:space="preserve">How should imported</w:t>
      </w:r>
      <w:r>
        <w:t xml:space="preserve"> </w:t>
      </w:r>
      <w:r>
        <w:rPr>
          <w:rStyle w:val="VerbatimChar"/>
        </w:rPr>
        <w:t xml:space="preserve">.ipynb</w:t>
      </w:r>
      <w:r>
        <w:t xml:space="preserve"> </w:t>
      </w:r>
      <w:r>
        <w:t xml:space="preserve">outputs be classified? —</w:t>
      </w:r>
      <w:r>
        <w:t xml:space="preserve"> </w:t>
      </w:r>
      <w:r>
        <w:rPr>
          <w:rStyle w:val="VerbatimChar"/>
        </w:rPr>
        <w:t xml:space="preserve">staleness: unknown</w:t>
      </w:r>
      <w:r>
        <w:t xml:space="preserve">,</w:t>
      </w:r>
      <w:r>
        <w:t xml:space="preserve"> </w:t>
      </w:r>
      <w:r>
        <w:rPr>
          <w:rStyle w:val="VerbatimChar"/>
        </w:rPr>
        <w:t xml:space="preserve">verification: unverified</w:t>
      </w:r>
      <w:r>
        <w:t xml:space="preserve">, no fabricated runs, render disclosure (§53).</w:t>
      </w:r>
    </w:p>
    <w:p>
      <w:pPr>
        <w:pStyle w:val="Compact"/>
        <w:numPr>
          <w:ilvl w:val="0"/>
          <w:numId w:val="1038"/>
        </w:numPr>
      </w:pPr>
      <w:r>
        <w:t xml:space="preserve">How strict should the cell-summary requirement be? — required, non-empty, at most 500 characters; non-duplication is SHOULD (§18).</w:t>
      </w:r>
    </w:p>
    <w:p>
      <w:pPr>
        <w:pStyle w:val="Compact"/>
        <w:numPr>
          <w:ilvl w:val="0"/>
          <w:numId w:val="1038"/>
        </w:numPr>
      </w:pPr>
      <w:r>
        <w:t xml:space="preserve">Which actor fields are mandatory for agent-authored commits? — model pin +</w:t>
      </w:r>
      <w:r>
        <w:t xml:space="preserve"> </w:t>
      </w:r>
      <w:r>
        <w:rPr>
          <w:rStyle w:val="VerbatimChar"/>
        </w:rPr>
        <w:t xml:space="preserve">delegated_by</w:t>
      </w:r>
      <w:r>
        <w:t xml:space="preserve"> </w:t>
      </w:r>
      <w:r>
        <w:t xml:space="preserve">+</w:t>
      </w:r>
      <w:r>
        <w:t xml:space="preserve"> </w:t>
      </w:r>
      <w:r>
        <w:rPr>
          <w:rStyle w:val="VerbatimChar"/>
        </w:rPr>
        <w:t xml:space="preserve">autonomy_level</w:t>
      </w:r>
      <w:r>
        <w:t xml:space="preserve"> </w:t>
      </w:r>
      <w:r>
        <w:t xml:space="preserve">MUST; digests SHOULD (§16.4).</w:t>
      </w:r>
    </w:p>
    <w:p>
      <w:pPr>
        <w:pStyle w:val="Compact"/>
        <w:numPr>
          <w:ilvl w:val="0"/>
          <w:numId w:val="1038"/>
        </w:numPr>
      </w:pPr>
      <w:r>
        <w:t xml:space="preserve">What is the minimal claim/evidence schema? — claim: +</w:t>
      </w:r>
      <w:r>
        <w:rPr>
          <w:rStyle w:val="VerbatimChar"/>
        </w:rPr>
        <w:t xml:space="preserve">statement</w:t>
      </w:r>
      <w:r>
        <w:t xml:space="preserve">/</w:t>
      </w:r>
      <w:r>
        <w:rPr>
          <w:rStyle w:val="VerbatimChar"/>
        </w:rPr>
        <w:t xml:space="preserve">claim_type</w:t>
      </w:r>
      <w:r>
        <w:t xml:space="preserve">/</w:t>
      </w:r>
      <w:r>
        <w:rPr>
          <w:rStyle w:val="VerbatimChar"/>
        </w:rPr>
        <w:t xml:space="preserve">supporting_evidence</w:t>
      </w:r>
      <w:r>
        <w:t xml:space="preserve">; evidence: +</w:t>
      </w:r>
      <w:r>
        <w:rPr>
          <w:rStyle w:val="VerbatimChar"/>
        </w:rPr>
        <w:t xml:space="preserve">evidence_type</w:t>
      </w:r>
      <w:r>
        <w:t xml:space="preserve">, one source,</w:t>
      </w:r>
      <w:r>
        <w:t xml:space="preserve"> </w:t>
      </w:r>
      <w:r>
        <w:rPr>
          <w:rStyle w:val="VerbatimChar"/>
        </w:rPr>
        <w:t xml:space="preserve">supports</w:t>
      </w:r>
      <w:r>
        <w:t xml:space="preserve"> </w:t>
      </w:r>
      <w:r>
        <w:t xml:space="preserve">(§23, §24).</w:t>
      </w:r>
    </w:p>
    <w:p>
      <w:pPr>
        <w:pStyle w:val="Compact"/>
        <w:numPr>
          <w:ilvl w:val="0"/>
          <w:numId w:val="1038"/>
        </w:numPr>
      </w:pPr>
      <w:r>
        <w:t xml:space="preserve">Which semantic-record status fields are mandatory? — all three dimensions on all records; vacuous dimensions carry a default value, never an omission (§20).</w:t>
      </w:r>
    </w:p>
    <w:p>
      <w:pPr>
        <w:pStyle w:val="Compact"/>
        <w:numPr>
          <w:ilvl w:val="0"/>
          <w:numId w:val="1038"/>
        </w:numPr>
      </w:pPr>
      <w:r>
        <w:t xml:space="preserve">What exact machine summary schema is required? — published schema</w:t>
      </w:r>
      <w:r>
        <w:t xml:space="preserve"> </w:t>
      </w:r>
      <w:r>
        <w:rPr>
          <w:rStyle w:val="VerbatimChar"/>
        </w:rPr>
        <w:t xml:space="preserve">sol:schemas/machine_summary/v0.2</w:t>
      </w:r>
      <w:r>
        <w:t xml:space="preserve"> </w:t>
      </w:r>
      <w:r>
        <w:t xml:space="preserve">(§48).</w:t>
      </w:r>
    </w:p>
    <w:bookmarkEnd w:id="174"/>
    <w:bookmarkStart w:id="175" w:name="post-v0.1"/>
    <w:p>
      <w:pPr>
        <w:pStyle w:val="Heading2"/>
      </w:pPr>
      <w:r>
        <w:t xml:space="preserve">post-v0.1</w:t>
      </w:r>
    </w:p>
    <w:p>
      <w:pPr>
        <w:pStyle w:val="Compact"/>
        <w:numPr>
          <w:ilvl w:val="0"/>
          <w:numId w:val="1039"/>
        </w:numPr>
      </w:pPr>
      <w:r>
        <w:t xml:space="preserve">Should graph execution be part of the core spec?</w:t>
      </w:r>
    </w:p>
    <w:p>
      <w:pPr>
        <w:pStyle w:val="Compact"/>
        <w:numPr>
          <w:ilvl w:val="0"/>
          <w:numId w:val="1039"/>
        </w:numPr>
      </w:pPr>
      <w:r>
        <w:t xml:space="preserve">Should semantic diffs be standardized?</w:t>
      </w:r>
    </w:p>
    <w:p>
      <w:pPr>
        <w:pStyle w:val="Compact"/>
        <w:numPr>
          <w:ilvl w:val="0"/>
          <w:numId w:val="1039"/>
        </w:numPr>
      </w:pPr>
      <w:r>
        <w:t xml:space="preserve">Should CRDT-based collaborative editing be supported?</w:t>
      </w:r>
    </w:p>
    <w:p>
      <w:pPr>
        <w:pStyle w:val="Compact"/>
        <w:numPr>
          <w:ilvl w:val="0"/>
          <w:numId w:val="1039"/>
        </w:numPr>
      </w:pPr>
      <w:r>
        <w:t xml:space="preserve">Should Work Server Protocol be a separate RFC?</w:t>
      </w:r>
    </w:p>
    <w:p>
      <w:pPr>
        <w:pStyle w:val="Compact"/>
        <w:numPr>
          <w:ilvl w:val="0"/>
          <w:numId w:val="1039"/>
        </w:numPr>
      </w:pPr>
      <w:r>
        <w:t xml:space="preserve">Should Sol support OCI artifact distribution directly?</w:t>
      </w:r>
    </w:p>
    <w:p>
      <w:pPr>
        <w:pStyle w:val="Compact"/>
        <w:numPr>
          <w:ilvl w:val="0"/>
          <w:numId w:val="1039"/>
        </w:numPr>
      </w:pPr>
      <w:r>
        <w:t xml:space="preserve">Should dependency hints be required from kernel adapters?</w:t>
      </w:r>
    </w:p>
    <w:p>
      <w:pPr>
        <w:pStyle w:val="Compact"/>
        <w:numPr>
          <w:ilvl w:val="0"/>
          <w:numId w:val="1039"/>
        </w:numPr>
      </w:pPr>
      <w:r>
        <w:t xml:space="preserve">How should private or unavailable external data be represented?</w:t>
      </w:r>
    </w:p>
    <w:p>
      <w:pPr>
        <w:pStyle w:val="Compact"/>
        <w:numPr>
          <w:ilvl w:val="0"/>
          <w:numId w:val="1039"/>
        </w:numPr>
      </w:pPr>
      <w:r>
        <w:t xml:space="preserve">How should Sol interoperate with RO-Crate, W3C PROV, SPDX, SLSA, in-toto, MCP, A2A, and LangGraph-style checkpointing?</w:t>
      </w:r>
    </w:p>
    <w:p>
      <w:pPr>
        <w:pStyle w:val="Compact"/>
        <w:numPr>
          <w:ilvl w:val="0"/>
          <w:numId w:val="1039"/>
        </w:numPr>
      </w:pPr>
      <w:r>
        <w:t xml:space="preserve">Should rendered interactive HTML be allowed inside signed artifacts?</w:t>
      </w:r>
    </w:p>
    <w:p>
      <w:pPr>
        <w:pStyle w:val="Compact"/>
        <w:numPr>
          <w:ilvl w:val="0"/>
          <w:numId w:val="1039"/>
        </w:numPr>
      </w:pPr>
      <w:r>
        <w:t xml:space="preserve">Should agent-created claims require verification state before rendering?</w:t>
      </w:r>
    </w:p>
    <w:p>
      <w:pPr>
        <w:pStyle w:val="Compact"/>
        <w:numPr>
          <w:ilvl w:val="0"/>
          <w:numId w:val="1039"/>
        </w:numPr>
      </w:pPr>
      <w:r>
        <w:t xml:space="preserve">Should state checkpointing be standardized?</w:t>
      </w:r>
    </w:p>
    <w:p>
      <w:pPr>
        <w:pStyle w:val="Compact"/>
        <w:numPr>
          <w:ilvl w:val="0"/>
          <w:numId w:val="1039"/>
        </w:numPr>
      </w:pPr>
      <w:r>
        <w:t xml:space="preserve">Should</w:t>
      </w:r>
      <w:r>
        <w:t xml:space="preserve"> </w:t>
      </w:r>
      <w:r>
        <w:rPr>
          <w:rStyle w:val="VerbatimChar"/>
        </w:rPr>
        <w:t xml:space="preserve">context_status</w:t>
      </w:r>
      <w:r>
        <w:t xml:space="preserve"> </w:t>
      </w:r>
      <w:r>
        <w:t xml:space="preserve">values be formalized as a registry?</w:t>
      </w:r>
    </w:p>
    <w:p>
      <w:r>
        <w:pict>
          <v:rect style="width:0;height:1.5pt" o:hralign="center" o:hrstd="t" o:hr="t"/>
        </w:pict>
      </w:r>
    </w:p>
    <w:bookmarkEnd w:id="175"/>
    <w:bookmarkEnd w:id="176"/>
    <w:bookmarkStart w:id="183" w:name="appendix-a-validation-rule-catalog"/>
    <w:p>
      <w:pPr>
        <w:pStyle w:val="Heading1"/>
      </w:pPr>
      <w:r>
        <w:t xml:space="preserve">60. Appendix A: Validation Rule Catalog</w:t>
      </w:r>
    </w:p>
    <w:p>
      <w:pPr>
        <w:pStyle w:val="FirstParagraph"/>
      </w:pPr>
      <w:r>
        <w:t xml:space="preserve">Validation rules are assigned stable IDs so diagnostics can remain diffable across validator versions.</w:t>
      </w:r>
    </w:p>
    <w:bookmarkStart w:id="177" w:name="v0-container-and-schema"/>
    <w:p>
      <w:pPr>
        <w:pStyle w:val="Heading2"/>
      </w:pPr>
      <w:r>
        <w:t xml:space="preserve">V0 — Container and Schema</w:t>
      </w:r>
    </w:p>
    <w:p>
      <w:pPr>
        <w:pStyle w:val="SourceCode"/>
      </w:pPr>
      <w:r>
        <w:rPr>
          <w:rStyle w:val="VerbatimChar"/>
        </w:rPr>
        <w:t xml:space="preserve">V0-01  Manifest present, parses, sol_version recognized.</w:t>
      </w:r>
      <w:r>
        <w:br/>
      </w:r>
      <w:r>
        <w:rPr>
          <w:rStyle w:val="VerbatimChar"/>
        </w:rPr>
        <w:t xml:space="preserve">V0-02  artifact_id present and well-formed.</w:t>
      </w:r>
      <w:r>
        <w:br/>
      </w:r>
      <w:r>
        <w:rPr>
          <w:rStyle w:val="VerbatimChar"/>
        </w:rPr>
        <w:t xml:space="preserve">V0-03  required_features all supported.</w:t>
      </w:r>
      <w:r>
        <w:br/>
      </w:r>
      <w:r>
        <w:rPr>
          <w:rStyle w:val="VerbatimChar"/>
        </w:rPr>
        <w:t xml:space="preserve">V0-04  All committed status values in registered vocabularies. Applies to</w:t>
      </w:r>
      <w:r>
        <w:br/>
      </w:r>
      <w:r>
        <w:rPr>
          <w:rStyle w:val="VerbatimChar"/>
        </w:rPr>
        <w:t xml:space="preserve">       lifecycle, staleness, and verification statuses; context_status values</w:t>
      </w:r>
      <w:r>
        <w:br/>
      </w:r>
      <w:r>
        <w:rPr>
          <w:rStyle w:val="VerbatimChar"/>
        </w:rPr>
        <w:t xml:space="preserve">       (section 37.4) are open pending the post-v0.1 registry decision.</w:t>
      </w:r>
      <w:r>
        <w:br/>
      </w:r>
      <w:r>
        <w:rPr>
          <w:rStyle w:val="VerbatimChar"/>
        </w:rPr>
        <w:t xml:space="preserve">V0-05  All references parse under §9 grammar.</w:t>
      </w:r>
      <w:r>
        <w:br/>
      </w:r>
      <w:r>
        <w:rPr>
          <w:rStyle w:val="VerbatimChar"/>
        </w:rPr>
        <w:t xml:space="preserve">V0-06  Every object: ref resolves in store; digest: refs are well-formed.</w:t>
      </w:r>
      <w:r>
        <w:br/>
      </w:r>
      <w:r>
        <w:rPr>
          <w:rStyle w:val="VerbatimChar"/>
        </w:rPr>
        <w:t xml:space="preserve">V0-07  Cell schema conformance (published cell schema; decision Q7).</w:t>
      </w:r>
      <w:r>
        <w:br/>
      </w:r>
      <w:r>
        <w:rPr>
          <w:rStyle w:val="VerbatimChar"/>
        </w:rPr>
        <w:t xml:space="preserve">V0-08  Actor schema conformance (published actor schema; decision Q8).</w:t>
      </w:r>
      <w:r>
        <w:br/>
      </w:r>
      <w:r>
        <w:rPr>
          <w:rStyle w:val="VerbatimChar"/>
        </w:rPr>
        <w:t xml:space="preserve">V0-09  Semantic-record schema conformance (published record schema;</w:t>
      </w:r>
      <w:r>
        <w:br/>
      </w:r>
      <w:r>
        <w:rPr>
          <w:rStyle w:val="VerbatimChar"/>
        </w:rPr>
        <w:t xml:space="preserve">       decisions Q9, Q10).</w:t>
      </w:r>
      <w:r>
        <w:br/>
      </w:r>
      <w:r>
        <w:rPr>
          <w:rStyle w:val="VerbatimChar"/>
        </w:rPr>
        <w:t xml:space="preserve">V0-10  Object record conformance (published object schema; decisions Q3, Q5).</w:t>
      </w:r>
      <w:r>
        <w:br/>
      </w:r>
      <w:r>
        <w:rPr>
          <w:rStyle w:val="VerbatimChar"/>
        </w:rPr>
        <w:t xml:space="preserve">V0-11  Machine summary schema conformance (published machine summary</w:t>
      </w:r>
      <w:r>
        <w:br/>
      </w:r>
      <w:r>
        <w:rPr>
          <w:rStyle w:val="VerbatimChar"/>
        </w:rPr>
        <w:t xml:space="preserve">       schema; decision Q11).</w:t>
      </w:r>
      <w:r>
        <w:br/>
      </w:r>
      <w:r>
        <w:rPr>
          <w:rStyle w:val="VerbatimChar"/>
        </w:rPr>
        <w:t xml:space="preserve">V0-12  Manifest environment conformance (published manifest schema;</w:t>
      </w:r>
      <w:r>
        <w:br/>
      </w:r>
      <w:r>
        <w:rPr>
          <w:rStyle w:val="VerbatimChar"/>
        </w:rPr>
        <w:t xml:space="preserve">       decision Q2).</w:t>
      </w:r>
      <w:r>
        <w:br/>
      </w:r>
      <w:r>
        <w:rPr>
          <w:rStyle w:val="VerbatimChar"/>
        </w:rPr>
        <w:t xml:space="preserve">V0-13  Run/commit schema conformance (published run and commit schemas).</w:t>
      </w:r>
    </w:p>
    <w:bookmarkEnd w:id="177"/>
    <w:bookmarkStart w:id="178" w:name="v1-referential-integrity"/>
    <w:p>
      <w:pPr>
        <w:pStyle w:val="Heading2"/>
      </w:pPr>
      <w:r>
        <w:t xml:space="preserve">V1 — Referential Integrity</w:t>
      </w:r>
    </w:p>
    <w:p>
      <w:pPr>
        <w:pStyle w:val="SourceCode"/>
      </w:pPr>
      <w:r>
        <w:rPr>
          <w:rStyle w:val="VerbatimChar"/>
        </w:rPr>
        <w:t xml:space="preserve">V1-01  Commit ancestry acyclic; branch heads resolve.</w:t>
      </w:r>
      <w:r>
        <w:br/>
      </w:r>
      <w:r>
        <w:rPr>
          <w:rStyle w:val="VerbatimChar"/>
        </w:rPr>
        <w:t xml:space="preserve">V1-02  Commit author resolves to actor record; no anonymous actions.</w:t>
      </w:r>
      <w:r>
        <w:br/>
      </w:r>
      <w:r>
        <w:rPr>
          <w:rStyle w:val="VerbatimChar"/>
        </w:rPr>
        <w:t xml:space="preserve">V1-03  Anchor cells reference exactly one existing record; no content duplication.</w:t>
      </w:r>
      <w:r>
        <w:br/>
      </w:r>
      <w:r>
        <w:rPr>
          <w:rStyle w:val="VerbatimChar"/>
        </w:rPr>
        <w:t xml:space="preserve">V1-04  Gate cells reference existing decision records.</w:t>
      </w:r>
      <w:r>
        <w:br/>
      </w:r>
      <w:r>
        <w:rPr>
          <w:rStyle w:val="VerbatimChar"/>
        </w:rPr>
        <w:t xml:space="preserve">V1-05  Named-output refs resolve through a valid run binding.</w:t>
      </w:r>
      <w:r>
        <w:br/>
      </w:r>
      <w:r>
        <w:rPr>
          <w:rStyle w:val="VerbatimChar"/>
        </w:rPr>
        <w:t xml:space="preserve">V1-06  GC reachability: no object referenced by provenance, evidence, failure,</w:t>
      </w:r>
      <w:r>
        <w:br/>
      </w:r>
      <w:r>
        <w:rPr>
          <w:rStyle w:val="VerbatimChar"/>
        </w:rPr>
        <w:t xml:space="preserve">       verification, render, or signature records is absent.</w:t>
      </w:r>
      <w:r>
        <w:br/>
      </w:r>
      <w:r>
        <w:rPr>
          <w:rStyle w:val="VerbatimChar"/>
        </w:rPr>
        <w:t xml:space="preserve">V1-07  Object hashes verify.</w:t>
      </w:r>
    </w:p>
    <w:bookmarkEnd w:id="178"/>
    <w:bookmarkStart w:id="179" w:name="v2-structural-semantics"/>
    <w:p>
      <w:pPr>
        <w:pStyle w:val="Heading2"/>
      </w:pPr>
      <w:r>
        <w:t xml:space="preserve">V2 — Structural Semantics</w:t>
      </w:r>
    </w:p>
    <w:p>
      <w:pPr>
        <w:pStyle w:val="SourceCode"/>
      </w:pPr>
      <w:r>
        <w:rPr>
          <w:rStyle w:val="VerbatimChar"/>
        </w:rPr>
        <w:t xml:space="preserve">V2-01  Committed runs follow execution structure.</w:t>
      </w:r>
      <w:r>
        <w:br/>
      </w:r>
      <w:r>
        <w:rPr>
          <w:rStyle w:val="VerbatimChar"/>
        </w:rPr>
        <w:t xml:space="preserve">V2-02  Declared depends_on is consistent with execution structure.</w:t>
      </w:r>
      <w:r>
        <w:br/>
      </w:r>
      <w:r>
        <w:rPr>
          <w:rStyle w:val="VerbatimChar"/>
        </w:rPr>
        <w:t xml:space="preserve">V2-03  partial_success runs are prefix / ancestor-closed; failure record shares run_id.</w:t>
      </w:r>
      <w:r>
        <w:br/>
      </w:r>
      <w:r>
        <w:rPr>
          <w:rStyle w:val="VerbatimChar"/>
        </w:rPr>
        <w:t xml:space="preserve">V2-04  partial_uncommitted does not appear in history.</w:t>
      </w:r>
      <w:r>
        <w:br/>
      </w:r>
      <w:r>
        <w:rPr>
          <w:rStyle w:val="VerbatimChar"/>
        </w:rPr>
        <w:t xml:space="preserve">V2-05  Staleness propagation reaches all reachable outputs and dependent records</w:t>
      </w:r>
      <w:r>
        <w:br/>
      </w:r>
      <w:r>
        <w:rPr>
          <w:rStyle w:val="VerbatimChar"/>
        </w:rPr>
        <w:t xml:space="preserve">       within the same commit.</w:t>
      </w:r>
      <w:r>
        <w:br/>
      </w:r>
      <w:r>
        <w:rPr>
          <w:rStyle w:val="VerbatimChar"/>
        </w:rPr>
        <w:t xml:space="preserve">V2-06  Undeclared-dependency diagnostics present where trusted hints report</w:t>
      </w:r>
      <w:r>
        <w:br/>
      </w:r>
      <w:r>
        <w:rPr>
          <w:rStyle w:val="VerbatimChar"/>
        </w:rPr>
        <w:t xml:space="preserve">       uncovered reads.</w:t>
      </w:r>
    </w:p>
    <w:bookmarkEnd w:id="179"/>
    <w:bookmarkStart w:id="180" w:name="v3-semantic-record-integrity"/>
    <w:p>
      <w:pPr>
        <w:pStyle w:val="Heading2"/>
      </w:pPr>
      <w:r>
        <w:t xml:space="preserve">V3 — Semantic-Record Integrity</w:t>
      </w:r>
    </w:p>
    <w:p>
      <w:pPr>
        <w:pStyle w:val="SourceCode"/>
      </w:pPr>
      <w:r>
        <w:rPr>
          <w:rStyle w:val="VerbatimChar"/>
        </w:rPr>
        <w:t xml:space="preserve">V3-01  verification:verified backed by a passed verification record with</w:t>
      </w:r>
      <w:r>
        <w:br/>
      </w:r>
      <w:r>
        <w:rPr>
          <w:rStyle w:val="VerbatimChar"/>
        </w:rPr>
        <w:t xml:space="preserve">       current dependencies.</w:t>
      </w:r>
      <w:r>
        <w:br/>
      </w:r>
      <w:r>
        <w:rPr>
          <w:rStyle w:val="VerbatimChar"/>
        </w:rPr>
        <w:t xml:space="preserve">V3-02  Status transitions legal per §20.5, including authority.</w:t>
      </w:r>
      <w:r>
        <w:br/>
      </w:r>
      <w:r>
        <w:rPr>
          <w:rStyle w:val="VerbatimChar"/>
        </w:rPr>
        <w:t xml:space="preserve">V3-03  Reproducibility status derived from verification records only.</w:t>
      </w:r>
      <w:r>
        <w:br/>
      </w:r>
      <w:r>
        <w:rPr>
          <w:rStyle w:val="VerbatimChar"/>
        </w:rPr>
        <w:t xml:space="preserve">V3-04  Reexecution verifications declare concordance consistent with manifest determinism.</w:t>
      </w:r>
      <w:r>
        <w:br/>
      </w:r>
      <w:r>
        <w:rPr>
          <w:rStyle w:val="VerbatimChar"/>
        </w:rPr>
        <w:t xml:space="preserve">V3-05  Applied proposals: commit references proposal + accepting review; constituent</w:t>
      </w:r>
      <w:r>
        <w:br/>
      </w:r>
      <w:r>
        <w:rPr>
          <w:rStyle w:val="VerbatimChar"/>
        </w:rPr>
        <w:t xml:space="preserve">       ops match proposal changeset against base_commit.</w:t>
      </w:r>
      <w:r>
        <w:br/>
      </w:r>
      <w:r>
        <w:rPr>
          <w:rStyle w:val="VerbatimChar"/>
        </w:rPr>
        <w:t xml:space="preserve">V3-06  Decision records complete: candidates, selected, rule, actor, based_on.</w:t>
      </w:r>
      <w:r>
        <w:br/>
      </w:r>
      <w:r>
        <w:rPr>
          <w:rStyle w:val="VerbatimChar"/>
        </w:rPr>
        <w:t xml:space="preserve">V3-07  Claims driving decisions exist as records, not only prose.</w:t>
      </w:r>
      <w:r>
        <w:br/>
      </w:r>
      <w:r>
        <w:rPr>
          <w:rStyle w:val="VerbatimChar"/>
        </w:rPr>
        <w:t xml:space="preserve">V3-08  External evidence availability declared; unavailable evidence propagates</w:t>
      </w:r>
      <w:r>
        <w:br/>
      </w:r>
      <w:r>
        <w:rPr>
          <w:rStyle w:val="VerbatimChar"/>
        </w:rPr>
        <w:t xml:space="preserve">       according to the aggregate evidence rule.</w:t>
      </w:r>
    </w:p>
    <w:bookmarkEnd w:id="180"/>
    <w:bookmarkStart w:id="181" w:name="v4-policy-and-authorization"/>
    <w:p>
      <w:pPr>
        <w:pStyle w:val="Heading2"/>
      </w:pPr>
      <w:r>
        <w:t xml:space="preserve">V4 — Policy and Authorization</w:t>
      </w:r>
    </w:p>
    <w:p>
      <w:pPr>
        <w:pStyle w:val="SourceCode"/>
      </w:pPr>
      <w:r>
        <w:rPr>
          <w:rStyle w:val="VerbatimChar"/>
        </w:rPr>
        <w:t xml:space="preserve">V4-01  Commits conform to authorization policy; protected-branch rules enforced.</w:t>
      </w:r>
      <w:r>
        <w:br/>
      </w:r>
      <w:r>
        <w:rPr>
          <w:rStyle w:val="VerbatimChar"/>
        </w:rPr>
        <w:t xml:space="preserve">V4-02  No sole self-review application unless explicitly permitted.</w:t>
      </w:r>
      <w:r>
        <w:br/>
      </w:r>
      <w:r>
        <w:rPr>
          <w:rStyle w:val="VerbatimChar"/>
        </w:rPr>
        <w:t xml:space="preserve">V4-03  Capabilities sufficient for each recorded action type.</w:t>
      </w:r>
    </w:p>
    <w:bookmarkEnd w:id="181"/>
    <w:bookmarkStart w:id="182" w:name="v5-render-honesty"/>
    <w:p>
      <w:pPr>
        <w:pStyle w:val="Heading2"/>
      </w:pPr>
      <w:r>
        <w:t xml:space="preserve">V5 — Render Honesty</w:t>
      </w:r>
    </w:p>
    <w:p>
      <w:pPr>
        <w:pStyle w:val="SourceCode"/>
      </w:pPr>
      <w:r>
        <w:rPr>
          <w:rStyle w:val="VerbatimChar"/>
        </w:rPr>
        <w:t xml:space="preserve">V5-01  Every render identifies source commit.</w:t>
      </w:r>
      <w:r>
        <w:br/>
      </w:r>
      <w:r>
        <w:rPr>
          <w:rStyle w:val="VerbatimChar"/>
        </w:rPr>
        <w:t xml:space="preserve">V5-02  Renders containing stale, invalidated, or unverified content disclose it.</w:t>
      </w:r>
      <w:r>
        <w:br/>
      </w:r>
      <w:r>
        <w:rPr>
          <w:rStyle w:val="VerbatimChar"/>
        </w:rPr>
        <w:t xml:space="preserve">V5-03  Machine summary agrees with artifact state: every claim, status,</w:t>
      </w:r>
      <w:r>
        <w:br/>
      </w:r>
      <w:r>
        <w:rPr>
          <w:rStyle w:val="VerbatimChar"/>
        </w:rPr>
        <w:t xml:space="preserve">       staleness flag, open proposal, diagnostic, and failure in Levels 0–2 appears;</w:t>
      </w:r>
      <w:r>
        <w:br/>
      </w:r>
      <w:r>
        <w:rPr>
          <w:rStyle w:val="VerbatimChar"/>
        </w:rPr>
        <w:t xml:space="preserve">       nothing appears that is not in the artifact.</w:t>
      </w:r>
    </w:p>
    <w:p>
      <w:r>
        <w:pict>
          <v:rect style="width:0;height:1.5pt" o:hralign="center" o:hrstd="t" o:hr="t"/>
        </w:pict>
      </w:r>
    </w:p>
    <w:bookmarkEnd w:id="182"/>
    <w:bookmarkEnd w:id="183"/>
    <w:bookmarkStart w:id="186" w:name="appendix-b-pathology-corpus-manifest"/>
    <w:p>
      <w:pPr>
        <w:pStyle w:val="Heading1"/>
      </w:pPr>
      <w:r>
        <w:t xml:space="preserve">61. Appendix B: Pathology Corpus Manifest</w:t>
      </w:r>
    </w:p>
    <w:p>
      <w:pPr>
        <w:pStyle w:val="FirstParagraph"/>
      </w:pPr>
      <w:r>
        <w:t xml:space="preserve">Each corpus entry should contain:</w:t>
      </w:r>
    </w:p>
    <w:p>
      <w:pPr>
        <w:pStyle w:val="SourceCode"/>
      </w:pPr>
      <w:r>
        <w:rPr>
          <w:rStyle w:val="VerbatimChar"/>
        </w:rPr>
        <w:t xml:space="preserve">artifact.sol.d/</w:t>
      </w:r>
      <w:r>
        <w:br/>
      </w:r>
      <w:r>
        <w:rPr>
          <w:rStyle w:val="VerbatimChar"/>
        </w:rPr>
        <w:t xml:space="preserve">expected_diagnostics.json</w:t>
      </w:r>
      <w:r>
        <w:br/>
      </w:r>
      <w:r>
        <w:rPr>
          <w:rStyle w:val="VerbatimChar"/>
        </w:rPr>
        <w:t xml:space="preserve">README.md</w:t>
      </w:r>
    </w:p>
    <w:p>
      <w:pPr>
        <w:pStyle w:val="FirstParagraph"/>
      </w:pPr>
      <w:r>
        <w:t xml:space="preserve">Diagnostics should include:</w:t>
      </w:r>
    </w:p>
    <w:p>
      <w:pPr>
        <w:pStyle w:val="SourceCode"/>
      </w:pPr>
      <w:r>
        <w:rPr>
          <w:rStyle w:val="VerbatimChar"/>
        </w:rPr>
        <w:t xml:space="preserve">rule_id</w:t>
      </w:r>
      <w:r>
        <w:br/>
      </w:r>
      <w:r>
        <w:rPr>
          <w:rStyle w:val="VerbatimChar"/>
        </w:rPr>
        <w:t xml:space="preserve">category</w:t>
      </w:r>
      <w:r>
        <w:br/>
      </w:r>
      <w:r>
        <w:rPr>
          <w:rStyle w:val="VerbatimChar"/>
        </w:rPr>
        <w:t xml:space="preserve">severity</w:t>
      </w:r>
      <w:r>
        <w:br/>
      </w:r>
      <w:r>
        <w:rPr>
          <w:rStyle w:val="VerbatimChar"/>
        </w:rPr>
        <w:t xml:space="preserve">target</w:t>
      </w:r>
      <w:r>
        <w:br/>
      </w:r>
      <w:r>
        <w:rPr>
          <w:rStyle w:val="VerbatimChar"/>
        </w:rPr>
        <w:t xml:space="preserve">message</w:t>
      </w:r>
    </w:p>
    <w:bookmarkStart w:id="184" w:name="golden-artifacts"/>
    <w:p>
      <w:pPr>
        <w:pStyle w:val="Heading2"/>
      </w:pPr>
      <w:r>
        <w:t xml:space="preserve">Golden Artifacts</w:t>
      </w:r>
    </w:p>
    <w:p>
      <w:pPr>
        <w:pStyle w:val="SourceCode"/>
      </w:pPr>
      <w:r>
        <w:rPr>
          <w:rStyle w:val="VerbatimChar"/>
        </w:rPr>
        <w:t xml:space="preserve">GOLD-01  Minimal linear artifact, one run, one claim, verified, rendered.</w:t>
      </w:r>
      <w:r>
        <w:br/>
      </w:r>
      <w:r>
        <w:rPr>
          <w:rStyle w:val="VerbatimChar"/>
        </w:rPr>
        <w:t xml:space="preserve">GOLD-02  partial_success run with correct prefix commit and paired failure record.</w:t>
      </w:r>
      <w:r>
        <w:br/>
      </w:r>
      <w:r>
        <w:rPr>
          <w:rStyle w:val="VerbatimChar"/>
        </w:rPr>
        <w:t xml:space="preserve">GOLD-03  Full proposal lifecycle: propose → review → apply → rerun → reverify.</w:t>
      </w:r>
      <w:r>
        <w:br/>
      </w:r>
      <w:r>
        <w:rPr>
          <w:rStyle w:val="VerbatimChar"/>
        </w:rPr>
        <w:t xml:space="preserve">GOLD-04  Stale-then-recovered: upstream edit → propagation → rerun → statuses restored.</w:t>
      </w:r>
      <w:r>
        <w:br/>
      </w:r>
      <w:r>
        <w:rPr>
          <w:rStyle w:val="VerbatimChar"/>
        </w:rPr>
        <w:t xml:space="preserve">GOLD-05  External evidence with archived snapshot supporting a claim.</w:t>
      </w:r>
      <w:r>
        <w:br/>
      </w:r>
      <w:r>
        <w:rPr>
          <w:rStyle w:val="VerbatimChar"/>
        </w:rPr>
        <w:t xml:space="preserve">GOLD-06  Imported .ipynb with incomplete-provenance markings.</w:t>
      </w:r>
    </w:p>
    <w:bookmarkEnd w:id="184"/>
    <w:bookmarkStart w:id="185" w:name="pathological-artifacts"/>
    <w:p>
      <w:pPr>
        <w:pStyle w:val="Heading2"/>
      </w:pPr>
      <w:r>
        <w:t xml:space="preserve">Pathological Artifacts</w:t>
      </w:r>
    </w:p>
    <w:p>
      <w:pPr>
        <w:pStyle w:val="SourceCode"/>
      </w:pPr>
      <w:r>
        <w:rPr>
          <w:rStyle w:val="VerbatimChar"/>
        </w:rPr>
        <w:t xml:space="preserve">PATH-001  The hidden rerun</w:t>
      </w:r>
      <w:r>
        <w:br/>
      </w:r>
      <w:r>
        <w:rPr>
          <w:rStyle w:val="VerbatimChar"/>
        </w:rPr>
        <w:t xml:space="preserve">          Committed outputs from out-of-order execution.</w:t>
      </w:r>
      <w:r>
        <w:br/>
      </w:r>
      <w:r>
        <w:rPr>
          <w:rStyle w:val="VerbatimChar"/>
        </w:rPr>
        <w:t xml:space="preserve">          Expected: V2-01.</w:t>
      </w:r>
      <w:r>
        <w:br/>
      </w:r>
      <w:r>
        <w:br/>
      </w:r>
      <w:r>
        <w:rPr>
          <w:rStyle w:val="VerbatimChar"/>
        </w:rPr>
        <w:t xml:space="preserve">PATH-002  The silent read</w:t>
      </w:r>
      <w:r>
        <w:br/>
      </w:r>
      <w:r>
        <w:rPr>
          <w:rStyle w:val="VerbatimChar"/>
        </w:rPr>
        <w:t xml:space="preserve">          Trusted hint reports undeclared upstream read.</w:t>
      </w:r>
      <w:r>
        <w:br/>
      </w:r>
      <w:r>
        <w:rPr>
          <w:rStyle w:val="VerbatimChar"/>
        </w:rPr>
        <w:t xml:space="preserve">          Expected: V2-06.</w:t>
      </w:r>
      <w:r>
        <w:br/>
      </w:r>
      <w:r>
        <w:br/>
      </w:r>
      <w:r>
        <w:rPr>
          <w:rStyle w:val="VerbatimChar"/>
        </w:rPr>
        <w:t xml:space="preserve">PATH-003  The outlived conclusion</w:t>
      </w:r>
      <w:r>
        <w:br/>
      </w:r>
      <w:r>
        <w:rPr>
          <w:rStyle w:val="VerbatimChar"/>
        </w:rPr>
        <w:t xml:space="preserve">          Evidence invalidated; claim still current/verified.</w:t>
      </w:r>
      <w:r>
        <w:br/>
      </w:r>
      <w:r>
        <w:rPr>
          <w:rStyle w:val="VerbatimChar"/>
        </w:rPr>
        <w:t xml:space="preserve">          Expected: V2-05, V3-01, V3-08.</w:t>
      </w:r>
      <w:r>
        <w:br/>
      </w:r>
      <w:r>
        <w:br/>
      </w:r>
      <w:r>
        <w:rPr>
          <w:rStyle w:val="VerbatimChar"/>
        </w:rPr>
        <w:t xml:space="preserve">PATH-004  The status forgery</w:t>
      </w:r>
      <w:r>
        <w:br/>
      </w:r>
      <w:r>
        <w:rPr>
          <w:rStyle w:val="VerbatimChar"/>
        </w:rPr>
        <w:t xml:space="preserve">          stale → current written directly, no rerun or verification.</w:t>
      </w:r>
      <w:r>
        <w:br/>
      </w:r>
      <w:r>
        <w:rPr>
          <w:rStyle w:val="VerbatimChar"/>
        </w:rPr>
        <w:t xml:space="preserve">          Expected: V3-02.</w:t>
      </w:r>
      <w:r>
        <w:br/>
      </w:r>
      <w:r>
        <w:br/>
      </w:r>
      <w:r>
        <w:rPr>
          <w:rStyle w:val="VerbatimChar"/>
        </w:rPr>
        <w:t xml:space="preserve">PATH-005  The orphan application</w:t>
      </w:r>
      <w:r>
        <w:br/>
      </w:r>
      <w:r>
        <w:rPr>
          <w:rStyle w:val="VerbatimChar"/>
        </w:rPr>
        <w:t xml:space="preserve">          Commit claims apply_proposal; proposal/review absent.</w:t>
      </w:r>
      <w:r>
        <w:br/>
      </w:r>
      <w:r>
        <w:rPr>
          <w:rStyle w:val="VerbatimChar"/>
        </w:rPr>
        <w:t xml:space="preserve">          Expected: V3-05.</w:t>
      </w:r>
      <w:r>
        <w:br/>
      </w:r>
      <w:r>
        <w:br/>
      </w:r>
      <w:r>
        <w:rPr>
          <w:rStyle w:val="VerbatimChar"/>
        </w:rPr>
        <w:t xml:space="preserve">PATH-006  The name-as-digest</w:t>
      </w:r>
      <w:r>
        <w:br/>
      </w:r>
      <w:r>
        <w:rPr>
          <w:rStyle w:val="VerbatimChar"/>
        </w:rPr>
        <w:t xml:space="preserve">          object: ref whose digest field is actually a name; unresolvable.</w:t>
      </w:r>
      <w:r>
        <w:br/>
      </w:r>
      <w:r>
        <w:rPr>
          <w:rStyle w:val="VerbatimChar"/>
        </w:rPr>
        <w:t xml:space="preserve">          Expected: V0-05, V0-06.</w:t>
      </w:r>
      <w:r>
        <w:br/>
      </w:r>
      <w:r>
        <w:br/>
      </w:r>
      <w:r>
        <w:rPr>
          <w:rStyle w:val="VerbatimChar"/>
        </w:rPr>
        <w:t xml:space="preserve">PATH-007  The dishonest render</w:t>
      </w:r>
      <w:r>
        <w:br/>
      </w:r>
      <w:r>
        <w:rPr>
          <w:rStyle w:val="VerbatimChar"/>
        </w:rPr>
        <w:t xml:space="preserve">          HTML omits stale flags present in artifact.</w:t>
      </w:r>
      <w:r>
        <w:br/>
      </w:r>
      <w:r>
        <w:rPr>
          <w:rStyle w:val="VerbatimChar"/>
        </w:rPr>
        <w:t xml:space="preserve">          Expected: V5-02, V2-05.</w:t>
      </w:r>
      <w:r>
        <w:br/>
      </w:r>
      <w:r>
        <w:br/>
      </w:r>
      <w:r>
        <w:rPr>
          <w:rStyle w:val="VerbatimChar"/>
        </w:rPr>
        <w:t xml:space="preserve">PATH-008  The anonymous hand</w:t>
      </w:r>
      <w:r>
        <w:br/>
      </w:r>
      <w:r>
        <w:rPr>
          <w:rStyle w:val="VerbatimChar"/>
        </w:rPr>
        <w:t xml:space="preserve">          Commit with no resolvable actor.</w:t>
      </w:r>
      <w:r>
        <w:br/>
      </w:r>
      <w:r>
        <w:rPr>
          <w:rStyle w:val="VerbatimChar"/>
        </w:rPr>
        <w:t xml:space="preserve">          Expected: V1-02, V4-01, V4-03.</w:t>
      </w:r>
      <w:r>
        <w:br/>
      </w:r>
      <w:r>
        <w:br/>
      </w:r>
      <w:r>
        <w:rPr>
          <w:rStyle w:val="VerbatimChar"/>
        </w:rPr>
        <w:t xml:space="preserve">PATH-009  The unauthorized merge</w:t>
      </w:r>
      <w:r>
        <w:br/>
      </w:r>
      <w:r>
        <w:rPr>
          <w:rStyle w:val="VerbatimChar"/>
        </w:rPr>
        <w:t xml:space="preserve">          propose_only agent commits to protected main.</w:t>
      </w:r>
      <w:r>
        <w:br/>
      </w:r>
      <w:r>
        <w:rPr>
          <w:rStyle w:val="VerbatimChar"/>
        </w:rPr>
        <w:t xml:space="preserve">          Expected: V4-01.</w:t>
      </w:r>
      <w:r>
        <w:br/>
      </w:r>
      <w:r>
        <w:br/>
      </w:r>
      <w:r>
        <w:rPr>
          <w:rStyle w:val="VerbatimChar"/>
        </w:rPr>
        <w:t xml:space="preserve">PATH-010  The self-approver</w:t>
      </w:r>
      <w:r>
        <w:br/>
      </w:r>
      <w:r>
        <w:rPr>
          <w:rStyle w:val="VerbatimChar"/>
        </w:rPr>
        <w:t xml:space="preserve">          Agent sole-accepts and applies its own proposal.</w:t>
      </w:r>
      <w:r>
        <w:br/>
      </w:r>
      <w:r>
        <w:rPr>
          <w:rStyle w:val="VerbatimChar"/>
        </w:rPr>
        <w:t xml:space="preserve">          Expected: V4-02.</w:t>
      </w:r>
      <w:r>
        <w:br/>
      </w:r>
      <w:r>
        <w:br/>
      </w:r>
      <w:r>
        <w:rPr>
          <w:rStyle w:val="VerbatimChar"/>
        </w:rPr>
        <w:t xml:space="preserve">PATH-011  The greedy partial</w:t>
      </w:r>
      <w:r>
        <w:br/>
      </w:r>
      <w:r>
        <w:rPr>
          <w:rStyle w:val="VerbatimChar"/>
        </w:rPr>
        <w:t xml:space="preserve">          partial_success commits outputs beyond failure point or not ancestor-closed.</w:t>
      </w:r>
      <w:r>
        <w:br/>
      </w:r>
      <w:r>
        <w:rPr>
          <w:rStyle w:val="VerbatimChar"/>
        </w:rPr>
        <w:t xml:space="preserve">          Expected: V2-03.</w:t>
      </w:r>
      <w:r>
        <w:br/>
      </w:r>
      <w:r>
        <w:br/>
      </w:r>
      <w:r>
        <w:rPr>
          <w:rStyle w:val="VerbatimChar"/>
        </w:rPr>
        <w:t xml:space="preserve">PATH-012  The detached sidecar</w:t>
      </w:r>
      <w:r>
        <w:br/>
      </w:r>
      <w:r>
        <w:rPr>
          <w:rStyle w:val="VerbatimChar"/>
        </w:rPr>
        <w:t xml:space="preserve">          Required output referenced by external path.</w:t>
      </w:r>
      <w:r>
        <w:br/>
      </w:r>
      <w:r>
        <w:rPr>
          <w:rStyle w:val="VerbatimChar"/>
        </w:rPr>
        <w:t xml:space="preserve">          Expected: V0-06, V1-06.</w:t>
      </w:r>
      <w:r>
        <w:br/>
      </w:r>
      <w:r>
        <w:br/>
      </w:r>
      <w:r>
        <w:rPr>
          <w:rStyle w:val="VerbatimChar"/>
        </w:rPr>
        <w:t xml:space="preserve">PATH-013  The corrupted object</w:t>
      </w:r>
      <w:r>
        <w:br/>
      </w:r>
      <w:r>
        <w:rPr>
          <w:rStyle w:val="VerbatimChar"/>
        </w:rPr>
        <w:t xml:space="preserve">          Stored payload does not match its digest.</w:t>
      </w:r>
      <w:r>
        <w:br/>
      </w:r>
      <w:r>
        <w:rPr>
          <w:rStyle w:val="VerbatimChar"/>
        </w:rPr>
        <w:t xml:space="preserve">          Expected: V1-07.</w:t>
      </w:r>
      <w:r>
        <w:br/>
      </w:r>
      <w:r>
        <w:br/>
      </w:r>
      <w:r>
        <w:rPr>
          <w:rStyle w:val="VerbatimChar"/>
        </w:rPr>
        <w:t xml:space="preserve">PATH-014  The unearned badge</w:t>
      </w:r>
      <w:r>
        <w:br/>
      </w:r>
      <w:r>
        <w:rPr>
          <w:rStyle w:val="VerbatimChar"/>
        </w:rPr>
        <w:t xml:space="preserve">          verification:verified with no verification record.</w:t>
      </w:r>
      <w:r>
        <w:br/>
      </w:r>
      <w:r>
        <w:rPr>
          <w:rStyle w:val="VerbatimChar"/>
        </w:rPr>
        <w:t xml:space="preserve">          Expected: V3-01.</w:t>
      </w:r>
      <w:r>
        <w:br/>
      </w:r>
      <w:r>
        <w:br/>
      </w:r>
      <w:r>
        <w:rPr>
          <w:rStyle w:val="VerbatimChar"/>
        </w:rPr>
        <w:t xml:space="preserve">PATH-015  The asserted reproducer</w:t>
      </w:r>
      <w:r>
        <w:br/>
      </w:r>
      <w:r>
        <w:rPr>
          <w:rStyle w:val="VerbatimChar"/>
        </w:rPr>
        <w:t xml:space="preserve">          reproducibility:reproducible with zero reexecution records.</w:t>
      </w:r>
      <w:r>
        <w:br/>
      </w:r>
      <w:r>
        <w:rPr>
          <w:rStyle w:val="VerbatimChar"/>
        </w:rPr>
        <w:t xml:space="preserve">          Expected: V3-03.</w:t>
      </w:r>
      <w:r>
        <w:br/>
      </w:r>
      <w:r>
        <w:br/>
      </w:r>
      <w:r>
        <w:rPr>
          <w:rStyle w:val="VerbatimChar"/>
        </w:rPr>
        <w:t xml:space="preserve">PATH-016  The time traveler</w:t>
      </w:r>
      <w:r>
        <w:br/>
      </w:r>
      <w:r>
        <w:rPr>
          <w:rStyle w:val="VerbatimChar"/>
        </w:rPr>
        <w:t xml:space="preserve">          Linear cell depends_on a later cell.</w:t>
      </w:r>
      <w:r>
        <w:br/>
      </w:r>
      <w:r>
        <w:rPr>
          <w:rStyle w:val="VerbatimChar"/>
        </w:rPr>
        <w:t xml:space="preserve">          Expected: V2-02.</w:t>
      </w:r>
      <w:r>
        <w:br/>
      </w:r>
      <w:r>
        <w:br/>
      </w:r>
      <w:r>
        <w:rPr>
          <w:rStyle w:val="VerbatimChar"/>
        </w:rPr>
        <w:t xml:space="preserve">PATH-017  The ruleless gate</w:t>
      </w:r>
      <w:r>
        <w:br/>
      </w:r>
      <w:r>
        <w:rPr>
          <w:rStyle w:val="VerbatimChar"/>
        </w:rPr>
        <w:t xml:space="preserve">          Gate cell routes without decision record.</w:t>
      </w:r>
      <w:r>
        <w:br/>
      </w:r>
      <w:r>
        <w:rPr>
          <w:rStyle w:val="VerbatimChar"/>
        </w:rPr>
        <w:t xml:space="preserve">          Expected: V1-04.</w:t>
      </w:r>
      <w:r>
        <w:br/>
      </w:r>
      <w:r>
        <w:br/>
      </w:r>
      <w:r>
        <w:rPr>
          <w:rStyle w:val="VerbatimChar"/>
        </w:rPr>
        <w:t xml:space="preserve">PATH-018  The echoing anchor</w:t>
      </w:r>
      <w:r>
        <w:br/>
      </w:r>
      <w:r>
        <w:rPr>
          <w:rStyle w:val="VerbatimChar"/>
        </w:rPr>
        <w:t xml:space="preserve">          Anchor duplicates the record’s canonical content.</w:t>
      </w:r>
      <w:r>
        <w:br/>
      </w:r>
      <w:r>
        <w:rPr>
          <w:rStyle w:val="VerbatimChar"/>
        </w:rPr>
        <w:t xml:space="preserve">          Expected: V1-03.</w:t>
      </w:r>
      <w:r>
        <w:br/>
      </w:r>
      <w:r>
        <w:br/>
      </w:r>
      <w:r>
        <w:rPr>
          <w:rStyle w:val="VerbatimChar"/>
        </w:rPr>
        <w:t xml:space="preserve">PATH-019  The embellished summary</w:t>
      </w:r>
      <w:r>
        <w:br/>
      </w:r>
      <w:r>
        <w:rPr>
          <w:rStyle w:val="VerbatimChar"/>
        </w:rPr>
        <w:t xml:space="preserve">          Machine summary contains a claim not in records or omits a staleness flag.</w:t>
      </w:r>
      <w:r>
        <w:br/>
      </w:r>
      <w:r>
        <w:rPr>
          <w:rStyle w:val="VerbatimChar"/>
        </w:rPr>
        <w:t xml:space="preserve">          Expected: V5-03.</w:t>
      </w:r>
      <w:r>
        <w:br/>
      </w:r>
      <w:r>
        <w:br/>
      </w:r>
      <w:r>
        <w:rPr>
          <w:rStyle w:val="VerbatimChar"/>
        </w:rPr>
        <w:t xml:space="preserve">PATH-020  The vanished source</w:t>
      </w:r>
      <w:r>
        <w:br/>
      </w:r>
      <w:r>
        <w:rPr>
          <w:rStyle w:val="VerbatimChar"/>
        </w:rPr>
        <w:t xml:space="preserve">          External evidence availability unavailable; dependent claim unaffected.</w:t>
      </w:r>
      <w:r>
        <w:br/>
      </w:r>
      <w:r>
        <w:rPr>
          <w:rStyle w:val="VerbatimChar"/>
        </w:rPr>
        <w:t xml:space="preserve">          Expected: V3-08.</w:t>
      </w:r>
      <w:r>
        <w:br/>
      </w:r>
      <w:r>
        <w:br/>
      </w:r>
      <w:r>
        <w:rPr>
          <w:rStyle w:val="VerbatimChar"/>
        </w:rPr>
        <w:t xml:space="preserve">PATH-021  The swept evidence</w:t>
      </w:r>
      <w:r>
        <w:br/>
      </w:r>
      <w:r>
        <w:rPr>
          <w:rStyle w:val="VerbatimChar"/>
        </w:rPr>
        <w:t xml:space="preserve">          GC removed an object reachable from evidence.</w:t>
      </w:r>
      <w:r>
        <w:br/>
      </w:r>
      <w:r>
        <w:rPr>
          <w:rStyle w:val="VerbatimChar"/>
        </w:rPr>
        <w:t xml:space="preserve">          Expected: V0-06, V1-06.</w:t>
      </w:r>
      <w:r>
        <w:br/>
      </w:r>
      <w:r>
        <w:br/>
      </w:r>
      <w:r>
        <w:rPr>
          <w:rStyle w:val="VerbatimChar"/>
        </w:rPr>
        <w:t xml:space="preserve">PATH-022  The divergent applier</w:t>
      </w:r>
      <w:r>
        <w:br/>
      </w:r>
      <w:r>
        <w:rPr>
          <w:rStyle w:val="VerbatimChar"/>
        </w:rPr>
        <w:t xml:space="preserve">          Commit ops do not match the applied proposal’s changeset.</w:t>
      </w:r>
      <w:r>
        <w:br/>
      </w:r>
      <w:r>
        <w:rPr>
          <w:rStyle w:val="VerbatimChar"/>
        </w:rPr>
        <w:t xml:space="preserve">          Expected: V3-05.</w:t>
      </w:r>
      <w:r>
        <w:br/>
      </w:r>
      <w:r>
        <w:br/>
      </w:r>
      <w:r>
        <w:rPr>
          <w:rStyle w:val="VerbatimChar"/>
        </w:rPr>
        <w:t xml:space="preserve">PATH-023  The drifted binding</w:t>
      </w:r>
      <w:r>
        <w:br/>
      </w:r>
      <w:r>
        <w:rPr>
          <w:rStyle w:val="VerbatimChar"/>
        </w:rPr>
        <w:t xml:space="preserve">          Named-output ref resolves to object from stale or invalid run.</w:t>
      </w:r>
      <w:r>
        <w:br/>
      </w:r>
      <w:r>
        <w:rPr>
          <w:rStyle w:val="VerbatimChar"/>
        </w:rPr>
        <w:t xml:space="preserve">          Expected: V1-05, V2-05.</w:t>
      </w:r>
      <w:r>
        <w:br/>
      </w:r>
      <w:r>
        <w:br/>
      </w:r>
      <w:r>
        <w:rPr>
          <w:rStyle w:val="VerbatimChar"/>
        </w:rPr>
        <w:t xml:space="preserve">PATH-024  The unknown demand</w:t>
      </w:r>
      <w:r>
        <w:br/>
      </w:r>
      <w:r>
        <w:rPr>
          <w:rStyle w:val="VerbatimChar"/>
        </w:rPr>
        <w:t xml:space="preserve">          required_features includes unsupported feature; reader proceeds anyway.</w:t>
      </w:r>
      <w:r>
        <w:br/>
      </w:r>
      <w:r>
        <w:rPr>
          <w:rStyle w:val="VerbatimChar"/>
        </w:rPr>
        <w:t xml:space="preserve">          Expected: V0-03.</w:t>
      </w:r>
      <w:r>
        <w:br/>
      </w:r>
      <w:r>
        <w:br/>
      </w:r>
      <w:r>
        <w:rPr>
          <w:rStyle w:val="VerbatimChar"/>
        </w:rPr>
        <w:t xml:space="preserve">PATH-025  The mislabeled failure</w:t>
      </w:r>
      <w:r>
        <w:br/>
      </w:r>
      <w:r>
        <w:rPr>
          <w:rStyle w:val="VerbatimChar"/>
        </w:rPr>
        <w:t xml:space="preserve">          failed_verification record exists; target still verified.</w:t>
      </w:r>
      <w:r>
        <w:br/>
      </w:r>
      <w:r>
        <w:rPr>
          <w:rStyle w:val="VerbatimChar"/>
        </w:rPr>
        <w:t xml:space="preserve">          Expected: V3-02.</w:t>
      </w:r>
      <w:r>
        <w:br/>
      </w:r>
      <w:r>
        <w:br/>
      </w:r>
      <w:r>
        <w:rPr>
          <w:rStyle w:val="VerbatimChar"/>
        </w:rPr>
        <w:t xml:space="preserve">PATH-026  The empty summary</w:t>
      </w:r>
      <w:r>
        <w:br/>
      </w:r>
      <w:r>
        <w:rPr>
          <w:rStyle w:val="VerbatimChar"/>
        </w:rPr>
        <w:t xml:space="preserve">          Cell summary is empty; bounded-read contract broken.</w:t>
      </w:r>
      <w:r>
        <w:br/>
      </w:r>
      <w:r>
        <w:rPr>
          <w:rStyle w:val="VerbatimChar"/>
        </w:rPr>
        <w:t xml:space="preserve">          Expected: V0-07.</w:t>
      </w:r>
      <w:r>
        <w:br/>
      </w:r>
      <w:r>
        <w:br/>
      </w:r>
      <w:r>
        <w:rPr>
          <w:rStyle w:val="VerbatimChar"/>
        </w:rPr>
        <w:t xml:space="preserve">PATH-027  The unaccountable agent</w:t>
      </w:r>
      <w:r>
        <w:br/>
      </w:r>
      <w:r>
        <w:rPr>
          <w:rStyle w:val="VerbatimChar"/>
        </w:rPr>
        <w:t xml:space="preserve">          Agent actor without a delegation chain (delegated_by missing).</w:t>
      </w:r>
      <w:r>
        <w:br/>
      </w:r>
      <w:r>
        <w:rPr>
          <w:rStyle w:val="VerbatimChar"/>
        </w:rPr>
        <w:t xml:space="preserve">          Expected: V0-08.</w:t>
      </w:r>
      <w:r>
        <w:br/>
      </w:r>
      <w:r>
        <w:br/>
      </w:r>
      <w:r>
        <w:rPr>
          <w:rStyle w:val="VerbatimChar"/>
        </w:rPr>
        <w:t xml:space="preserve">PATH-028  The missing dimension</w:t>
      </w:r>
      <w:r>
        <w:br/>
      </w:r>
      <w:r>
        <w:rPr>
          <w:rStyle w:val="VerbatimChar"/>
        </w:rPr>
        <w:t xml:space="preserve">          Record status omits the verification dimension.</w:t>
      </w:r>
      <w:r>
        <w:br/>
      </w:r>
      <w:r>
        <w:rPr>
          <w:rStyle w:val="VerbatimChar"/>
        </w:rPr>
        <w:t xml:space="preserve">          Expected: V0-09.</w:t>
      </w:r>
      <w:r>
        <w:br/>
      </w:r>
      <w:r>
        <w:br/>
      </w:r>
      <w:r>
        <w:rPr>
          <w:rStyle w:val="VerbatimChar"/>
        </w:rPr>
        <w:t xml:space="preserve">PATH-029  The unregistered codec</w:t>
      </w:r>
      <w:r>
        <w:br/>
      </w:r>
      <w:r>
        <w:rPr>
          <w:rStyle w:val="VerbatimChar"/>
        </w:rPr>
        <w:t xml:space="preserve">          Object record declares a compression identifier outside the registry.</w:t>
      </w:r>
      <w:r>
        <w:br/>
      </w:r>
      <w:r>
        <w:rPr>
          <w:rStyle w:val="VerbatimChar"/>
        </w:rPr>
        <w:t xml:space="preserve">          Expected: V0-10.</w:t>
      </w:r>
      <w:r>
        <w:br/>
      </w:r>
      <w:r>
        <w:br/>
      </w:r>
      <w:r>
        <w:rPr>
          <w:rStyle w:val="VerbatimChar"/>
        </w:rPr>
        <w:t xml:space="preserve">PATH-030  The incomplete summary</w:t>
      </w:r>
      <w:r>
        <w:br/>
      </w:r>
      <w:r>
        <w:rPr>
          <w:rStyle w:val="VerbatimChar"/>
        </w:rPr>
        <w:t xml:space="preserve">          Machine summary omits a required component (stale).</w:t>
      </w:r>
      <w:r>
        <w:br/>
      </w:r>
      <w:r>
        <w:rPr>
          <w:rStyle w:val="VerbatimChar"/>
        </w:rPr>
        <w:t xml:space="preserve">          Expected: V0-11, V5-03.</w:t>
      </w:r>
      <w:r>
        <w:br/>
      </w:r>
      <w:r>
        <w:br/>
      </w:r>
      <w:r>
        <w:rPr>
          <w:rStyle w:val="VerbatimChar"/>
        </w:rPr>
        <w:t xml:space="preserve">PATH-031  The unpinned environment</w:t>
      </w:r>
      <w:r>
        <w:br/>
      </w:r>
      <w:r>
        <w:rPr>
          <w:rStyle w:val="VerbatimChar"/>
        </w:rPr>
        <w:t xml:space="preserve">          Manifest environment lacks the package manifest pin.</w:t>
      </w:r>
      <w:r>
        <w:br/>
      </w:r>
      <w:r>
        <w:rPr>
          <w:rStyle w:val="VerbatimChar"/>
        </w:rPr>
        <w:t xml:space="preserve">          Expected: V0-12.</w:t>
      </w:r>
    </w:p>
    <w:p>
      <w:r>
        <w:pict>
          <v:rect style="width:0;height:1.5pt" o:hralign="center" o:hrstd="t" o:hr="t"/>
        </w:pict>
      </w:r>
    </w:p>
    <w:bookmarkEnd w:id="185"/>
    <w:bookmarkEnd w:id="186"/>
    <w:bookmarkStart w:id="187" w:name="appendix-c-validator-engineering-notes"/>
    <w:p>
      <w:pPr>
        <w:pStyle w:val="Heading1"/>
      </w:pPr>
      <w:r>
        <w:t xml:space="preserve">62. Appendix C: Validator Engineering Notes</w:t>
      </w:r>
    </w:p>
    <w:p>
      <w:pPr>
        <w:pStyle w:val="FirstParagraph"/>
      </w:pPr>
      <w:r>
        <w:t xml:space="preserve">A reference validator should produce deterministic diagnostics:</w:t>
      </w:r>
    </w:p>
    <w:p>
      <w:pPr>
        <w:pStyle w:val="SourceCode"/>
      </w:pPr>
      <w:r>
        <w:rPr>
          <w:rStyle w:val="VerbatimChar"/>
        </w:rPr>
        <w:t xml:space="preserve">same artifact → same diagnostic set → same ordering</w:t>
      </w:r>
    </w:p>
    <w:p>
      <w:pPr>
        <w:pStyle w:val="FirstParagraph"/>
      </w:pPr>
      <w:r>
        <w:t xml:space="preserve">Recommended exit classifications:</w:t>
      </w:r>
    </w:p>
    <w:p>
      <w:pPr>
        <w:pStyle w:val="SourceCode"/>
      </w:pPr>
      <w:r>
        <w:rPr>
          <w:rStyle w:val="VerbatimChar"/>
        </w:rPr>
        <w:t xml:space="preserve">valid</w:t>
      </w:r>
      <w:r>
        <w:br/>
      </w:r>
      <w:r>
        <w:rPr>
          <w:rStyle w:val="VerbatimChar"/>
        </w:rPr>
        <w:t xml:space="preserve">valid_with_warnings</w:t>
      </w:r>
      <w:r>
        <w:br/>
      </w:r>
      <w:r>
        <w:rPr>
          <w:rStyle w:val="VerbatimChar"/>
        </w:rPr>
        <w:t xml:space="preserve">invalid</w:t>
      </w:r>
      <w:r>
        <w:br/>
      </w:r>
      <w:r>
        <w:rPr>
          <w:rStyle w:val="VerbatimChar"/>
        </w:rPr>
        <w:t xml:space="preserve">unsupported</w:t>
      </w:r>
    </w:p>
    <w:p>
      <w:pPr>
        <w:pStyle w:val="FirstParagraph"/>
      </w:pPr>
      <w:r>
        <w:t xml:space="preserve">Recommended validator profiles:</w:t>
      </w:r>
    </w:p>
    <w:p>
      <w:pPr>
        <w:pStyle w:val="SourceCode"/>
      </w:pPr>
      <w:r>
        <w:rPr>
          <w:rStyle w:val="VerbatimChar"/>
        </w:rPr>
        <w:t xml:space="preserve">default:</w:t>
      </w:r>
      <w:r>
        <w:br/>
      </w:r>
      <w:r>
        <w:rPr>
          <w:rStyle w:val="VerbatimChar"/>
        </w:rPr>
        <w:t xml:space="preserve">  enforces specification MUSTs</w:t>
      </w:r>
      <w:r>
        <w:br/>
      </w:r>
      <w:r>
        <w:br/>
      </w:r>
      <w:r>
        <w:rPr>
          <w:rStyle w:val="VerbatimChar"/>
        </w:rPr>
        <w:t xml:space="preserve">strict:</w:t>
      </w:r>
      <w:r>
        <w:br/>
      </w:r>
      <w:r>
        <w:rPr>
          <w:rStyle w:val="VerbatimChar"/>
        </w:rPr>
        <w:t xml:space="preserve">  may fail on undeclared dependencies, unverified claims in renders,</w:t>
      </w:r>
      <w:r>
        <w:br/>
      </w:r>
      <w:r>
        <w:rPr>
          <w:rStyle w:val="VerbatimChar"/>
        </w:rPr>
        <w:t xml:space="preserve">  unknown reproducibility, and other policy-sensitive conditions</w:t>
      </w:r>
    </w:p>
    <w:p>
      <w:pPr>
        <w:pStyle w:val="FirstParagraph"/>
      </w:pPr>
      <w:r>
        <w:t xml:space="preserve">Profiles should be data-defined rather than hard-coded where practical.</w:t>
      </w:r>
    </w:p>
    <w:p>
      <w:pPr>
        <w:pStyle w:val="BodyText"/>
      </w:pPr>
      <w:r>
        <w:t xml:space="preserve">The reference implementation should publish schemas for:</w:t>
      </w:r>
    </w:p>
    <w:p>
      <w:pPr>
        <w:pStyle w:val="Compact"/>
        <w:numPr>
          <w:ilvl w:val="0"/>
          <w:numId w:val="1040"/>
        </w:numPr>
      </w:pPr>
      <w:r>
        <w:t xml:space="preserve">manifest,</w:t>
      </w:r>
    </w:p>
    <w:p>
      <w:pPr>
        <w:pStyle w:val="Compact"/>
        <w:numPr>
          <w:ilvl w:val="0"/>
          <w:numId w:val="1040"/>
        </w:numPr>
      </w:pPr>
      <w:r>
        <w:t xml:space="preserve">cells,</w:t>
      </w:r>
    </w:p>
    <w:p>
      <w:pPr>
        <w:pStyle w:val="Compact"/>
        <w:numPr>
          <w:ilvl w:val="0"/>
          <w:numId w:val="1040"/>
        </w:numPr>
      </w:pPr>
      <w:r>
        <w:t xml:space="preserve">records,</w:t>
      </w:r>
    </w:p>
    <w:p>
      <w:pPr>
        <w:pStyle w:val="Compact"/>
        <w:numPr>
          <w:ilvl w:val="0"/>
          <w:numId w:val="1040"/>
        </w:numPr>
      </w:pPr>
      <w:r>
        <w:t xml:space="preserve">runs,</w:t>
      </w:r>
    </w:p>
    <w:p>
      <w:pPr>
        <w:pStyle w:val="Compact"/>
        <w:numPr>
          <w:ilvl w:val="0"/>
          <w:numId w:val="1040"/>
        </w:numPr>
      </w:pPr>
      <w:r>
        <w:t xml:space="preserve">commits,</w:t>
      </w:r>
    </w:p>
    <w:p>
      <w:pPr>
        <w:pStyle w:val="Compact"/>
        <w:numPr>
          <w:ilvl w:val="0"/>
          <w:numId w:val="1040"/>
        </w:numPr>
      </w:pPr>
      <w:r>
        <w:t xml:space="preserve">object records,</w:t>
      </w:r>
    </w:p>
    <w:p>
      <w:pPr>
        <w:pStyle w:val="Compact"/>
        <w:numPr>
          <w:ilvl w:val="0"/>
          <w:numId w:val="1040"/>
        </w:numPr>
      </w:pPr>
      <w:r>
        <w:t xml:space="preserve">actor records,</w:t>
      </w:r>
    </w:p>
    <w:p>
      <w:pPr>
        <w:pStyle w:val="Compact"/>
        <w:numPr>
          <w:ilvl w:val="0"/>
          <w:numId w:val="1040"/>
        </w:numPr>
      </w:pPr>
      <w:r>
        <w:t xml:space="preserve">machine summary,</w:t>
      </w:r>
    </w:p>
    <w:p>
      <w:pPr>
        <w:pStyle w:val="Compact"/>
        <w:numPr>
          <w:ilvl w:val="0"/>
          <w:numId w:val="1040"/>
        </w:numPr>
      </w:pPr>
      <w:r>
        <w:t xml:space="preserve">diagnostics.</w:t>
      </w:r>
    </w:p>
    <w:p>
      <w:pPr>
        <w:pStyle w:val="FirstParagraph"/>
      </w:pPr>
      <w:r>
        <w:t xml:space="preserve">The published v0.2 schema set (</w:t>
      </w:r>
      <w:r>
        <w:rPr>
          <w:rStyle w:val="VerbatimChar"/>
        </w:rPr>
        <w:t xml:space="preserve">sol_validator/schemas/</w:t>
      </w:r>
      <w:r>
        <w:t xml:space="preserve">, JSON Schema draft</w:t>
      </w:r>
      <w:r>
        <w:t xml:space="preserve"> </w:t>
      </w:r>
      <w:r>
        <w:t xml:space="preserve">2020-12,</w:t>
      </w:r>
      <w:r>
        <w:t xml:space="preserve"> </w:t>
      </w:r>
      <w:r>
        <w:rPr>
          <w:rStyle w:val="VerbatimChar"/>
        </w:rPr>
        <w:t xml:space="preserve">$id</w:t>
      </w:r>
      <w:r>
        <w:t xml:space="preserve"> </w:t>
      </w:r>
      <w:r>
        <w:rPr>
          <w:rStyle w:val="VerbatimChar"/>
        </w:rPr>
        <w:t xml:space="preserve">sol:schemas/&lt;class&gt;/v0.2</w:t>
      </w:r>
      <w:r>
        <w:t xml:space="preserve">) is the normative artifact set for</w:t>
      </w:r>
      <w:r>
        <w:t xml:space="preserve"> </w:t>
      </w:r>
      <w:r>
        <w:t xml:space="preserve">this list; the reference validator enforces it and emits stable rule IDs</w:t>
      </w:r>
      <w:r>
        <w:t xml:space="preserve"> </w:t>
      </w:r>
      <w:r>
        <w:t xml:space="preserve">V0-07 through V0-13 (Appendix A).</w:t>
      </w:r>
    </w:p>
    <w:p>
      <w:pPr>
        <w:pStyle w:val="BodyText"/>
      </w:pPr>
      <w:r>
        <w:t xml:space="preserve">The pathology corpus should be treated as executable specification support.</w:t>
      </w:r>
    </w:p>
    <w:p>
      <w:pPr>
        <w:pStyle w:val="BodyText"/>
      </w:pPr>
      <w:r>
        <w:t xml:space="preserve">Propagation and summary honesty should use shared deterministic functions where possible:</w:t>
      </w:r>
    </w:p>
    <w:p>
      <w:pPr>
        <w:pStyle w:val="SourceCode"/>
      </w:pPr>
      <w:r>
        <w:rPr>
          <w:rStyle w:val="VerbatimChar"/>
        </w:rPr>
        <w:t xml:space="preserve">propagate(artifact_state, change) → closure</w:t>
      </w:r>
      <w:r>
        <w:br/>
      </w:r>
      <w:r>
        <w:rPr>
          <w:rStyle w:val="VerbatimChar"/>
        </w:rPr>
        <w:t xml:space="preserve">render_machine_summary(artifact_state, commit) → summary</w:t>
      </w:r>
    </w:p>
    <w:p>
      <w:pPr>
        <w:pStyle w:val="FirstParagraph"/>
      </w:pPr>
      <w:r>
        <w:t xml:space="preserve">Validators can then recompute propagation and machine summaries and compare canonicalized output.</w:t>
      </w:r>
    </w:p>
    <w:p>
      <w:r>
        <w:pict>
          <v:rect style="width:0;height:1.5pt" o:hralign="center" o:hrstd="t" o:hr="t"/>
        </w:pict>
      </w:r>
    </w:p>
    <w:bookmarkEnd w:id="187"/>
    <w:bookmarkStart w:id="188" w:name="summary"/>
    <w:p>
      <w:pPr>
        <w:pStyle w:val="Heading1"/>
      </w:pPr>
      <w:r>
        <w:t xml:space="preserve">63. Summary</w:t>
      </w:r>
    </w:p>
    <w:p>
      <w:pPr>
        <w:pStyle w:val="FirstParagraph"/>
      </w:pPr>
      <w:r>
        <w:t xml:space="preserve">Sol is a proposal for a self-contained, versioned computational work artifact.</w:t>
      </w:r>
    </w:p>
    <w:p>
      <w:pPr>
        <w:pStyle w:val="BodyText"/>
      </w:pPr>
      <w:r>
        <w:t xml:space="preserve">Its main constraints are:</w:t>
      </w:r>
    </w:p>
    <w:p>
      <w:pPr>
        <w:pStyle w:val="SourceCode"/>
      </w:pPr>
      <w:r>
        <w:rPr>
          <w:rStyle w:val="VerbatimChar"/>
        </w:rPr>
        <w:t xml:space="preserve">Visible execution structure is valid execution structure.</w:t>
      </w:r>
      <w:r>
        <w:br/>
      </w:r>
      <w:r>
        <w:rPr>
          <w:rStyle w:val="VerbatimChar"/>
        </w:rPr>
        <w:t xml:space="preserve">The artifact is the source of truth.</w:t>
      </w:r>
      <w:r>
        <w:br/>
      </w:r>
      <w:r>
        <w:rPr>
          <w:rStyle w:val="VerbatimChar"/>
        </w:rPr>
        <w:t xml:space="preserve">Only serialized state is artifact state.</w:t>
      </w:r>
      <w:r>
        <w:br/>
      </w:r>
      <w:r>
        <w:rPr>
          <w:rStyle w:val="VerbatimChar"/>
        </w:rPr>
        <w:t xml:space="preserve">Machine legibility must not depend on rendered views.</w:t>
      </w:r>
      <w:r>
        <w:br/>
      </w:r>
      <w:r>
        <w:rPr>
          <w:rStyle w:val="VerbatimChar"/>
        </w:rPr>
        <w:t xml:space="preserve">Actors must be attributed.</w:t>
      </w:r>
      <w:r>
        <w:br/>
      </w:r>
      <w:r>
        <w:rPr>
          <w:rStyle w:val="VerbatimChar"/>
        </w:rPr>
        <w:t xml:space="preserve">Semantic records are canonical; cells may anchor them.</w:t>
      </w:r>
      <w:r>
        <w:br/>
      </w:r>
      <w:r>
        <w:rPr>
          <w:rStyle w:val="VerbatimChar"/>
        </w:rPr>
        <w:t xml:space="preserve">Outputs are internally stored and verifiable.</w:t>
      </w:r>
      <w:r>
        <w:br/>
      </w:r>
      <w:r>
        <w:rPr>
          <w:rStyle w:val="VerbatimChar"/>
        </w:rPr>
        <w:t xml:space="preserve">Named outputs are distinct from immutable object digests.</w:t>
      </w:r>
      <w:r>
        <w:br/>
      </w:r>
      <w:r>
        <w:rPr>
          <w:rStyle w:val="VerbatimChar"/>
        </w:rPr>
        <w:t xml:space="preserve">Output contracts are distinct from run bindings.</w:t>
      </w:r>
      <w:r>
        <w:br/>
      </w:r>
      <w:r>
        <w:rPr>
          <w:rStyle w:val="VerbatimChar"/>
        </w:rPr>
        <w:t xml:space="preserve">Committed outputs have provenance.</w:t>
      </w:r>
      <w:r>
        <w:br/>
      </w:r>
      <w:r>
        <w:rPr>
          <w:rStyle w:val="VerbatimChar"/>
        </w:rPr>
        <w:t xml:space="preserve">Semantic records have dependencies and staleness state.</w:t>
      </w:r>
      <w:r>
        <w:br/>
      </w:r>
      <w:r>
        <w:rPr>
          <w:rStyle w:val="VerbatimChar"/>
        </w:rPr>
        <w:t xml:space="preserve">Rendered views are derived products.</w:t>
      </w:r>
    </w:p>
    <w:p>
      <w:pPr>
        <w:pStyle w:val="FirstParagraph"/>
      </w:pPr>
      <w:r>
        <w:t xml:space="preserve">Sol’s purpose is not to replace existing notebook systems outright. Its purpose is to specify an artifact model for computational work that can survive handoff: from human to human, human to tool, tool to agent, agent to human, and agent to agent.</w:t>
      </w:r>
    </w:p>
    <w:p>
      <w:pPr>
        <w:pStyle w:val="BodyText"/>
      </w:pPr>
      <w:r>
        <w:t xml:space="preserve">The motivating question is not only whether a notebook can run.</w:t>
      </w:r>
    </w:p>
    <w:p>
      <w:pPr>
        <w:pStyle w:val="BodyText"/>
      </w:pPr>
      <w:r>
        <w:t xml:space="preserve">It is whether the next reader can understand, verify, continue, and render the work without reconstructing its structure from a terminal format.</w:t>
      </w:r>
    </w:p>
    <w:bookmarkEnd w:id="188"/>
    <w:bookmarkStart w:id="192" w:name="X3af1e7bebce5618a9ca4007ead325ca01cd0f7e"/>
    <w:p>
      <w:pPr>
        <w:pStyle w:val="Heading1"/>
      </w:pPr>
      <w:r>
        <w:t xml:space="preserve">Final Freeze Review of RFC-SOL-0001 (v0.1.0-draft)</w:t>
      </w:r>
    </w:p>
    <w:bookmarkStart w:id="189" w:name="verification-of-final-pass"/>
    <w:p>
      <w:pPr>
        <w:pStyle w:val="Heading2"/>
      </w:pPr>
      <w:r>
        <w:t xml:space="preserve">Verification of Final Pass</w:t>
      </w:r>
    </w:p>
    <w:p>
      <w:pPr>
        <w:pStyle w:val="FirstParagraph"/>
      </w:pPr>
      <w:r>
        <w:t xml:space="preserve">All six items from the previous review landed, plus the process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E-1:</w:t>
            </w:r>
            <w:r>
              <w:t xml:space="preserve"> </w:t>
            </w:r>
            <w:r>
              <w:rPr>
                <w:rStyle w:val="VerbatimChar"/>
              </w:rPr>
              <w:t xml:space="preserve">review_required</w:t>
            </w:r>
            <w:r>
              <w:t xml:space="preserve"> </w:t>
            </w:r>
            <w:r>
              <w:t xml:space="preserve">includes</w:t>
            </w:r>
            <w:r>
              <w:t xml:space="preserve"> </w:t>
            </w:r>
            <w:r>
              <w:rPr>
                <w:rStyle w:val="VerbatimChar"/>
              </w:rPr>
              <w:t xml:space="preserve">commit</w:t>
            </w:r>
            <w:r>
              <w:t xml:space="preserve">; write-without-commit clarified; protected branches still govern</w:t>
            </w:r>
          </w:p>
        </w:tc>
        <w:tc>
          <w:tcPr/>
          <w:p>
            <w:pPr>
              <w:pStyle w:val="Compact"/>
            </w:pPr>
            <w:r>
              <w:t xml:space="preserve">✅ §17.2</w:t>
            </w:r>
          </w:p>
        </w:tc>
      </w:tr>
      <w:tr>
        <w:tc>
          <w:tcPr/>
          <w:p>
            <w:pPr>
              <w:pStyle w:val="Compact"/>
            </w:pPr>
            <w:r>
              <w:t xml:space="preserve">E-2: §20.4 exception explicitly references §37.2 and §37.4</w:t>
            </w:r>
          </w:p>
        </w:tc>
        <w:tc>
          <w:tcPr/>
          <w:p>
            <w:pPr>
              <w:pStyle w:val="Compact"/>
            </w:pPr>
            <w:r>
              <w:t xml:space="preserve">✅</w:t>
            </w:r>
          </w:p>
        </w:tc>
      </w:tr>
      <w:tr>
        <w:tc>
          <w:tcPr/>
          <w:p>
            <w:pPr>
              <w:pStyle w:val="Compact"/>
            </w:pPr>
            <w:r>
              <w:t xml:space="preserve">E-3: §30 run example internally consistent (executes through cell_014, binds cell_014’s output)</w:t>
            </w:r>
          </w:p>
        </w:tc>
        <w:tc>
          <w:tcPr/>
          <w:p>
            <w:pPr>
              <w:pStyle w:val="Compact"/>
            </w:pPr>
            <w:r>
              <w:t xml:space="preserve">✅</w:t>
            </w:r>
          </w:p>
        </w:tc>
      </w:tr>
      <w:tr>
        <w:tc>
          <w:tcPr/>
          <w:p>
            <w:pPr>
              <w:pStyle w:val="Compact"/>
            </w:pPr>
            <w:r>
              <w:t xml:space="preserve">Example hygiene: decision (§26), evidence (§24.1), and verification (§27.3) examples no longer show statuses they can’t justify; verification records carry their own status block</w:t>
            </w:r>
          </w:p>
        </w:tc>
        <w:tc>
          <w:tcPr/>
          <w:p>
            <w:pPr>
              <w:pStyle w:val="Compact"/>
            </w:pPr>
            <w:r>
              <w:t xml:space="preserve">✅</w:t>
            </w:r>
          </w:p>
        </w:tc>
      </w:tr>
      <w:tr>
        <w:tc>
          <w:tcPr/>
          <w:p>
            <w:pPr>
              <w:pStyle w:val="Compact"/>
            </w:pPr>
            <w:r>
              <w:t xml:space="preserve">Vacuous-dimension rule for record types without registered verification methods</w:t>
            </w:r>
          </w:p>
        </w:tc>
        <w:tc>
          <w:tcPr/>
          <w:p>
            <w:pPr>
              <w:pStyle w:val="Compact"/>
            </w:pPr>
            <w:r>
              <w:t xml:space="preserve">✅ §20 intro</w:t>
            </w:r>
          </w:p>
        </w:tc>
      </w:tr>
      <w:tr>
        <w:tc>
          <w:tcPr/>
          <w:p>
            <w:pPr>
              <w:pStyle w:val="Compact"/>
            </w:pPr>
            <w:r>
              <w:t xml:space="preserve">Blocking question 11 resolved via §37.4;</w:t>
            </w:r>
            <w:r>
              <w:t xml:space="preserve"> </w:t>
            </w:r>
            <w:r>
              <w:rPr>
                <w:rStyle w:val="VerbatimChar"/>
              </w:rPr>
              <w:t xml:space="preserve">context_status</w:t>
            </w:r>
            <w:r>
              <w:t xml:space="preserve"> </w:t>
            </w:r>
            <w:r>
              <w:t xml:space="preserve">registry deferred to post-v0.1 #12 with recommended values published</w:t>
            </w:r>
          </w:p>
        </w:tc>
        <w:tc>
          <w:tcPr/>
          <w:p>
            <w:pPr>
              <w:pStyle w:val="Compact"/>
            </w:pPr>
            <w:r>
              <w:t xml:space="preserve">✅</w:t>
            </w:r>
          </w:p>
        </w:tc>
      </w:tr>
      <w:tr>
        <w:tc>
          <w:tcPr/>
          <w:p>
            <w:pPr>
              <w:pStyle w:val="Compact"/>
            </w:pPr>
            <w:r>
              <w:rPr>
                <w:rStyle w:val="VerbatimChar"/>
              </w:rPr>
              <w:t xml:space="preserve">contract_hash</w:t>
            </w:r>
            <w:r>
              <w:t xml:space="preserve"> </w:t>
            </w:r>
            <w:r>
              <w:t xml:space="preserve">with detection-by-commit-diff semantics</w:t>
            </w:r>
          </w:p>
        </w:tc>
        <w:tc>
          <w:tcPr/>
          <w:p>
            <w:pPr>
              <w:pStyle w:val="Compact"/>
            </w:pPr>
            <w:r>
              <w:t xml:space="preserve">✅ §18</w:t>
            </w:r>
          </w:p>
        </w:tc>
      </w:tr>
      <w:tr>
        <w:tc>
          <w:tcPr/>
          <w:p>
            <w:pPr>
              <w:pStyle w:val="Compact"/>
            </w:pPr>
            <w:r>
              <w:t xml:space="preserve">Change Control section with errata/unfreeze boundary and examples-must-validate gate</w:t>
            </w:r>
          </w:p>
        </w:tc>
        <w:tc>
          <w:tcPr/>
          <w:p>
            <w:pPr>
              <w:pStyle w:val="Compact"/>
            </w:pPr>
            <w:r>
              <w:t xml:space="preserve">✅</w:t>
            </w:r>
          </w:p>
        </w:tc>
      </w:tr>
      <w:tr>
        <w:tc>
          <w:tcPr/>
          <w:p>
            <w:pPr>
              <w:pStyle w:val="Compact"/>
            </w:pPr>
            <w:r>
              <w:t xml:space="preserve">Exploded debug representation (§56, non-normative); corpus retargeted to</w:t>
            </w:r>
            <w:r>
              <w:t xml:space="preserve"> </w:t>
            </w:r>
            <w:r>
              <w:rPr>
                <w:rStyle w:val="VerbatimChar"/>
              </w:rPr>
              <w:t xml:space="preserve">artifact.sol.d/</w:t>
            </w:r>
          </w:p>
        </w:tc>
        <w:tc>
          <w:tcPr/>
          <w:p>
            <w:pPr>
              <w:pStyle w:val="Compact"/>
            </w:pPr>
            <w:r>
              <w:t xml:space="preserve">✅</w:t>
            </w:r>
          </w:p>
        </w:tc>
      </w:tr>
      <w:tr>
        <w:tc>
          <w:tcPr/>
          <w:p>
            <w:pPr>
              <w:pStyle w:val="Compact"/>
            </w:pPr>
            <w:r>
              <w:t xml:space="preserve">Shared</w:t>
            </w:r>
            <w:r>
              <w:t xml:space="preserve"> </w:t>
            </w:r>
            <w:r>
              <w:rPr>
                <w:rStyle w:val="VerbatimChar"/>
              </w:rPr>
              <w:t xml:space="preserve">propagate</w:t>
            </w:r>
            <w:r>
              <w:t xml:space="preserve"> </w:t>
            </w:r>
            <w:r>
              <w:t xml:space="preserve">/</w:t>
            </w:r>
            <w:r>
              <w:t xml:space="preserve"> </w:t>
            </w:r>
            <w:r>
              <w:rPr>
                <w:rStyle w:val="VerbatimChar"/>
              </w:rPr>
              <w:t xml:space="preserve">render_machine_summary</w:t>
            </w:r>
            <w:r>
              <w:t xml:space="preserve"> </w:t>
            </w:r>
            <w:r>
              <w:t xml:space="preserve">function guidance</w:t>
            </w:r>
          </w:p>
        </w:tc>
        <w:tc>
          <w:tcPr/>
          <w:p>
            <w:pPr>
              <w:pStyle w:val="Compact"/>
            </w:pPr>
            <w:r>
              <w:t xml:space="preserve">✅ Appendix C</w:t>
            </w:r>
          </w:p>
        </w:tc>
      </w:tr>
    </w:tbl>
    <w:p>
      <w:pPr>
        <w:pStyle w:val="BodyText"/>
      </w:pPr>
      <w:r>
        <w:t xml:space="preserve">I did a final scan against the freeze bar (invariants, requirements, vocabularies, transition table, grammar, conformance levels, validation rules).</w:t>
      </w:r>
      <w:r>
        <w:t xml:space="preserve"> </w:t>
      </w:r>
      <w:r>
        <w:rPr>
          <w:b/>
          <w:bCs/>
        </w:rPr>
        <w:t xml:space="preserve">Nothing remaining rises to that bar.</w:t>
      </w:r>
      <w:r>
        <w:t xml:space="preserve"> </w:t>
      </w:r>
      <w:r>
        <w:t xml:space="preserve">Two errata-class notes only, recorded here so they land in the errata log rather than blocking:</w:t>
      </w:r>
    </w:p>
    <w:p>
      <w:pPr>
        <w:pStyle w:val="Compact"/>
        <w:numPr>
          <w:ilvl w:val="0"/>
          <w:numId w:val="1041"/>
        </w:numPr>
      </w:pPr>
      <w:r>
        <w:rPr>
          <w:b/>
          <w:bCs/>
        </w:rPr>
        <w:t xml:space="preserve">Duplicate example digest.</w:t>
      </w:r>
      <w:r>
        <w:t xml:space="preserve"> </w:t>
      </w:r>
      <w:r>
        <w:t xml:space="preserve">§18’s</w:t>
      </w:r>
      <w:r>
        <w:t xml:space="preserve"> </w:t>
      </w:r>
      <w:r>
        <w:rPr>
          <w:rStyle w:val="VerbatimChar"/>
        </w:rPr>
        <w:t xml:space="preserve">contract_hash</w:t>
      </w:r>
      <w:r>
        <w:t xml:space="preserve"> </w:t>
      </w:r>
      <w:r>
        <w:t xml:space="preserve">and §22’s</w:t>
      </w:r>
      <w:r>
        <w:t xml:space="preserve"> </w:t>
      </w:r>
      <w:r>
        <w:rPr>
          <w:rStyle w:val="VerbatimChar"/>
        </w:rPr>
        <w:t xml:space="preserve">instruction_ref</w:t>
      </w:r>
      <w:r>
        <w:t xml:space="preserve"> </w:t>
      </w:r>
      <w:r>
        <w:t xml:space="preserve">share the digest</w:t>
      </w:r>
      <w:r>
        <w:t xml:space="preserve"> </w:t>
      </w:r>
      <w:r>
        <w:rPr>
          <w:rStyle w:val="VerbatimChar"/>
        </w:rPr>
        <w:t xml:space="preserve">9999...</w:t>
      </w:r>
      <w:r>
        <w:t xml:space="preserve"> </w:t>
      </w:r>
      <w:r>
        <w:t xml:space="preserve">for different content. Harmless in fragments; will matter when GOLD-01 is assembled from spec examples per the Change Control gate. Fix during corpus construction.</w:t>
      </w:r>
    </w:p>
    <w:p>
      <w:pPr>
        <w:pStyle w:val="Compact"/>
        <w:numPr>
          <w:ilvl w:val="0"/>
          <w:numId w:val="1041"/>
        </w:numPr>
      </w:pPr>
      <w:r>
        <w:rPr>
          <w:b/>
          <w:bCs/>
        </w:rPr>
        <w:t xml:space="preserve">V0-04 scope vs. </w:t>
      </w:r>
      <w:r>
        <w:rPr>
          <w:rStyle w:val="VerbatimChar"/>
          <w:b/>
          <w:bCs/>
        </w:rPr>
        <w:t xml:space="preserve">context_status</w:t>
      </w:r>
      <w:r>
        <w:rPr>
          <w:b/>
          <w:bCs/>
        </w:rPr>
        <w:t xml:space="preserve">.</w:t>
      </w:r>
      <w:r>
        <w:t xml:space="preserve"> </w:t>
      </w:r>
      <w:r>
        <w:t xml:space="preserve">V0-04 fails validation on status values outside registered vocabularies, but §37.4’s</w:t>
      </w:r>
      <w:r>
        <w:t xml:space="preserve"> </w:t>
      </w:r>
      <w:r>
        <w:rPr>
          <w:rStyle w:val="VerbatimChar"/>
        </w:rPr>
        <w:t xml:space="preserve">context_status</w:t>
      </w:r>
      <w:r>
        <w:t xml:space="preserve"> </w:t>
      </w:r>
      <w:r>
        <w:t xml:space="preserve">values are</w:t>
      </w:r>
      <w:r>
        <w:t xml:space="preserve"> </w:t>
      </w:r>
      <w:r>
        <w:t xml:space="preserve">“recommended,”</w:t>
      </w:r>
      <w:r>
        <w:t xml:space="preserve"> </w:t>
      </w:r>
      <w:r>
        <w:t xml:space="preserve">not registered (pending post-v0.1 #12). One clarifying sentence — V0-04 applies to</w:t>
      </w:r>
      <w:r>
        <w:t xml:space="preserve"> </w:t>
      </w:r>
      <w:r>
        <w:rPr>
          <w:rStyle w:val="VerbatimChar"/>
        </w:rPr>
        <w:t xml:space="preserve">lifecycle</w:t>
      </w:r>
      <w:r>
        <w:t xml:space="preserve">/</w:t>
      </w:r>
      <w:r>
        <w:rPr>
          <w:rStyle w:val="VerbatimChar"/>
        </w:rPr>
        <w:t xml:space="preserve">staleness</w:t>
      </w:r>
      <w:r>
        <w:t xml:space="preserve">/</w:t>
      </w:r>
      <w:r>
        <w:rPr>
          <w:rStyle w:val="VerbatimChar"/>
        </w:rPr>
        <w:t xml:space="preserve">verification</w:t>
      </w:r>
      <w:r>
        <w:t xml:space="preserve">;</w:t>
      </w:r>
      <w:r>
        <w:t xml:space="preserve"> </w:t>
      </w:r>
      <w:r>
        <w:rPr>
          <w:rStyle w:val="VerbatimChar"/>
        </w:rPr>
        <w:t xml:space="preserve">context_status</w:t>
      </w:r>
      <w:r>
        <w:t xml:space="preserve"> </w:t>
      </w:r>
      <w:r>
        <w:t xml:space="preserve">is open until the registry decision — prevents a validator implementer from over-enforcing. Errata-class because it clarifies rather than changes.</w:t>
      </w:r>
    </w:p>
    <w:bookmarkEnd w:id="189"/>
    <w:bookmarkStart w:id="190" w:name="freeze-endorsement"/>
    <w:p>
      <w:pPr>
        <w:pStyle w:val="Heading2"/>
      </w:pPr>
      <w:r>
        <w:t xml:space="preserve">Freeze Endorsement</w:t>
      </w:r>
    </w:p>
    <w:p>
      <w:pPr>
        <w:pStyle w:val="FirstParagraph"/>
      </w:pPr>
      <w:r>
        <w:rPr>
          <w:b/>
          <w:bCs/>
        </w:rPr>
        <w:t xml:space="preserve">RFC-SOL-0001 v0.1.0-draft qualifies for freeze.</w:t>
      </w:r>
      <w:r>
        <w:t xml:space="preserve"> </w:t>
      </w:r>
      <w:r>
        <w:t xml:space="preserve">The invariants have been stable for three revisions, the semantic layer has survived adversarial review from multiple angles, every defect found across the review cycle exists as a named corpus entry with an expected diagnostic, and the change-control boundary is explicit. The document has also reached the state a freeze actually requires: the remaining open questions are ones that</w:t>
      </w:r>
      <w:r>
        <w:t xml:space="preserve"> </w:t>
      </w:r>
      <w:r>
        <w:rPr>
          <w:b/>
          <w:bCs/>
        </w:rPr>
        <w:t xml:space="preserve">implementation answers better than analysis</w:t>
      </w:r>
      <w:r>
        <w:t xml:space="preserve"> </w:t>
      </w:r>
      <w:r>
        <w:t xml:space="preserve">— the container question resolves by benchmarking against REQ-014.x, blocking questions 7–10 resolve when the JSON Schemas ship, and question 11 resolves when the machine summary schema is published as a normative artifact. None of them will be improved by another review round.</w:t>
      </w:r>
    </w:p>
    <w:p>
      <w:pPr>
        <w:pStyle w:val="BodyText"/>
      </w:pPr>
      <w:r>
        <w:t xml:space="preserve">One discipline recommendation for the frozen period: when the validator and corpus start producing findings — and they will — triage every finding into exactly one of three buckets:</w:t>
      </w:r>
      <w:r>
        <w:t xml:space="preserve"> </w:t>
      </w:r>
      <w:r>
        <w:rPr>
          <w:b/>
          <w:bCs/>
        </w:rPr>
        <w:t xml:space="preserve">errata</w:t>
      </w:r>
      <w:r>
        <w:t xml:space="preserve"> </w:t>
      </w:r>
      <w:r>
        <w:t xml:space="preserve">(spec wording),</w:t>
      </w:r>
      <w:r>
        <w:t xml:space="preserve"> </w:t>
      </w:r>
      <w:r>
        <w:rPr>
          <w:b/>
          <w:bCs/>
        </w:rPr>
        <w:t xml:space="preserve">corpus entry</w:t>
      </w:r>
      <w:r>
        <w:t xml:space="preserve"> </w:t>
      </w:r>
      <w:r>
        <w:t xml:space="preserve">(new pathology, no spec change), or</w:t>
      </w:r>
      <w:r>
        <w:t xml:space="preserve"> </w:t>
      </w:r>
      <w:r>
        <w:rPr>
          <w:b/>
          <w:bCs/>
        </w:rPr>
        <w:t xml:space="preserve">unfreeze candidate</w:t>
      </w:r>
      <w:r>
        <w:t xml:space="preserve"> </w:t>
      </w:r>
      <w:r>
        <w:t xml:space="preserve">(accumulate these; batch them into v0.2 rather than unfreezing per-item). The temptation after freeze is to treat each implementation surprise as a spec emergency. Most aren’t. The ones that are will be obvious because they’ll break an invariant, and there should be very few of those or the freeze was premature — I don’t believe it was.</w:t>
      </w:r>
    </w:p>
    <w:bookmarkEnd w:id="190"/>
    <w:bookmarkStart w:id="191" w:name="X76b43cc21ad8a5536dca3027a9ef0f017d8f4b8"/>
    <w:p>
      <w:pPr>
        <w:pStyle w:val="Heading2"/>
      </w:pPr>
      <w:r>
        <w:t xml:space="preserve">Closing Note on What This Document Became</w:t>
      </w:r>
    </w:p>
    <w:p>
      <w:pPr>
        <w:pStyle w:val="FirstParagraph"/>
      </w:pPr>
      <w:r>
        <w:t xml:space="preserve">It’s worth stating plainly what six revisions produced, because it’s more than an iteration on the original Medium argument.</w:t>
      </w:r>
    </w:p>
    <w:p>
      <w:pPr>
        <w:pStyle w:val="BodyText"/>
      </w:pPr>
      <w:r>
        <w:t xml:space="preserve">The essay’s claim was that agents should emit structured computational documents rather than rendered surfaces. That claim was correct but incomplete — it was an argument about</w:t>
      </w:r>
      <w:r>
        <w:t xml:space="preserve"> </w:t>
      </w:r>
      <w:r>
        <w:rPr>
          <w:i/>
          <w:iCs/>
        </w:rPr>
        <w:t xml:space="preserve">format</w:t>
      </w:r>
      <w:r>
        <w:t xml:space="preserve">. What this RFC actually specifies is an argument about</w:t>
      </w:r>
      <w:r>
        <w:t xml:space="preserve"> </w:t>
      </w:r>
      <w:r>
        <w:rPr>
          <w:i/>
          <w:iCs/>
        </w:rPr>
        <w:t xml:space="preserve">trust</w:t>
      </w:r>
      <w:r>
        <w:t xml:space="preserve">: a system in which every assertion is load-bearing only while its evidence stands, every actor is accountable through a delegation chain, every status is earned through a recorded act rather than written into a field, and every rendering is honest or invalid. The format is just the carrier for those guarantees.</w:t>
      </w:r>
    </w:p>
    <w:p>
      <w:pPr>
        <w:pStyle w:val="BodyText"/>
      </w:pPr>
      <w:r>
        <w:t xml:space="preserve">That’s also the correct framing for whatever you publish next. The five-revision arc itself demonstrates the thesis: the spec improved because each round’s critique was converted into</w:t>
      </w:r>
      <w:r>
        <w:t xml:space="preserve"> </w:t>
      </w:r>
      <w:r>
        <w:rPr>
          <w:i/>
          <w:iCs/>
        </w:rPr>
        <w:t xml:space="preserve">addressable, testable structure</w:t>
      </w:r>
      <w:r>
        <w:t xml:space="preserve"> </w:t>
      </w:r>
      <w:r>
        <w:t xml:space="preserve">— rule IDs, corpus entries, transition tables — rather than prose commentary. The document was developed the way it proposes work should be done. PATH-003 remains the demo to lead with; the process is the proof to stand behind it.</w:t>
      </w:r>
    </w:p>
    <w:p>
      <w:pPr>
        <w:pStyle w:val="BodyText"/>
      </w:pPr>
      <w:r>
        <w:t xml:space="preserve">Frozen. Build the validator, and let the corpus have the next word.</w:t>
      </w:r>
    </w:p>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2026-09-12T07:26:54Z</dcterms:created>
  <dcterms:modified xsi:type="dcterms:W3CDTF">2026-09-12T07:26:54Z</dcterms:modified>
</cp:coreProperties>
</file>

<file path=docProps/custom.xml><?xml version="1.0" encoding="utf-8"?>
<Properties xmlns="http://schemas.openxmlformats.org/officeDocument/2006/custom-properties" xmlns:vt="http://schemas.openxmlformats.org/officeDocument/2006/docPropsVTypes"/>
</file>