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8E"/>
          <w:sz w:val="56"/>
        </w:rPr>
        <w:t>Semetra Ausbau-Masterplan 2026</w:t>
      </w:r>
    </w:p>
    <w:p>
      <w:pPr>
        <w:jc w:val="center"/>
      </w:pPr>
      <w:r>
        <w:rPr>
          <w:color w:val="666666"/>
          <w:sz w:val="28"/>
        </w:rPr>
        <w:t>Systematischer Feature-Ausbau nach Academic Engine Integration</w:t>
      </w:r>
    </w:p>
    <w:p/>
    <w:p>
      <w:pPr>
        <w:jc w:val="center"/>
      </w:pPr>
      <w:r>
        <w:rPr>
          <w:color w:val="999999"/>
          <w:sz w:val="20"/>
        </w:rPr>
        <w:t>Lopicic Technologies  |  April 2026  |  Version 1.0</w:t>
      </w:r>
    </w:p>
    <w:p>
      <w:r>
        <w:br w:type="page"/>
      </w:r>
    </w:p>
    <w:p>
      <w:pPr>
        <w:pStyle w:val="Heading1"/>
      </w:pPr>
      <w:r>
        <w:t>Status: Academic Engine Integration</w:t>
      </w:r>
    </w:p>
    <w:p>
      <w:r>
        <w:t>Die 5-Phasen Academic Engine Integration ist vollständig abgeschlossen. Alle Phasen (Programm-Enrollment, Grade-Bridge, Dashboard Upgrade, Assessment Components, Full Engine) sind implementiert und produktionsbereit. Das Dual-Write-System ermöglicht einen nahtlosen Übergang: Das Legacy-Notensystem funktioniert weiterhin, während die Engine-Daten Dashboard, Transcript und Notenbereich bereichern.</w:t>
      </w:r>
    </w:p>
    <w:p>
      <w:r>
        <w:t>Auf dieser Grundlage baut der folgende Masterplan die nächsten 7 Feature-Phasen auf, priorisiert nach Abhängigkeiten, Nutzerwert und technischer Machbarkeit.</w:t>
      </w:r>
    </w:p>
    <w:p>
      <w:r>
        <w:br w:type="page"/>
      </w:r>
    </w:p>
    <w:p>
      <w:pPr>
        <w:pStyle w:val="Heading1"/>
      </w:pPr>
      <w:r>
        <w:t>Phase A: Hochschul-DB befüllen</w:t>
      </w:r>
    </w:p>
    <w:p>
      <w:r>
        <w:rPr>
          <w:b/>
          <w:color w:val="CC0000"/>
        </w:rPr>
        <w:t>Priorität: KRITISCH</w:t>
      </w:r>
      <w:r>
        <w:t xml:space="preserve">    |    Aufwand: 2–3 Wochen</w:t>
      </w:r>
    </w:p>
    <w:p>
      <w:pPr>
        <w:pStyle w:val="Heading2"/>
      </w:pPr>
      <w:r>
        <w:t>Warum jetzt?</w:t>
      </w:r>
    </w:p>
    <w:p>
      <w:r>
        <w:t>Die gesamte Engine basiert auf strukturierten Institutionen und Programmen. Ohne reale Daten greifen Enrollment-Dropdowns, Notenumrechnung und Studienfortschritt ins Leere. Dies ist die Grundlage für ALLE nachfolgenden Phasen.</w:t>
      </w:r>
    </w:p>
    <w:p>
      <w:pPr>
        <w:pStyle w:val="Heading2"/>
      </w:pPr>
      <w:r>
        <w:t>Arbeitspakete</w:t>
      </w:r>
    </w:p>
    <w:p>
      <w:r>
        <w:rPr>
          <w:b/>
        </w:rPr>
        <w:t xml:space="preserve">Schweizer FH/Uni-Katalog: </w:t>
      </w:r>
      <w:r>
        <w:t>Alle ECTS-akkreditierten Schweizer Hochschulen (ETH, ZHAW, FHNW, HSG etc.) mit swissuniversities-Daten als Seed.</w:t>
      </w:r>
    </w:p>
    <w:p>
      <w:r>
        <w:rPr>
          <w:b/>
        </w:rPr>
        <w:t xml:space="preserve">Deutsche Hochschulen: </w:t>
      </w:r>
      <w:r>
        <w:t>Top-50 DE-Universitäten und FHs mit HRK-Daten, Notenskala 1.0–5.0 verknüpft.</w:t>
      </w:r>
    </w:p>
    <w:p>
      <w:r>
        <w:rPr>
          <w:b/>
        </w:rPr>
        <w:t xml:space="preserve">Österreich &amp; weitere DACH: </w:t>
      </w:r>
      <w:r>
        <w:t>AT-Hochschulen (TU Wien, WU etc.), Liechtenstein, Südtirol.</w:t>
      </w:r>
    </w:p>
    <w:p>
      <w:r>
        <w:rPr>
          <w:b/>
        </w:rPr>
        <w:t xml:space="preserve">Programm-Verknüpfung: </w:t>
      </w:r>
      <w:r>
        <w:t>Jede Institution mit ihren Studiengängen, ECTS-Anforderungen, Regelstudienzeit, Abschlusstyp (BSc, MSc, etc.).</w:t>
      </w:r>
    </w:p>
    <w:p>
      <w:r>
        <w:rPr>
          <w:b/>
        </w:rPr>
        <w:t xml:space="preserve">Admin-Seed-Script: </w:t>
      </w:r>
      <w:r>
        <w:t>Wiederholbares SQL/TS-Script zum Befüllen der institutions/programs-Tabellen aus CSV/JSON-Quellen.</w:t>
      </w:r>
    </w:p>
    <w:p>
      <w:r>
        <w:br w:type="page"/>
      </w:r>
    </w:p>
    <w:p>
      <w:pPr>
        <w:pStyle w:val="Heading1"/>
      </w:pPr>
      <w:r>
        <w:t>Phase B: KI-Lernassistent mit Engine-Kontext</w:t>
      </w:r>
    </w:p>
    <w:p>
      <w:r>
        <w:rPr>
          <w:b/>
          <w:color w:val="E67E00"/>
        </w:rPr>
        <w:t>Priorität: HOCH</w:t>
      </w:r>
      <w:r>
        <w:t xml:space="preserve">    |    Aufwand: 4–6 Wochen</w:t>
      </w:r>
    </w:p>
    <w:p>
      <w:pPr>
        <w:pStyle w:val="Heading2"/>
      </w:pPr>
      <w:r>
        <w:t>Warum jetzt?</w:t>
      </w:r>
    </w:p>
    <w:p>
      <w:r>
        <w:t>Der KI-Assistent ist das Alleinstellungsmerkmal von Semetra. Mit Zugriff auf die Academic Engine kann er personalisierte Empfehlungen basierend auf Notenverlauf, Studienfortschritt und Modulstruktur geben.</w:t>
      </w:r>
    </w:p>
    <w:p>
      <w:pPr>
        <w:pStyle w:val="Heading2"/>
      </w:pPr>
      <w:r>
        <w:t>Arbeitspakete</w:t>
      </w:r>
    </w:p>
    <w:p>
      <w:r>
        <w:rPr>
          <w:b/>
        </w:rPr>
        <w:t xml:space="preserve">Chat-Interface: </w:t>
      </w:r>
      <w:r>
        <w:t>Sidebar-Chat mit Markdown-Rendering, Code-Blöcken, Konversations-Historie.</w:t>
      </w:r>
    </w:p>
    <w:p>
      <w:r>
        <w:rPr>
          <w:b/>
        </w:rPr>
        <w:t xml:space="preserve">Engine-Kontext-Injection: </w:t>
      </w:r>
      <w:r>
        <w:t>Bei jeder Anfrage werden relevante Studiendaten (aktuelle Module, Noten, Fortschritt) als System-Kontext mitgegeben.</w:t>
      </w:r>
    </w:p>
    <w:p>
      <w:r>
        <w:rPr>
          <w:b/>
        </w:rPr>
        <w:t xml:space="preserve">Lernplan-Generierung: </w:t>
      </w:r>
      <w:r>
        <w:t>KI erstellt personalisierte Lernpläne basierend auf Prüfungsterminen und bisherigem Notenverlauf.</w:t>
      </w:r>
    </w:p>
    <w:p>
      <w:r>
        <w:rPr>
          <w:b/>
        </w:rPr>
        <w:t xml:space="preserve">Modul-Beratung: </w:t>
      </w:r>
      <w:r>
        <w:t>Empfehlungen für Wahlmodule basierend auf Stärken/Schwächen-Profil und Studienfortschritt.</w:t>
      </w:r>
    </w:p>
    <w:p>
      <w:r>
        <w:rPr>
          <w:b/>
        </w:rPr>
        <w:t xml:space="preserve">Zusammenfassungs-Tool: </w:t>
      </w:r>
      <w:r>
        <w:t>Upload von Skripten/PDFs, KI erstellt Zusammenfassungen und Karteikarten.</w:t>
      </w:r>
    </w:p>
    <w:p>
      <w:r>
        <w:rPr>
          <w:b/>
        </w:rPr>
        <w:t xml:space="preserve">Token-Management: </w:t>
      </w:r>
      <w:r>
        <w:t>Pro-User-Limits, Stripe-Integration für Premium-KI-Features.</w:t>
      </w:r>
    </w:p>
    <w:p>
      <w:r>
        <w:br w:type="page"/>
      </w:r>
    </w:p>
    <w:p>
      <w:pPr>
        <w:pStyle w:val="Heading1"/>
      </w:pPr>
      <w:r>
        <w:t>Phase C: Prüfungscountdown &amp; Lernplan-Generator</w:t>
      </w:r>
    </w:p>
    <w:p>
      <w:r>
        <w:rPr>
          <w:b/>
          <w:color w:val="E67E00"/>
        </w:rPr>
        <w:t>Priorität: HOCH</w:t>
      </w:r>
      <w:r>
        <w:t xml:space="preserve">    |    Aufwand: 3–4 Wochen</w:t>
      </w:r>
    </w:p>
    <w:p>
      <w:pPr>
        <w:pStyle w:val="Heading2"/>
      </w:pPr>
      <w:r>
        <w:t>Warum jetzt?</w:t>
      </w:r>
    </w:p>
    <w:p>
      <w:r>
        <w:t>Prüfungsvorbereitung ist der stressigste Teil des Studiums. Ein visueller Countdown mit automatisch generierten Lernplänen hilft Studierenden, strukturiert und rechtzeitig vorzubereiten.</w:t>
      </w:r>
    </w:p>
    <w:p>
      <w:pPr>
        <w:pStyle w:val="Heading2"/>
      </w:pPr>
      <w:r>
        <w:t>Arbeitspakete</w:t>
      </w:r>
    </w:p>
    <w:p>
      <w:r>
        <w:rPr>
          <w:b/>
        </w:rPr>
        <w:t xml:space="preserve">Prüfungstermin-Verwaltung: </w:t>
      </w:r>
      <w:r>
        <w:t>CRUD für Prüfungstermine pro Modul, verknüpft mit Enrollments.</w:t>
      </w:r>
    </w:p>
    <w:p>
      <w:r>
        <w:rPr>
          <w:b/>
        </w:rPr>
        <w:t xml:space="preserve">Visual Countdown Dashboard: </w:t>
      </w:r>
      <w:r>
        <w:t>Karten mit Tagen bis zur Prüfung, Farbkodierung (grün/gelb/rot), Kalender-Ansicht.</w:t>
      </w:r>
    </w:p>
    <w:p>
      <w:r>
        <w:rPr>
          <w:b/>
        </w:rPr>
        <w:t xml:space="preserve">Automatischer Lernplan: </w:t>
      </w:r>
      <w:r>
        <w:t>Basierend auf Prüfungsdatum, Stoffumfang und verfügbarer Zeit wird ein Tagesplan generiert.</w:t>
      </w:r>
    </w:p>
    <w:p>
      <w:r>
        <w:rPr>
          <w:b/>
        </w:rPr>
        <w:t xml:space="preserve">Erinnerungen &amp; Notifications: </w:t>
      </w:r>
      <w:r>
        <w:t>Push/Email-Benachrichtigungen bei Meilensteinen (7 Tage, 3 Tage, 1 Tag vor Prüfung).</w:t>
      </w:r>
    </w:p>
    <w:p>
      <w:r>
        <w:rPr>
          <w:b/>
        </w:rPr>
        <w:t xml:space="preserve">Streak-Integration: </w:t>
      </w:r>
      <w:r>
        <w:t>Lernsträhnen-Tracking: wie viele Tage in Folge der Lernplan eingehalten wurde.</w:t>
      </w:r>
    </w:p>
    <w:p>
      <w:r>
        <w:br w:type="page"/>
      </w:r>
    </w:p>
    <w:p>
      <w:pPr>
        <w:pStyle w:val="Heading1"/>
      </w:pPr>
      <w:r>
        <w:t>Phase D: Notiz-Sharing &amp; Kollaboration</w:t>
      </w:r>
    </w:p>
    <w:p>
      <w:r>
        <w:rPr>
          <w:b/>
          <w:color w:val="007A33"/>
        </w:rPr>
        <w:t>Priorität: MITTEL</w:t>
      </w:r>
      <w:r>
        <w:t xml:space="preserve">    |    Aufwand: 4–5 Wochen</w:t>
      </w:r>
    </w:p>
    <w:p>
      <w:pPr>
        <w:pStyle w:val="Heading2"/>
      </w:pPr>
      <w:r>
        <w:t>Warum jetzt?</w:t>
      </w:r>
    </w:p>
    <w:p>
      <w:r>
        <w:t>Zusammenarbeit unter Studierenden ist ein natürlicher nächster Schritt. Geteilte Notizen und Lerngruppen erhöhen die Retention und schaffen Netzwerk-Effekte.</w:t>
      </w:r>
    </w:p>
    <w:p>
      <w:pPr>
        <w:pStyle w:val="Heading2"/>
      </w:pPr>
      <w:r>
        <w:t>Arbeitspakete</w:t>
      </w:r>
    </w:p>
    <w:p>
      <w:r>
        <w:rPr>
          <w:b/>
        </w:rPr>
        <w:t xml:space="preserve">Notiz-Upload &amp; -Verwaltung: </w:t>
      </w:r>
      <w:r>
        <w:t>Markdown-Editor mit Datei-Upload (PDFs, Bilder), verknüpft mit Modulen.</w:t>
      </w:r>
    </w:p>
    <w:p>
      <w:r>
        <w:rPr>
          <w:b/>
        </w:rPr>
        <w:t xml:space="preserve">Sharing-Mechanismus: </w:t>
      </w:r>
      <w:r>
        <w:t>Freigabe per Link oder an andere Semetra-Nutzer, Sichtbarkeits-Stufen (privat/Gruppe/öffentlich).</w:t>
      </w:r>
    </w:p>
    <w:p>
      <w:r>
        <w:rPr>
          <w:b/>
        </w:rPr>
        <w:t xml:space="preserve">Lerngruppen: </w:t>
      </w:r>
      <w:r>
        <w:t>Gruppen pro Modul/Studiengang, Chat, geteilte Ressourcen, gemeinsame Prüfungsvorbereitung.</w:t>
      </w:r>
    </w:p>
    <w:p>
      <w:r>
        <w:rPr>
          <w:b/>
        </w:rPr>
        <w:t xml:space="preserve">Bewertungssystem: </w:t>
      </w:r>
      <w:r>
        <w:t>Upvote/Downvote für geteilte Notizen, Top-Beiträger-Badges.</w:t>
      </w:r>
    </w:p>
    <w:p>
      <w:r>
        <w:br w:type="page"/>
      </w:r>
    </w:p>
    <w:p>
      <w:pPr>
        <w:pStyle w:val="Heading1"/>
      </w:pPr>
      <w:r>
        <w:t>Phase E: Mobile PWA</w:t>
      </w:r>
    </w:p>
    <w:p>
      <w:r>
        <w:rPr>
          <w:b/>
          <w:color w:val="007A33"/>
        </w:rPr>
        <w:t>Priorität: MITTEL</w:t>
      </w:r>
      <w:r>
        <w:t xml:space="preserve">    |    Aufwand: 3–4 Wochen</w:t>
      </w:r>
    </w:p>
    <w:p>
      <w:pPr>
        <w:pStyle w:val="Heading2"/>
      </w:pPr>
      <w:r>
        <w:t>Warum jetzt?</w:t>
      </w:r>
    </w:p>
    <w:p>
      <w:r>
        <w:t>Studierende nutzen primär Smartphones. Eine PWA macht Semetra mobil zugänglich ohne den Aufwand nativer App-Entwicklung, mit Offline-Fähigkeit für Pendler.</w:t>
      </w:r>
    </w:p>
    <w:p>
      <w:pPr>
        <w:pStyle w:val="Heading2"/>
      </w:pPr>
      <w:r>
        <w:t>Arbeitspakete</w:t>
      </w:r>
    </w:p>
    <w:p>
      <w:r>
        <w:rPr>
          <w:b/>
        </w:rPr>
        <w:t xml:space="preserve">PWA-Manifest &amp; Service Worker: </w:t>
      </w:r>
      <w:r>
        <w:t>next-pwa Setup, Offline-Caching der Kern-Seiten, App-Icon und Splash-Screen.</w:t>
      </w:r>
    </w:p>
    <w:p>
      <w:r>
        <w:rPr>
          <w:b/>
        </w:rPr>
        <w:t xml:space="preserve">Responsive Überarbeitung: </w:t>
      </w:r>
      <w:r>
        <w:t>Mobile-first Redesign aller Dashboard-Komponenten, Touch-optimierte Interaktionen.</w:t>
      </w:r>
    </w:p>
    <w:p>
      <w:r>
        <w:rPr>
          <w:b/>
        </w:rPr>
        <w:t xml:space="preserve">Offline-Modus: </w:t>
      </w:r>
      <w:r>
        <w:t>Noten-Anzeige und Lernplan offline verfügbar, Sync bei Reconnect.</w:t>
      </w:r>
    </w:p>
    <w:p>
      <w:r>
        <w:rPr>
          <w:b/>
        </w:rPr>
        <w:t xml:space="preserve">Push Notifications: </w:t>
      </w:r>
      <w:r>
        <w:t>Web-Push für Prüfungserinnerungen und Lernsträhnen-Motivation.</w:t>
      </w:r>
    </w:p>
    <w:p>
      <w:r>
        <w:rPr>
          <w:b/>
        </w:rPr>
        <w:t xml:space="preserve">Install-Prompt: </w:t>
      </w:r>
      <w:r>
        <w:t>Intelligenter "Zur Startseite hinzufügen"-Dialog nach 3. Besuch.</w:t>
      </w:r>
    </w:p>
    <w:p>
      <w:r>
        <w:br w:type="page"/>
      </w:r>
    </w:p>
    <w:p>
      <w:pPr>
        <w:pStyle w:val="Heading1"/>
      </w:pPr>
      <w:r>
        <w:t>Phase F: Extended Analytics &amp; Gamification</w:t>
      </w:r>
    </w:p>
    <w:p>
      <w:r>
        <w:rPr>
          <w:b/>
          <w:color w:val="007A33"/>
        </w:rPr>
        <w:t>Priorität: MITTEL</w:t>
      </w:r>
      <w:r>
        <w:t xml:space="preserve">    |    Aufwand: 3–4 Wochen</w:t>
      </w:r>
    </w:p>
    <w:p>
      <w:pPr>
        <w:pStyle w:val="Heading2"/>
      </w:pPr>
      <w:r>
        <w:t>Warum jetzt?</w:t>
      </w:r>
    </w:p>
    <w:p>
      <w:r>
        <w:t>Detaillierte Analysen und Gamification-Elemente erhöhen das Engagement und helfen Studierenden, Muster in ihrer Leistung zu erkennen und Motivation aufrechtzuerhalten.</w:t>
      </w:r>
    </w:p>
    <w:p>
      <w:pPr>
        <w:pStyle w:val="Heading2"/>
      </w:pPr>
      <w:r>
        <w:t>Arbeitspakete</w:t>
      </w:r>
    </w:p>
    <w:p>
      <w:r>
        <w:rPr>
          <w:b/>
        </w:rPr>
        <w:t xml:space="preserve">Notentrend-Charts: </w:t>
      </w:r>
      <w:r>
        <w:t>Zeitverlauf-Diagramme pro Modul und gesamt, Semester-Vergleiche, Prognosen.</w:t>
      </w:r>
    </w:p>
    <w:p>
      <w:r>
        <w:rPr>
          <w:b/>
        </w:rPr>
        <w:t xml:space="preserve">Stärken/Schwächen-Profil: </w:t>
      </w:r>
      <w:r>
        <w:t>Automatische Kategorisierung von Modulen nach Leistung, Empfehlungen.</w:t>
      </w:r>
    </w:p>
    <w:p>
      <w:r>
        <w:rPr>
          <w:b/>
        </w:rPr>
        <w:t xml:space="preserve">Achievement-System: </w:t>
      </w:r>
      <w:r>
        <w:t>Badges für Meilensteine (erstes Modul bestanden, 30 ECTS, Semester-Durchschnitt &gt;5.0 etc.).</w:t>
      </w:r>
    </w:p>
    <w:p>
      <w:r>
        <w:rPr>
          <w:b/>
        </w:rPr>
        <w:t xml:space="preserve">Leaderboard (opt-in): </w:t>
      </w:r>
      <w:r>
        <w:t>Anonymisiertes Ranking innerhalb Studiengang, motivierende Vergleiche.</w:t>
      </w:r>
    </w:p>
    <w:p>
      <w:r>
        <w:rPr>
          <w:b/>
        </w:rPr>
        <w:t xml:space="preserve">Semesterbericht-PDF: </w:t>
      </w:r>
      <w:r>
        <w:t>Automatisch generierter PDF-Bericht mit Charts, Statistiken, Fortschritt.</w:t>
      </w:r>
    </w:p>
    <w:p>
      <w:r>
        <w:br w:type="page"/>
      </w:r>
    </w:p>
    <w:p>
      <w:pPr>
        <w:pStyle w:val="Heading1"/>
      </w:pPr>
      <w:r>
        <w:t>Phase G: Semetra als Plattform</w:t>
      </w:r>
    </w:p>
    <w:p>
      <w:r>
        <w:rPr>
          <w:b/>
          <w:color w:val="555555"/>
        </w:rPr>
        <w:t>Priorität: LANGFRISTIG</w:t>
      </w:r>
      <w:r>
        <w:t xml:space="preserve">    |    Aufwand: 6–8 Wochen</w:t>
      </w:r>
    </w:p>
    <w:p>
      <w:pPr>
        <w:pStyle w:val="Heading2"/>
      </w:pPr>
      <w:r>
        <w:t>Warum jetzt?</w:t>
      </w:r>
    </w:p>
    <w:p>
      <w:r>
        <w:t>Langfristige Vision: Semetra wird zur offenen Plattform mit API, Integrationen und Marketplace für Lern-Tools und -Ressourcen.</w:t>
      </w:r>
    </w:p>
    <w:p>
      <w:pPr>
        <w:pStyle w:val="Heading2"/>
      </w:pPr>
      <w:r>
        <w:t>Arbeitspakete</w:t>
      </w:r>
    </w:p>
    <w:p>
      <w:r>
        <w:rPr>
          <w:b/>
        </w:rPr>
        <w:t xml:space="preserve">Public API: </w:t>
      </w:r>
      <w:r>
        <w:t>REST/GraphQL API für Drittanbieter-Integrationen (Kalender, LMS, Studierendenausweis-Apps).</w:t>
      </w:r>
    </w:p>
    <w:p>
      <w:r>
        <w:rPr>
          <w:b/>
        </w:rPr>
        <w:t xml:space="preserve">Plugin-System: </w:t>
      </w:r>
      <w:r>
        <w:t>Erweiterbare Architektur für Drittanbieter-Widgets und Tools.</w:t>
      </w:r>
    </w:p>
    <w:p>
      <w:r>
        <w:rPr>
          <w:b/>
        </w:rPr>
        <w:t xml:space="preserve">LMS-Integration: </w:t>
      </w:r>
      <w:r>
        <w:t>Anbindung an Moodle, ILIAS, Canvas für automatischen Notenimport.</w:t>
      </w:r>
    </w:p>
    <w:p>
      <w:r>
        <w:rPr>
          <w:b/>
        </w:rPr>
        <w:t xml:space="preserve">Marketplace: </w:t>
      </w:r>
      <w:r>
        <w:t>Plattform für Lernressourcen, Zusammenfassungen, Karteikarten-Decks von der Community.</w:t>
      </w:r>
    </w:p>
    <w:p>
      <w:r>
        <w:br w:type="page"/>
      </w:r>
    </w:p>
    <w:p>
      <w:pPr>
        <w:pStyle w:val="Heading1"/>
      </w:pPr>
      <w:r>
        <w:t>Gesamtübersicht &amp; Timeline</w:t>
      </w:r>
    </w:p>
    <w:p>
      <w:r>
        <w:t>Geschätzte Reihenfolge und Aufwand. Die Phasen können teilweise parallel laufen, wobei Phase A die Voraussetzung für B und C ist.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Priorität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Aufwand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Abhängigkeiten</w:t>
            </w:r>
          </w:p>
        </w:tc>
      </w:tr>
      <w:tr>
        <w:tc>
          <w:tcPr>
            <w:tcW w:type="dxa" w:w="2160"/>
          </w:tcPr>
          <w:p>
            <w:r>
              <w:t>Phase A: Hochschul-DB befüllen</w:t>
            </w:r>
          </w:p>
        </w:tc>
        <w:tc>
          <w:tcPr>
            <w:tcW w:type="dxa" w:w="2160"/>
          </w:tcPr>
          <w:p>
            <w:r>
              <w:t>KRITISCH</w:t>
            </w:r>
          </w:p>
        </w:tc>
        <w:tc>
          <w:tcPr>
            <w:tcW w:type="dxa" w:w="2160"/>
          </w:tcPr>
          <w:p>
            <w:r>
              <w:t>2–3 Wochen</w:t>
            </w:r>
          </w:p>
        </w:tc>
        <w:tc>
          <w:tcPr>
            <w:tcW w:type="dxa" w:w="2160"/>
          </w:tcPr>
          <w:p>
            <w:r>
              <w:t>Keine (Grundlage)</w:t>
            </w:r>
          </w:p>
        </w:tc>
      </w:tr>
      <w:tr>
        <w:tc>
          <w:tcPr>
            <w:tcW w:type="dxa" w:w="2160"/>
          </w:tcPr>
          <w:p>
            <w:r>
              <w:t>Phase B: KI-Lernassistent mit Engine-Kontext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4–6 Wochen</w:t>
            </w:r>
          </w:p>
        </w:tc>
        <w:tc>
          <w:tcPr>
            <w:tcW w:type="dxa" w:w="2160"/>
          </w:tcPr>
          <w:p>
            <w:r>
              <w:t>Phase A</w:t>
            </w:r>
          </w:p>
        </w:tc>
      </w:tr>
      <w:tr>
        <w:tc>
          <w:tcPr>
            <w:tcW w:type="dxa" w:w="2160"/>
          </w:tcPr>
          <w:p>
            <w:r>
              <w:t>Phase C: Prüfungscountdown &amp; Lernplan-Generator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3–4 Wochen</w:t>
            </w:r>
          </w:p>
        </w:tc>
        <w:tc>
          <w:tcPr>
            <w:tcW w:type="dxa" w:w="2160"/>
          </w:tcPr>
          <w:p>
            <w:r>
              <w:t>Phase A</w:t>
            </w:r>
          </w:p>
        </w:tc>
      </w:tr>
      <w:tr>
        <w:tc>
          <w:tcPr>
            <w:tcW w:type="dxa" w:w="2160"/>
          </w:tcPr>
          <w:p>
            <w:r>
              <w:t>Phase D: Notiz-Sharing &amp; Kollaboration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4–5 Wochen</w:t>
            </w:r>
          </w:p>
        </w:tc>
        <w:tc>
          <w:tcPr>
            <w:tcW w:type="dxa" w:w="2160"/>
          </w:tcPr>
          <w:p>
            <w:r>
              <w:t>Keine</w:t>
            </w:r>
          </w:p>
        </w:tc>
      </w:tr>
      <w:tr>
        <w:tc>
          <w:tcPr>
            <w:tcW w:type="dxa" w:w="2160"/>
          </w:tcPr>
          <w:p>
            <w:r>
              <w:t>Phase E: Mobile PWA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3–4 Wochen</w:t>
            </w:r>
          </w:p>
        </w:tc>
        <w:tc>
          <w:tcPr>
            <w:tcW w:type="dxa" w:w="2160"/>
          </w:tcPr>
          <w:p>
            <w:r>
              <w:t>Keine</w:t>
            </w:r>
          </w:p>
        </w:tc>
      </w:tr>
      <w:tr>
        <w:tc>
          <w:tcPr>
            <w:tcW w:type="dxa" w:w="2160"/>
          </w:tcPr>
          <w:p>
            <w:r>
              <w:t>Phase F: Extended Analytics &amp; Gamification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3–4 Wochen</w:t>
            </w:r>
          </w:p>
        </w:tc>
        <w:tc>
          <w:tcPr>
            <w:tcW w:type="dxa" w:w="2160"/>
          </w:tcPr>
          <w:p>
            <w:r>
              <w:t>Phase A, C</w:t>
            </w:r>
          </w:p>
        </w:tc>
      </w:tr>
      <w:tr>
        <w:tc>
          <w:tcPr>
            <w:tcW w:type="dxa" w:w="2160"/>
          </w:tcPr>
          <w:p>
            <w:r>
              <w:t>Phase G: Semetra als Plattform</w:t>
            </w:r>
          </w:p>
        </w:tc>
        <w:tc>
          <w:tcPr>
            <w:tcW w:type="dxa" w:w="2160"/>
          </w:tcPr>
          <w:p>
            <w:r>
              <w:t>LANGFRISTIG</w:t>
            </w:r>
          </w:p>
        </w:tc>
        <w:tc>
          <w:tcPr>
            <w:tcW w:type="dxa" w:w="2160"/>
          </w:tcPr>
          <w:p>
            <w:r>
              <w:t>6–8 Wochen</w:t>
            </w:r>
          </w:p>
        </w:tc>
        <w:tc>
          <w:tcPr>
            <w:tcW w:type="dxa" w:w="2160"/>
          </w:tcPr>
          <w:p>
            <w:r>
              <w:t>Phase A, B, D</w:t>
            </w:r>
          </w:p>
        </w:tc>
      </w:tr>
    </w:tbl>
    <w:p/>
    <w:p>
      <w:r>
        <w:t>Gesamtaufwand: ca. 25–34 Wochen (6–8 Monate) bei Vollzeit-Entwicklung. Empfohlener Start: Phase A sofort, da sie die Grundlage für alle Engine-basierten Features bildet.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568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568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568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