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5F856" w14:textId="77777777" w:rsidR="00D0335F" w:rsidRPr="00D0335F" w:rsidRDefault="00D0335F" w:rsidP="00D0335F">
      <w:pPr>
        <w:rPr>
          <w:b/>
          <w:bCs/>
        </w:rPr>
      </w:pPr>
      <w:r w:rsidRPr="00D0335F">
        <w:rPr>
          <w:rFonts w:ascii="Segoe UI Emoji" w:hAnsi="Segoe UI Emoji" w:cs="Segoe UI Emoji"/>
          <w:b/>
          <w:bCs/>
        </w:rPr>
        <w:t>📜</w:t>
      </w:r>
      <w:r w:rsidRPr="00D0335F">
        <w:rPr>
          <w:b/>
          <w:bCs/>
        </w:rPr>
        <w:t xml:space="preserve"> Manifesto </w:t>
      </w:r>
      <w:proofErr w:type="spellStart"/>
      <w:r w:rsidRPr="00D0335F">
        <w:rPr>
          <w:b/>
          <w:bCs/>
        </w:rPr>
        <w:t>Asgard.Abstraction</w:t>
      </w:r>
      <w:proofErr w:type="spellEnd"/>
    </w:p>
    <w:p w14:paraId="0B949984" w14:textId="77777777" w:rsidR="00D0335F" w:rsidRPr="00D0335F" w:rsidRDefault="00D0335F" w:rsidP="00D0335F">
      <w:pPr>
        <w:rPr>
          <w:b/>
          <w:bCs/>
        </w:rPr>
      </w:pPr>
      <w:r w:rsidRPr="00D0335F">
        <w:rPr>
          <w:rFonts w:ascii="Segoe UI Emoji" w:hAnsi="Segoe UI Emoji" w:cs="Segoe UI Emoji"/>
          <w:b/>
          <w:bCs/>
        </w:rPr>
        <w:t>🎯</w:t>
      </w:r>
      <w:r w:rsidRPr="00D0335F">
        <w:rPr>
          <w:b/>
          <w:bCs/>
        </w:rPr>
        <w:t xml:space="preserve"> Obiettivo</w:t>
      </w:r>
    </w:p>
    <w:p w14:paraId="5ED21F1D" w14:textId="77777777" w:rsidR="00D0335F" w:rsidRPr="00D0335F" w:rsidRDefault="00D0335F" w:rsidP="00D0335F">
      <w:r w:rsidRPr="00D0335F">
        <w:t>Definire un contratto agnostico per la pubblicazione e la ricezione di eventi, compatibile con diversi broker (</w:t>
      </w:r>
      <w:proofErr w:type="spellStart"/>
      <w:r w:rsidRPr="00D0335F">
        <w:t>RabbitMQ</w:t>
      </w:r>
      <w:proofErr w:type="spellEnd"/>
      <w:r w:rsidRPr="00D0335F">
        <w:t>, Kafka, ecc.), senza introdurre concetti implementativi specifici.</w:t>
      </w:r>
    </w:p>
    <w:p w14:paraId="3E008FC9" w14:textId="77777777" w:rsidR="00D0335F" w:rsidRPr="00D0335F" w:rsidRDefault="00D0335F" w:rsidP="00D0335F">
      <w:r w:rsidRPr="00D0335F">
        <w:pict w14:anchorId="0AAB19BC">
          <v:rect id="_x0000_i1043" style="width:0;height:1.5pt" o:hralign="center" o:hrstd="t" o:hr="t" fillcolor="#a0a0a0" stroked="f"/>
        </w:pict>
      </w:r>
    </w:p>
    <w:p w14:paraId="3698F7EC" w14:textId="77777777" w:rsidR="00D0335F" w:rsidRPr="00D0335F" w:rsidRDefault="00D0335F" w:rsidP="00D0335F">
      <w:pPr>
        <w:rPr>
          <w:b/>
          <w:bCs/>
        </w:rPr>
      </w:pPr>
      <w:r w:rsidRPr="00D0335F">
        <w:rPr>
          <w:rFonts w:ascii="Segoe UI Emoji" w:hAnsi="Segoe UI Emoji" w:cs="Segoe UI Emoji"/>
          <w:b/>
          <w:bCs/>
        </w:rPr>
        <w:t>✅</w:t>
      </w:r>
      <w:r w:rsidRPr="00D0335F">
        <w:rPr>
          <w:b/>
          <w:bCs/>
        </w:rPr>
        <w:t xml:space="preserve"> Principi Fondanti</w:t>
      </w:r>
    </w:p>
    <w:p w14:paraId="256BF3C6" w14:textId="77777777" w:rsidR="00D0335F" w:rsidRPr="00D0335F" w:rsidRDefault="00D0335F" w:rsidP="00D0335F">
      <w:pPr>
        <w:rPr>
          <w:b/>
          <w:bCs/>
        </w:rPr>
      </w:pPr>
      <w:r w:rsidRPr="00D0335F">
        <w:rPr>
          <w:b/>
          <w:bCs/>
        </w:rPr>
        <w:t>1. Broker-</w:t>
      </w:r>
      <w:proofErr w:type="spellStart"/>
      <w:r w:rsidRPr="00D0335F">
        <w:rPr>
          <w:b/>
          <w:bCs/>
        </w:rPr>
        <w:t>agnosticità</w:t>
      </w:r>
      <w:proofErr w:type="spellEnd"/>
    </w:p>
    <w:p w14:paraId="3973C101" w14:textId="77777777" w:rsidR="00D0335F" w:rsidRPr="00D0335F" w:rsidRDefault="00D0335F" w:rsidP="00D0335F">
      <w:pPr>
        <w:numPr>
          <w:ilvl w:val="0"/>
          <w:numId w:val="1"/>
        </w:numPr>
      </w:pPr>
      <w:r w:rsidRPr="00D0335F">
        <w:t xml:space="preserve">Nessun riferimento a concetti implementativi: </w:t>
      </w:r>
      <w:proofErr w:type="spellStart"/>
      <w:r w:rsidRPr="00D0335F">
        <w:t>exchange</w:t>
      </w:r>
      <w:proofErr w:type="spellEnd"/>
      <w:r w:rsidRPr="00D0335F">
        <w:t xml:space="preserve">, </w:t>
      </w:r>
      <w:proofErr w:type="spellStart"/>
      <w:r w:rsidRPr="00D0335F">
        <w:t>routingKey</w:t>
      </w:r>
      <w:proofErr w:type="spellEnd"/>
      <w:r w:rsidRPr="00D0335F">
        <w:t xml:space="preserve">, </w:t>
      </w:r>
      <w:proofErr w:type="spellStart"/>
      <w:r w:rsidRPr="00D0335F">
        <w:t>partitionKey</w:t>
      </w:r>
      <w:proofErr w:type="spellEnd"/>
      <w:r w:rsidRPr="00D0335F">
        <w:t xml:space="preserve">, </w:t>
      </w:r>
      <w:proofErr w:type="spellStart"/>
      <w:r w:rsidRPr="00D0335F">
        <w:t>deliveryTag</w:t>
      </w:r>
      <w:proofErr w:type="spellEnd"/>
      <w:r w:rsidRPr="00D0335F">
        <w:t xml:space="preserve">, </w:t>
      </w:r>
      <w:proofErr w:type="spellStart"/>
      <w:r w:rsidRPr="00D0335F">
        <w:t>topic</w:t>
      </w:r>
      <w:proofErr w:type="spellEnd"/>
      <w:r w:rsidRPr="00D0335F">
        <w:t xml:space="preserve">, </w:t>
      </w:r>
      <w:proofErr w:type="spellStart"/>
      <w:r w:rsidRPr="00D0335F">
        <w:t>queue</w:t>
      </w:r>
      <w:proofErr w:type="spellEnd"/>
      <w:r w:rsidRPr="00D0335F">
        <w:t>, consumer group.</w:t>
      </w:r>
    </w:p>
    <w:p w14:paraId="28C0278B" w14:textId="77777777" w:rsidR="00D0335F" w:rsidRPr="00D0335F" w:rsidRDefault="00D0335F" w:rsidP="00D0335F">
      <w:pPr>
        <w:numPr>
          <w:ilvl w:val="0"/>
          <w:numId w:val="1"/>
        </w:numPr>
      </w:pPr>
      <w:r w:rsidRPr="00D0335F">
        <w:t xml:space="preserve">I messaggi devono essere trattati come </w:t>
      </w:r>
      <w:r w:rsidRPr="00D0335F">
        <w:rPr>
          <w:b/>
          <w:bCs/>
        </w:rPr>
        <w:t>eventi logici</w:t>
      </w:r>
      <w:r w:rsidRPr="00D0335F">
        <w:t>, non come comandi broker-specifici.</w:t>
      </w:r>
    </w:p>
    <w:p w14:paraId="6EB9D3B7" w14:textId="77777777" w:rsidR="00D0335F" w:rsidRPr="00D0335F" w:rsidRDefault="00D0335F" w:rsidP="00D0335F">
      <w:pPr>
        <w:rPr>
          <w:b/>
          <w:bCs/>
        </w:rPr>
      </w:pPr>
      <w:r w:rsidRPr="00D0335F">
        <w:rPr>
          <w:b/>
          <w:bCs/>
        </w:rPr>
        <w:t>2. Tipizzazione sicura</w:t>
      </w:r>
    </w:p>
    <w:p w14:paraId="69FBF39C" w14:textId="77777777" w:rsidR="00D0335F" w:rsidRPr="00D0335F" w:rsidRDefault="00D0335F" w:rsidP="00D0335F">
      <w:pPr>
        <w:numPr>
          <w:ilvl w:val="0"/>
          <w:numId w:val="2"/>
        </w:numPr>
      </w:pPr>
      <w:r w:rsidRPr="00D0335F">
        <w:t>Il payload è un tipo serializzabile (POCO).</w:t>
      </w:r>
    </w:p>
    <w:p w14:paraId="01BDA9AD" w14:textId="77777777" w:rsidR="00D0335F" w:rsidRPr="00D0335F" w:rsidRDefault="00D0335F" w:rsidP="00D0335F">
      <w:pPr>
        <w:numPr>
          <w:ilvl w:val="0"/>
          <w:numId w:val="2"/>
        </w:numPr>
      </w:pPr>
      <w:r w:rsidRPr="00D0335F">
        <w:t xml:space="preserve">L'involucro formale è sempre un </w:t>
      </w:r>
      <w:proofErr w:type="spellStart"/>
      <w:r w:rsidRPr="00D0335F">
        <w:t>CloudEvent</w:t>
      </w:r>
      <w:proofErr w:type="spellEnd"/>
      <w:r w:rsidRPr="00D0335F">
        <w:t>, conforme allo standard [</w:t>
      </w:r>
      <w:proofErr w:type="spellStart"/>
      <w:r w:rsidRPr="00D0335F">
        <w:t>CloudEvents</w:t>
      </w:r>
      <w:proofErr w:type="spellEnd"/>
      <w:r w:rsidRPr="00D0335F">
        <w:t xml:space="preserve"> 1.0].</w:t>
      </w:r>
    </w:p>
    <w:p w14:paraId="64230AF1" w14:textId="77777777" w:rsidR="00D0335F" w:rsidRPr="00D0335F" w:rsidRDefault="00D0335F" w:rsidP="00D0335F">
      <w:pPr>
        <w:rPr>
          <w:b/>
          <w:bCs/>
        </w:rPr>
      </w:pPr>
      <w:r w:rsidRPr="00D0335F">
        <w:rPr>
          <w:b/>
          <w:bCs/>
        </w:rPr>
        <w:t xml:space="preserve">3. </w:t>
      </w:r>
      <w:proofErr w:type="spellStart"/>
      <w:r w:rsidRPr="00D0335F">
        <w:rPr>
          <w:b/>
          <w:bCs/>
        </w:rPr>
        <w:t>Opzionalità</w:t>
      </w:r>
      <w:proofErr w:type="spellEnd"/>
      <w:r w:rsidRPr="00D0335F">
        <w:rPr>
          <w:b/>
          <w:bCs/>
        </w:rPr>
        <w:t xml:space="preserve"> tramite oggetto dedicato</w:t>
      </w:r>
    </w:p>
    <w:p w14:paraId="2F67A921" w14:textId="77777777" w:rsidR="00D0335F" w:rsidRPr="00D0335F" w:rsidRDefault="00D0335F" w:rsidP="00D0335F">
      <w:pPr>
        <w:numPr>
          <w:ilvl w:val="0"/>
          <w:numId w:val="3"/>
        </w:numPr>
      </w:pPr>
      <w:r w:rsidRPr="00D0335F">
        <w:t xml:space="preserve">Parametri come </w:t>
      </w:r>
      <w:proofErr w:type="spellStart"/>
      <w:r w:rsidRPr="00D0335F">
        <w:t>type</w:t>
      </w:r>
      <w:proofErr w:type="spellEnd"/>
      <w:r w:rsidRPr="00D0335F">
        <w:t xml:space="preserve">, source, </w:t>
      </w:r>
      <w:proofErr w:type="spellStart"/>
      <w:r w:rsidRPr="00D0335F">
        <w:t>subject</w:t>
      </w:r>
      <w:proofErr w:type="spellEnd"/>
      <w:r w:rsidRPr="00D0335F">
        <w:t xml:space="preserve"> vanno incapsulati in una classe </w:t>
      </w:r>
      <w:proofErr w:type="spellStart"/>
      <w:r w:rsidRPr="00D0335F">
        <w:t>CloudEventOptions</w:t>
      </w:r>
      <w:proofErr w:type="spellEnd"/>
      <w:r w:rsidRPr="00D0335F">
        <w:t>.</w:t>
      </w:r>
    </w:p>
    <w:p w14:paraId="36D01ED8" w14:textId="77777777" w:rsidR="00D0335F" w:rsidRPr="00D0335F" w:rsidRDefault="00D0335F" w:rsidP="00D0335F">
      <w:pPr>
        <w:numPr>
          <w:ilvl w:val="0"/>
          <w:numId w:val="3"/>
        </w:numPr>
      </w:pPr>
      <w:r w:rsidRPr="00D0335F">
        <w:t xml:space="preserve">Vietati </w:t>
      </w:r>
      <w:proofErr w:type="spellStart"/>
      <w:r w:rsidRPr="00D0335F">
        <w:t>overload</w:t>
      </w:r>
      <w:proofErr w:type="spellEnd"/>
      <w:r w:rsidRPr="00D0335F">
        <w:t xml:space="preserve"> con parametri scalari sparsi: </w:t>
      </w:r>
      <w:r w:rsidRPr="00D0335F">
        <w:rPr>
          <w:b/>
          <w:bCs/>
        </w:rPr>
        <w:t>una sola entry point semantica</w:t>
      </w:r>
      <w:r w:rsidRPr="00D0335F">
        <w:t>.</w:t>
      </w:r>
    </w:p>
    <w:p w14:paraId="693C25B9" w14:textId="77777777" w:rsidR="00D0335F" w:rsidRPr="00D0335F" w:rsidRDefault="00D0335F" w:rsidP="00D0335F">
      <w:pPr>
        <w:rPr>
          <w:b/>
          <w:bCs/>
        </w:rPr>
      </w:pPr>
      <w:r w:rsidRPr="00D0335F">
        <w:rPr>
          <w:b/>
          <w:bCs/>
        </w:rPr>
        <w:t>4. Separazione dei contesti</w:t>
      </w:r>
    </w:p>
    <w:p w14:paraId="43802191" w14:textId="77777777" w:rsidR="00D0335F" w:rsidRPr="00D0335F" w:rsidRDefault="00D0335F" w:rsidP="00D0335F">
      <w:pPr>
        <w:numPr>
          <w:ilvl w:val="0"/>
          <w:numId w:val="4"/>
        </w:numPr>
      </w:pPr>
      <w:r w:rsidRPr="00D0335F">
        <w:t xml:space="preserve">Gli </w:t>
      </w:r>
      <w:proofErr w:type="spellStart"/>
      <w:r w:rsidRPr="00D0335F">
        <w:t>adapter</w:t>
      </w:r>
      <w:proofErr w:type="spellEnd"/>
      <w:r w:rsidRPr="00D0335F">
        <w:t xml:space="preserve"> (</w:t>
      </w:r>
      <w:proofErr w:type="spellStart"/>
      <w:r w:rsidRPr="00D0335F">
        <w:t>Asgard.RabbitMQ</w:t>
      </w:r>
      <w:proofErr w:type="spellEnd"/>
      <w:r w:rsidRPr="00D0335F">
        <w:t xml:space="preserve">, </w:t>
      </w:r>
      <w:proofErr w:type="spellStart"/>
      <w:r w:rsidRPr="00D0335F">
        <w:t>Asgard.Kafka</w:t>
      </w:r>
      <w:proofErr w:type="spellEnd"/>
      <w:r w:rsidRPr="00D0335F">
        <w:t xml:space="preserve">, ecc.) sono responsabili della mappatura tra </w:t>
      </w:r>
      <w:proofErr w:type="spellStart"/>
      <w:r w:rsidRPr="00D0335F">
        <w:t>CloudEvent</w:t>
      </w:r>
      <w:proofErr w:type="spellEnd"/>
      <w:r w:rsidRPr="00D0335F">
        <w:t xml:space="preserve"> e la topologia o semantica del broker.</w:t>
      </w:r>
    </w:p>
    <w:p w14:paraId="25949F14" w14:textId="77777777" w:rsidR="00D0335F" w:rsidRPr="00D0335F" w:rsidRDefault="00D0335F" w:rsidP="00D0335F">
      <w:pPr>
        <w:numPr>
          <w:ilvl w:val="0"/>
          <w:numId w:val="4"/>
        </w:numPr>
      </w:pPr>
      <w:r w:rsidRPr="00D0335F">
        <w:t>L’interfaccia dell’</w:t>
      </w:r>
      <w:proofErr w:type="spellStart"/>
      <w:r w:rsidRPr="00D0335F">
        <w:t>abstraction</w:t>
      </w:r>
      <w:proofErr w:type="spellEnd"/>
      <w:r w:rsidRPr="00D0335F">
        <w:t xml:space="preserve"> </w:t>
      </w:r>
      <w:r w:rsidRPr="00D0335F">
        <w:rPr>
          <w:b/>
          <w:bCs/>
        </w:rPr>
        <w:t>non fa alcuna assunzione</w:t>
      </w:r>
      <w:r w:rsidRPr="00D0335F">
        <w:t xml:space="preserve"> su come questi dati vengano trasportati o serializzati.</w:t>
      </w:r>
    </w:p>
    <w:p w14:paraId="51A78F37" w14:textId="77777777" w:rsidR="00D0335F" w:rsidRPr="00D0335F" w:rsidRDefault="00D0335F" w:rsidP="00D0335F">
      <w:pPr>
        <w:rPr>
          <w:b/>
          <w:bCs/>
        </w:rPr>
      </w:pPr>
      <w:r w:rsidRPr="00D0335F">
        <w:rPr>
          <w:b/>
          <w:bCs/>
        </w:rPr>
        <w:t>5. Estendibilità controllata</w:t>
      </w:r>
    </w:p>
    <w:p w14:paraId="242E1FBA" w14:textId="77777777" w:rsidR="00D0335F" w:rsidRPr="00D0335F" w:rsidRDefault="00D0335F" w:rsidP="00D0335F">
      <w:pPr>
        <w:numPr>
          <w:ilvl w:val="0"/>
          <w:numId w:val="5"/>
        </w:numPr>
      </w:pPr>
      <w:r w:rsidRPr="00D0335F">
        <w:t>Ogni estensione va isolata nel proprio pacchetto implementativo (</w:t>
      </w:r>
      <w:proofErr w:type="spellStart"/>
      <w:r w:rsidRPr="00D0335F">
        <w:t>Asgard.RabbitMQ</w:t>
      </w:r>
      <w:proofErr w:type="spellEnd"/>
      <w:r w:rsidRPr="00D0335F">
        <w:t>, ecc.).</w:t>
      </w:r>
    </w:p>
    <w:p w14:paraId="1883E7E2" w14:textId="77777777" w:rsidR="00D0335F" w:rsidRPr="00D0335F" w:rsidRDefault="00D0335F" w:rsidP="00D0335F">
      <w:pPr>
        <w:numPr>
          <w:ilvl w:val="0"/>
          <w:numId w:val="5"/>
        </w:numPr>
      </w:pPr>
      <w:r w:rsidRPr="00D0335F">
        <w:t xml:space="preserve">Campi opzionali o metadati si collocano nel dizionario Extensions del </w:t>
      </w:r>
      <w:proofErr w:type="spellStart"/>
      <w:r w:rsidRPr="00D0335F">
        <w:t>CloudEvent</w:t>
      </w:r>
      <w:proofErr w:type="spellEnd"/>
      <w:r w:rsidRPr="00D0335F">
        <w:t>.</w:t>
      </w:r>
    </w:p>
    <w:p w14:paraId="17637D41" w14:textId="77777777" w:rsidR="00D0335F" w:rsidRPr="00D0335F" w:rsidRDefault="00D0335F" w:rsidP="00D0335F">
      <w:r w:rsidRPr="00D0335F">
        <w:pict w14:anchorId="6106EB2E">
          <v:rect id="_x0000_i1044" style="width:0;height:1.5pt" o:hralign="center" o:hrstd="t" o:hr="t" fillcolor="#a0a0a0" stroked="f"/>
        </w:pict>
      </w:r>
    </w:p>
    <w:p w14:paraId="59406785" w14:textId="77777777" w:rsidR="00D0335F" w:rsidRDefault="00D0335F" w:rsidP="00D0335F">
      <w:pPr>
        <w:rPr>
          <w:rFonts w:ascii="Segoe UI Emoji" w:hAnsi="Segoe UI Emoji" w:cs="Segoe UI Emoji"/>
          <w:b/>
          <w:bCs/>
        </w:rPr>
      </w:pPr>
    </w:p>
    <w:p w14:paraId="4B899FBD" w14:textId="77777777" w:rsidR="00D0335F" w:rsidRDefault="00D0335F" w:rsidP="00D0335F">
      <w:pPr>
        <w:rPr>
          <w:rFonts w:ascii="Segoe UI Emoji" w:hAnsi="Segoe UI Emoji" w:cs="Segoe UI Emoji"/>
          <w:b/>
          <w:bCs/>
        </w:rPr>
      </w:pPr>
    </w:p>
    <w:p w14:paraId="5EC8EA46" w14:textId="16D02E37" w:rsidR="00D0335F" w:rsidRPr="00D0335F" w:rsidRDefault="00D0335F" w:rsidP="00D0335F">
      <w:pPr>
        <w:rPr>
          <w:rFonts w:ascii="Segoe UI Emoji" w:hAnsi="Segoe UI Emoji" w:cs="Segoe UI Emoji"/>
          <w:b/>
          <w:bCs/>
        </w:rPr>
      </w:pPr>
      <w:r w:rsidRPr="00D0335F">
        <w:rPr>
          <w:rFonts w:ascii="Segoe UI Emoji" w:hAnsi="Segoe UI Emoji" w:cs="Segoe UI Emoji"/>
          <w:b/>
          <w:bCs/>
        </w:rPr>
        <w:lastRenderedPageBreak/>
        <w:t>👮</w:t>
      </w:r>
      <w:r w:rsidRPr="00D0335F">
        <w:rPr>
          <w:b/>
          <w:bCs/>
        </w:rPr>
        <w:t>‍</w:t>
      </w:r>
      <w:r w:rsidRPr="00D0335F">
        <w:rPr>
          <w:rFonts w:ascii="Segoe UI Emoji" w:hAnsi="Segoe UI Emoji" w:cs="Segoe UI Emoji"/>
          <w:b/>
          <w:bCs/>
        </w:rPr>
        <w:t>♂️</w:t>
      </w:r>
      <w:r w:rsidRPr="00D0335F">
        <w:rPr>
          <w:b/>
          <w:bCs/>
        </w:rPr>
        <w:t xml:space="preserve"> Regole di validazione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1959"/>
      </w:tblGrid>
      <w:tr w:rsidR="00D0335F" w:rsidRPr="00D0335F" w14:paraId="37D421D9" w14:textId="77777777" w:rsidTr="00D033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05A17" w14:textId="77777777" w:rsidR="00D0335F" w:rsidRPr="00D0335F" w:rsidRDefault="00D0335F" w:rsidP="00D0335F">
            <w:pPr>
              <w:rPr>
                <w:b/>
                <w:bCs/>
              </w:rPr>
            </w:pPr>
            <w:r w:rsidRPr="00D0335F">
              <w:rPr>
                <w:b/>
                <w:bCs/>
              </w:rPr>
              <w:t>Tipo di violazione</w:t>
            </w:r>
          </w:p>
        </w:tc>
        <w:tc>
          <w:tcPr>
            <w:tcW w:w="0" w:type="auto"/>
            <w:vAlign w:val="center"/>
            <w:hideMark/>
          </w:tcPr>
          <w:p w14:paraId="401D1C51" w14:textId="77777777" w:rsidR="00D0335F" w:rsidRPr="00D0335F" w:rsidRDefault="00D0335F" w:rsidP="00D0335F">
            <w:pPr>
              <w:rPr>
                <w:b/>
                <w:bCs/>
              </w:rPr>
            </w:pPr>
            <w:r w:rsidRPr="00D0335F">
              <w:rPr>
                <w:b/>
                <w:bCs/>
              </w:rPr>
              <w:t>Azione</w:t>
            </w:r>
          </w:p>
        </w:tc>
      </w:tr>
      <w:tr w:rsidR="00D0335F" w:rsidRPr="00D0335F" w14:paraId="1A1825DB" w14:textId="77777777" w:rsidTr="00D033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3542D" w14:textId="77777777" w:rsidR="00D0335F" w:rsidRPr="00D0335F" w:rsidRDefault="00D0335F" w:rsidP="00D0335F">
            <w:r w:rsidRPr="00D0335F">
              <w:t>Parametri broker-specifici nell’</w:t>
            </w:r>
            <w:proofErr w:type="spellStart"/>
            <w:r w:rsidRPr="00D0335F">
              <w:t>abstraction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613417" w14:textId="77777777" w:rsidR="00D0335F" w:rsidRPr="00D0335F" w:rsidRDefault="00D0335F" w:rsidP="00D0335F">
            <w:r w:rsidRPr="00D0335F">
              <w:rPr>
                <w:rFonts w:ascii="Segoe UI Emoji" w:hAnsi="Segoe UI Emoji" w:cs="Segoe UI Emoji"/>
              </w:rPr>
              <w:t>❌</w:t>
            </w:r>
            <w:r w:rsidRPr="00D0335F">
              <w:t xml:space="preserve"> Bloccato</w:t>
            </w:r>
          </w:p>
        </w:tc>
      </w:tr>
      <w:tr w:rsidR="00D0335F" w:rsidRPr="00D0335F" w14:paraId="08600099" w14:textId="77777777" w:rsidTr="00D033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111AF" w14:textId="77777777" w:rsidR="00D0335F" w:rsidRPr="00D0335F" w:rsidRDefault="00D0335F" w:rsidP="00D0335F">
            <w:proofErr w:type="spellStart"/>
            <w:r w:rsidRPr="00D0335F">
              <w:t>Retry</w:t>
            </w:r>
            <w:proofErr w:type="spellEnd"/>
            <w:r w:rsidRPr="00D0335F">
              <w:t>/</w:t>
            </w:r>
            <w:proofErr w:type="spellStart"/>
            <w:r w:rsidRPr="00D0335F">
              <w:t>Nack</w:t>
            </w:r>
            <w:proofErr w:type="spellEnd"/>
            <w:r w:rsidRPr="00D0335F">
              <w:t xml:space="preserve"> nella parte astratta</w:t>
            </w:r>
          </w:p>
        </w:tc>
        <w:tc>
          <w:tcPr>
            <w:tcW w:w="0" w:type="auto"/>
            <w:vAlign w:val="center"/>
            <w:hideMark/>
          </w:tcPr>
          <w:p w14:paraId="2BC03939" w14:textId="77777777" w:rsidR="00D0335F" w:rsidRPr="00D0335F" w:rsidRDefault="00D0335F" w:rsidP="00D0335F">
            <w:r w:rsidRPr="00D0335F">
              <w:rPr>
                <w:rFonts w:ascii="Segoe UI Emoji" w:hAnsi="Segoe UI Emoji" w:cs="Segoe UI Emoji"/>
              </w:rPr>
              <w:t>❌</w:t>
            </w:r>
            <w:r w:rsidRPr="00D0335F">
              <w:t xml:space="preserve"> Non ammesso</w:t>
            </w:r>
          </w:p>
        </w:tc>
      </w:tr>
      <w:tr w:rsidR="00D0335F" w:rsidRPr="00D0335F" w14:paraId="6822C7D0" w14:textId="77777777" w:rsidTr="00D033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3AC98" w14:textId="77777777" w:rsidR="00D0335F" w:rsidRPr="00D0335F" w:rsidRDefault="00D0335F" w:rsidP="00D0335F">
            <w:r w:rsidRPr="00D0335F">
              <w:t xml:space="preserve">Naming orientato a </w:t>
            </w:r>
            <w:proofErr w:type="spellStart"/>
            <w:r w:rsidRPr="00D0335F">
              <w:t>topic</w:t>
            </w:r>
            <w:proofErr w:type="spellEnd"/>
            <w:r w:rsidRPr="00D0335F">
              <w:t xml:space="preserve">, </w:t>
            </w:r>
            <w:proofErr w:type="spellStart"/>
            <w:r w:rsidRPr="00D0335F">
              <w:t>queue</w:t>
            </w:r>
            <w:proofErr w:type="spellEnd"/>
            <w:r w:rsidRPr="00D0335F">
              <w:t>, ecc.</w:t>
            </w:r>
          </w:p>
        </w:tc>
        <w:tc>
          <w:tcPr>
            <w:tcW w:w="0" w:type="auto"/>
            <w:vAlign w:val="center"/>
            <w:hideMark/>
          </w:tcPr>
          <w:p w14:paraId="36013A35" w14:textId="77777777" w:rsidR="00D0335F" w:rsidRPr="00D0335F" w:rsidRDefault="00D0335F" w:rsidP="00D0335F">
            <w:r w:rsidRPr="00D0335F">
              <w:rPr>
                <w:rFonts w:ascii="Segoe UI Emoji" w:hAnsi="Segoe UI Emoji" w:cs="Segoe UI Emoji"/>
              </w:rPr>
              <w:t>❌</w:t>
            </w:r>
            <w:r w:rsidRPr="00D0335F">
              <w:t xml:space="preserve"> Naming errato</w:t>
            </w:r>
          </w:p>
        </w:tc>
      </w:tr>
    </w:tbl>
    <w:p w14:paraId="1958581F" w14:textId="77777777" w:rsidR="00D0335F" w:rsidRPr="00D0335F" w:rsidRDefault="00D0335F" w:rsidP="00D0335F">
      <w:r w:rsidRPr="00D0335F">
        <w:pict w14:anchorId="61793227">
          <v:rect id="_x0000_i1045" style="width:0;height:1.5pt" o:hralign="center" o:hrstd="t" o:hr="t" fillcolor="#a0a0a0" stroked="f"/>
        </w:pict>
      </w:r>
    </w:p>
    <w:p w14:paraId="6D3963C4" w14:textId="77777777" w:rsidR="00D0335F" w:rsidRPr="00D0335F" w:rsidRDefault="00D0335F" w:rsidP="00D0335F">
      <w:pPr>
        <w:rPr>
          <w:b/>
          <w:bCs/>
        </w:rPr>
      </w:pPr>
      <w:r w:rsidRPr="00D0335F">
        <w:rPr>
          <w:rFonts w:ascii="Segoe UI Emoji" w:hAnsi="Segoe UI Emoji" w:cs="Segoe UI Emoji"/>
          <w:b/>
          <w:bCs/>
        </w:rPr>
        <w:t>📁</w:t>
      </w:r>
      <w:r w:rsidRPr="00D0335F">
        <w:rPr>
          <w:b/>
          <w:bCs/>
        </w:rPr>
        <w:t xml:space="preserve"> Output attesi</w:t>
      </w:r>
    </w:p>
    <w:p w14:paraId="4DB5537C" w14:textId="77777777" w:rsidR="00D0335F" w:rsidRPr="00D0335F" w:rsidRDefault="00D0335F" w:rsidP="00D0335F">
      <w:r w:rsidRPr="00D0335F">
        <w:t>L’</w:t>
      </w:r>
      <w:proofErr w:type="spellStart"/>
      <w:r w:rsidRPr="00D0335F">
        <w:t>abstraction</w:t>
      </w:r>
      <w:proofErr w:type="spellEnd"/>
      <w:r w:rsidRPr="00D0335F">
        <w:t xml:space="preserve"> deve essere sufficiente a:</w:t>
      </w:r>
    </w:p>
    <w:p w14:paraId="40508A7F" w14:textId="77777777" w:rsidR="00D0335F" w:rsidRPr="00D0335F" w:rsidRDefault="00D0335F" w:rsidP="00D0335F">
      <w:pPr>
        <w:numPr>
          <w:ilvl w:val="0"/>
          <w:numId w:val="6"/>
        </w:numPr>
      </w:pPr>
      <w:r w:rsidRPr="00D0335F">
        <w:t>Pubblicare e leggere eventi con semantica coerente.</w:t>
      </w:r>
    </w:p>
    <w:p w14:paraId="6CDE0ACB" w14:textId="77777777" w:rsidR="00D0335F" w:rsidRPr="00D0335F" w:rsidRDefault="00D0335F" w:rsidP="00D0335F">
      <w:pPr>
        <w:numPr>
          <w:ilvl w:val="0"/>
          <w:numId w:val="6"/>
        </w:numPr>
      </w:pPr>
      <w:r w:rsidRPr="00D0335F">
        <w:t>Essere compatibile con librerie implementative multi-broker.</w:t>
      </w:r>
    </w:p>
    <w:p w14:paraId="1D50F3BA" w14:textId="77777777" w:rsidR="00D0335F" w:rsidRPr="00D0335F" w:rsidRDefault="00D0335F" w:rsidP="00D0335F">
      <w:pPr>
        <w:numPr>
          <w:ilvl w:val="0"/>
          <w:numId w:val="6"/>
        </w:numPr>
      </w:pPr>
      <w:r w:rsidRPr="00D0335F">
        <w:t xml:space="preserve">Garantire solidità delle interfacce anche in scenari </w:t>
      </w:r>
      <w:proofErr w:type="spellStart"/>
      <w:r w:rsidRPr="00D0335F">
        <w:t>enterprise</w:t>
      </w:r>
      <w:proofErr w:type="spellEnd"/>
      <w:r w:rsidRPr="00D0335F">
        <w:t xml:space="preserve"> distribuiti.</w:t>
      </w:r>
    </w:p>
    <w:p w14:paraId="4694829D" w14:textId="77777777" w:rsidR="00B66F50" w:rsidRDefault="00B66F50"/>
    <w:sectPr w:rsidR="00B66F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F25A0"/>
    <w:multiLevelType w:val="multilevel"/>
    <w:tmpl w:val="5B70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B3B13"/>
    <w:multiLevelType w:val="multilevel"/>
    <w:tmpl w:val="0058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5198B"/>
    <w:multiLevelType w:val="multilevel"/>
    <w:tmpl w:val="2594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23273"/>
    <w:multiLevelType w:val="multilevel"/>
    <w:tmpl w:val="52C2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D3206"/>
    <w:multiLevelType w:val="multilevel"/>
    <w:tmpl w:val="9976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54AA4"/>
    <w:multiLevelType w:val="multilevel"/>
    <w:tmpl w:val="5CE8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616936">
    <w:abstractNumId w:val="2"/>
  </w:num>
  <w:num w:numId="2" w16cid:durableId="732310263">
    <w:abstractNumId w:val="4"/>
  </w:num>
  <w:num w:numId="3" w16cid:durableId="1746102697">
    <w:abstractNumId w:val="5"/>
  </w:num>
  <w:num w:numId="4" w16cid:durableId="609748185">
    <w:abstractNumId w:val="3"/>
  </w:num>
  <w:num w:numId="5" w16cid:durableId="734162879">
    <w:abstractNumId w:val="1"/>
  </w:num>
  <w:num w:numId="6" w16cid:durableId="115490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5F"/>
    <w:rsid w:val="002A172F"/>
    <w:rsid w:val="00B66F50"/>
    <w:rsid w:val="00B7561B"/>
    <w:rsid w:val="00D0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82331"/>
  <w15:chartTrackingRefBased/>
  <w15:docId w15:val="{A71F91CE-2E52-4D5F-AB66-1B6EEABE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03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03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03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03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03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03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03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03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03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03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03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03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0335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0335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0335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0335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0335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0335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03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03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03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03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03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0335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0335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0335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03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0335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03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4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Bertoli</dc:creator>
  <cp:keywords/>
  <dc:description/>
  <cp:lastModifiedBy>Maximiliano Bertoli</cp:lastModifiedBy>
  <cp:revision>1</cp:revision>
  <dcterms:created xsi:type="dcterms:W3CDTF">2025-07-09T20:39:00Z</dcterms:created>
  <dcterms:modified xsi:type="dcterms:W3CDTF">2025-07-09T20:44:00Z</dcterms:modified>
</cp:coreProperties>
</file>