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body>
    <w:p xmlns:wp14="http://schemas.microsoft.com/office/word/2010/wordml" w14:paraId="0821AB9C" wp14:textId="77777777">
      <w:pPr>
        <w:pStyle w:val="Normal"/>
        <w:spacing w:line="256" w:lineRule="auto"/>
        <w:rPr>
          <w:rFonts w:ascii="Times New Roman" w:hAnsi="Times New Roman" w:eastAsia="Times New Roman" w:cs="Times New Roman"/>
          <w:b/>
          <w:b/>
          <w:bCs/>
          <w:sz w:val="28"/>
          <w:szCs w:val="28"/>
          <w:lang w:val="de-DE"/>
        </w:rPr>
      </w:pPr>
      <w:r>
        <w:rPr>
          <w:rFonts w:ascii="Times New Roman" w:hAnsi="Times New Roman" w:eastAsia="Times New Roman" w:cs="Times New Roman"/>
          <w:b/>
          <w:bCs/>
          <w:sz w:val="28"/>
          <w:szCs w:val="28"/>
          <w:lang w:val="de-DE"/>
        </w:rPr>
        <w:t>Unraveling the Complexity of MAPK Signaling Pathways</w:t>
      </w:r>
    </w:p>
    <w:p xmlns:wp14="http://schemas.microsoft.com/office/word/2010/wordml" w14:paraId="672A6659" wp14:textId="77777777">
      <w:pPr>
        <w:pStyle w:val="Normal"/>
        <w:spacing w:line="256" w:lineRule="auto"/>
        <w:rPr>
          <w:rFonts w:ascii="Times New Roman" w:hAnsi="Times New Roman" w:eastAsia="Times New Roman" w:cs="Times New Roman"/>
        </w:rPr>
      </w:pPr>
    </w:p>
    <w:p w:rsidR="12F55F8C" w:rsidP="12F55F8C" w:rsidRDefault="12F55F8C" w14:paraId="52E07959" w14:textId="1A664255">
      <w:pPr>
        <w:pStyle w:val="Normal"/>
        <w:spacing w:line="256" w:lineRule="auto"/>
      </w:pPr>
    </w:p>
    <w:p xmlns:wp14="http://schemas.microsoft.com/office/word/2010/wordml" w14:paraId="0A37501D" wp14:textId="77777777">
      <w:pPr>
        <w:pStyle w:val="Normal"/>
        <w:spacing w:line="256" w:lineRule="auto"/>
        <w:rPr>
          <w:rFonts w:ascii="Times New Roman" w:hAnsi="Times New Roman" w:eastAsia="Times New Roman" w:cs="Times New Roman"/>
          <w:sz w:val="24"/>
          <w:szCs w:val="24"/>
        </w:rPr>
      </w:pPr>
      <w:r>
        <w:rPr/>
        <w:br/>
      </w:r>
    </w:p>
    <w:p xmlns:wp14="http://schemas.microsoft.com/office/word/2010/wordml" w14:paraId="3E7A9F1C" wp14:textId="77777777">
      <w:pPr>
        <w:pStyle w:val="Normal"/>
        <w:spacing w:line="256" w:lineRule="auto"/>
        <w:rPr>
          <w:rFonts w:ascii="Times New Roman" w:hAnsi="Times New Roman" w:eastAsia="Times New Roman" w:cs="Times New Roman"/>
          <w:sz w:val="28"/>
          <w:szCs w:val="28"/>
          <w:lang w:val="de-DE"/>
        </w:rPr>
      </w:pPr>
      <w:r>
        <w:rPr>
          <w:rFonts w:ascii="Times New Roman" w:hAnsi="Times New Roman" w:eastAsia="Times New Roman" w:cs="Times New Roman"/>
          <w:sz w:val="28"/>
          <w:szCs w:val="28"/>
          <w:lang w:val="de-DE"/>
        </w:rPr>
        <w:t>Introduction</w:t>
      </w:r>
    </w:p>
    <w:p xmlns:wp14="http://schemas.microsoft.com/office/word/2010/wordml" w14:paraId="13B6CE7B"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In the dynamic landscape of molecular biology, a pivotal and challenging task is the precise estimation of parameters that drive the behavior of intricate signaling pathways. This article delves into the heart of this challenge, focusing on the parameter estimation aspect within the context of the mitogen-activated protein kinase (MAPK) signaling pathways. These pathways, with their critical role in cellular responses, from proliferation to immunity, present an ideal backdrop for such investigations. By employing advanced techniques like gradient-based estimation and specialized tools such as PEtab and pyPESTO, this research seeks to unravel the elusive values of parameters that govern the behavior of this intricate network. Despite the hurdles encountered, including computational constraints and the intricacies of network topology, the pursuit of accurate parameter estimation using cutting-edge methods stands as a critical milestone in the field of systems biology, ultimately enhancing our understanding of the inner workings of these vital cellular processes.</w:t>
      </w:r>
    </w:p>
    <w:p xmlns:wp14="http://schemas.microsoft.com/office/word/2010/wordml" w14:paraId="5DAB6C7B" wp14:textId="77777777">
      <w:pPr>
        <w:pStyle w:val="Normal"/>
        <w:rPr>
          <w:rFonts w:ascii="Times New Roman" w:hAnsi="Times New Roman" w:eastAsia="Times New Roman" w:cs="Times New Roman"/>
          <w:sz w:val="24"/>
          <w:szCs w:val="24"/>
        </w:rPr>
      </w:pPr>
      <w:r>
        <w:rPr>
          <w:rFonts w:ascii="Times New Roman" w:hAnsi="Times New Roman" w:eastAsia="Times New Roman" w:cs="Times New Roman"/>
          <w:sz w:val="24"/>
          <w:szCs w:val="24"/>
        </w:rPr>
      </w:r>
    </w:p>
    <w:p xmlns:wp14="http://schemas.microsoft.com/office/word/2010/wordml" w14:paraId="406424D3"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The mitogen-activated protein kinases (MAPKs) are conserved signaling pathways (Figure 1a) found in organisms ranging from yeast to mammals [</w:t>
      </w:r>
      <w:r>
        <w:rPr>
          <w:rFonts w:ascii="Times New Roman" w:hAnsi="Times New Roman" w:eastAsia="Times New Roman" w:cs="Times New Roman"/>
          <w:color w:val="0070C0"/>
          <w:sz w:val="24"/>
          <w:szCs w:val="24"/>
          <w:lang w:val="de-DE"/>
        </w:rPr>
        <w:t>1</w:t>
      </w:r>
      <w:r>
        <w:rPr>
          <w:rFonts w:ascii="Times New Roman" w:hAnsi="Times New Roman" w:eastAsia="Times New Roman" w:cs="Times New Roman"/>
          <w:sz w:val="24"/>
          <w:szCs w:val="24"/>
          <w:lang w:val="de-DE"/>
        </w:rPr>
        <w:t>]. These pathways consist of membranal and cytoplasmic signaling molecules [</w:t>
      </w:r>
      <w:r>
        <w:rPr>
          <w:rFonts w:ascii="Times New Roman" w:hAnsi="Times New Roman" w:eastAsia="Times New Roman" w:cs="Times New Roman"/>
          <w:color w:val="0070C0"/>
          <w:sz w:val="24"/>
          <w:szCs w:val="24"/>
          <w:lang w:val="de-DE"/>
        </w:rPr>
        <w:t>2</w:t>
      </w:r>
      <w:r>
        <w:rPr>
          <w:rFonts w:ascii="Times New Roman" w:hAnsi="Times New Roman" w:eastAsia="Times New Roman" w:cs="Times New Roman"/>
          <w:sz w:val="24"/>
          <w:szCs w:val="24"/>
          <w:lang w:val="de-DE"/>
        </w:rPr>
        <w:t>], including several protein kinases that regulate critical cellular processes such as proliferation, differentiation, apoptosis, survival, inflammation, and innate immunity [</w:t>
      </w:r>
      <w:r>
        <w:rPr>
          <w:rFonts w:ascii="Times New Roman" w:hAnsi="Times New Roman" w:eastAsia="Times New Roman" w:cs="Times New Roman"/>
          <w:color w:val="0070C0"/>
          <w:sz w:val="24"/>
          <w:szCs w:val="24"/>
          <w:lang w:val="de-DE"/>
        </w:rPr>
        <w:t>1</w:t>
      </w:r>
      <w:r>
        <w:rPr>
          <w:rFonts w:ascii="Times New Roman" w:hAnsi="Times New Roman" w:eastAsia="Times New Roman" w:cs="Times New Roman"/>
          <w:sz w:val="24"/>
          <w:szCs w:val="24"/>
          <w:lang w:val="de-DE"/>
        </w:rPr>
        <w:t xml:space="preserve">]. Among these pathways, one involving the epidermal growth factor receptor (EGFR), the tyrosine kinase receptor </w:t>
      </w:r>
      <w:r>
        <w:rPr>
          <w:rFonts w:ascii="Times New Roman" w:hAnsi="Times New Roman" w:eastAsia="Times New Roman" w:cs="Times New Roman"/>
          <w:sz w:val="24"/>
          <w:szCs w:val="24"/>
          <w:lang w:val="de-DE"/>
        </w:rPr>
        <w:t>(</w:t>
      </w:r>
      <w:r>
        <w:rPr>
          <w:rFonts w:ascii="Times New Roman" w:hAnsi="Times New Roman" w:eastAsia="Times New Roman" w:cs="Times New Roman"/>
          <w:sz w:val="24"/>
          <w:szCs w:val="24"/>
          <w:lang w:val="de-DE"/>
        </w:rPr>
        <w:t>TrkA</w:t>
      </w:r>
      <w:r>
        <w:rPr>
          <w:rFonts w:ascii="Times New Roman" w:hAnsi="Times New Roman" w:eastAsia="Times New Roman" w:cs="Times New Roman"/>
          <w:sz w:val="24"/>
          <w:szCs w:val="24"/>
          <w:lang w:val="de-DE"/>
        </w:rPr>
        <w:t>)</w:t>
      </w:r>
      <w:r>
        <w:rPr>
          <w:rFonts w:ascii="Times New Roman" w:hAnsi="Times New Roman" w:eastAsia="Times New Roman" w:cs="Times New Roman"/>
          <w:sz w:val="24"/>
          <w:szCs w:val="24"/>
          <w:lang w:val="de-DE"/>
        </w:rPr>
        <w:t>, and three key proteins, namely Rapidly Accelerated Fibrosarcoma (Raf), mitogen-activated protein kinase kinase (Mek or MAPKK), and Extracellular Signal-Regulated Kinase (Erk), stands out. This pathway is influenced by two stimuli, nerve growth factor (NGF) and epidermal growth factor (EGF) (Figure 1b), resulting in neuronal differentiation and cellular proliferation, respectively [</w:t>
      </w:r>
      <w:r>
        <w:rPr>
          <w:rFonts w:ascii="Times New Roman" w:hAnsi="Times New Roman" w:eastAsia="Times New Roman" w:cs="Times New Roman"/>
          <w:color w:val="0070C0"/>
          <w:sz w:val="24"/>
          <w:szCs w:val="24"/>
          <w:lang w:val="de-DE"/>
        </w:rPr>
        <w:t>3</w:t>
      </w:r>
      <w:r>
        <w:rPr>
          <w:rFonts w:ascii="Times New Roman" w:hAnsi="Times New Roman" w:eastAsia="Times New Roman" w:cs="Times New Roman"/>
          <w:sz w:val="24"/>
          <w:szCs w:val="24"/>
          <w:lang w:val="de-DE"/>
        </w:rPr>
        <w:t>].</w:t>
      </w:r>
    </w:p>
    <w:p xmlns:wp14="http://schemas.microsoft.com/office/word/2010/wordml" w14:paraId="02EB378F"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r>
    </w:p>
    <w:p xmlns:wp14="http://schemas.microsoft.com/office/word/2010/wordml" w14:paraId="413A7156" wp14:textId="77777777">
      <w:pPr>
        <w:pStyle w:val="Normal"/>
        <w:spacing w:line="27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PC-12 cells, derived from rat adrenal pheochromocytoma, serve as a model for neuronal differentiation and have been instrumental in studying the MAPK signaling pathway [</w:t>
      </w:r>
      <w:r>
        <w:rPr>
          <w:rFonts w:ascii="Times New Roman" w:hAnsi="Times New Roman" w:eastAsia="Times New Roman" w:cs="Times New Roman"/>
          <w:color w:val="0070C0"/>
          <w:sz w:val="24"/>
          <w:szCs w:val="24"/>
          <w:lang w:val="de-DE"/>
        </w:rPr>
        <w:t>4</w:t>
      </w:r>
      <w:r>
        <w:rPr>
          <w:rFonts w:ascii="Times New Roman" w:hAnsi="Times New Roman" w:eastAsia="Times New Roman" w:cs="Times New Roman"/>
          <w:sz w:val="24"/>
          <w:szCs w:val="24"/>
          <w:lang w:val="de-DE"/>
        </w:rPr>
        <w:t>]. The differences in how Erk is activated in response to NGF and EGF stimuli play a crucial role in shaping the cellular responses [</w:t>
      </w:r>
      <w:r>
        <w:rPr>
          <w:rFonts w:ascii="Times New Roman" w:hAnsi="Times New Roman" w:eastAsia="Times New Roman" w:cs="Times New Roman"/>
          <w:color w:val="0070C0"/>
          <w:sz w:val="24"/>
          <w:szCs w:val="24"/>
          <w:lang w:val="de-DE"/>
        </w:rPr>
        <w:t>5</w:t>
      </w:r>
      <w:r>
        <w:rPr>
          <w:rFonts w:ascii="Times New Roman" w:hAnsi="Times New Roman" w:eastAsia="Times New Roman" w:cs="Times New Roman"/>
          <w:sz w:val="24"/>
          <w:szCs w:val="24"/>
          <w:lang w:val="de-DE"/>
        </w:rPr>
        <w:t>]. In other words, the specific timing, magnitude, and duration of Erk activation can lead to a wide array of downstream effects, as depicted in (Figure 1, b).</w:t>
      </w:r>
    </w:p>
    <w:p xmlns:wp14="http://schemas.microsoft.com/office/word/2010/wordml" wp14:textId="77777777" w14:paraId="41C8F396">
      <w:pPr>
        <w:pStyle w:val="Normal"/>
        <w:spacing w:line="276" w:lineRule="auto"/>
        <w:jc w:val="both"/>
        <w:rPr>
          <w:rFonts w:ascii="Calibri" w:hAnsi="Calibri" w:eastAsia="Calibri" w:cs="Calibri"/>
          <w:sz w:val="24"/>
          <w:szCs w:val="24"/>
          <w:lang w:val="de-DE"/>
        </w:rPr>
      </w:pPr>
    </w:p>
    <w:p xmlns:wp14="http://schemas.microsoft.com/office/word/2010/wordml" w14:paraId="72A3D3EC" wp14:textId="77777777">
      <w:pPr>
        <w:pStyle w:val="Normal"/>
        <w:spacing w:line="276" w:lineRule="auto"/>
        <w:jc w:val="both"/>
        <w:rPr>
          <w:rFonts w:ascii="Calibri" w:hAnsi="Calibri" w:eastAsia="Calibri" w:cs="Calibri"/>
          <w:sz w:val="24"/>
          <w:szCs w:val="24"/>
          <w:lang w:val="de-DE"/>
        </w:rPr>
      </w:pPr>
      <w:r>
        <w:rPr>
          <w:rFonts w:eastAsia="Calibri" w:cs="Calibri"/>
          <w:sz w:val="24"/>
          <w:szCs w:val="24"/>
          <w:lang w:val="de-DE"/>
        </w:rPr>
      </w:r>
    </w:p>
    <w:p xmlns:wp14="http://schemas.microsoft.com/office/word/2010/wordml" w14:paraId="5908EEA5" wp14:textId="77777777">
      <w:pPr>
        <w:pStyle w:val="ListParagraph"/>
        <w:numPr>
          <w:ilvl w:val="0"/>
          <w:numId w:val="1"/>
        </w:numPr>
        <w:spacing w:line="276" w:lineRule="auto"/>
        <w:jc w:val="both"/>
        <w:rPr>
          <w:rFonts w:ascii="Calibri" w:hAnsi="Calibri" w:eastAsia="Calibri" w:cs="Calibri"/>
          <w:sz w:val="24"/>
          <w:szCs w:val="24"/>
          <w:lang w:val="de-DE"/>
        </w:rPr>
      </w:pPr>
      <w:r>
        <w:rPr>
          <w:rFonts w:eastAsia="Calibri" w:cs="Calibri"/>
          <w:sz w:val="24"/>
          <w:szCs w:val="24"/>
          <w:lang w:val="de-DE"/>
        </w:rPr>
        <w:t xml:space="preserve">                                                                                    </w:t>
      </w:r>
      <w:r>
        <w:rPr>
          <w:rFonts w:eastAsia="Calibri" w:cs="Calibri"/>
          <w:sz w:val="24"/>
          <w:szCs w:val="24"/>
          <w:lang w:val="de-DE"/>
        </w:rPr>
        <w:t>b.</w:t>
      </w:r>
    </w:p>
    <w:p xmlns:wp14="http://schemas.microsoft.com/office/word/2010/wordml" w14:paraId="7FC8FC24" wp14:textId="77777777">
      <w:pPr>
        <w:pStyle w:val="Normal"/>
        <w:spacing w:line="276" w:lineRule="auto"/>
        <w:jc w:val="both"/>
        <w:rPr>
          <w:rFonts w:ascii="Times New Roman" w:hAnsi="Times New Roman" w:eastAsia="Times New Roman" w:cs="Times New Roman"/>
          <w:sz w:val="20"/>
          <w:szCs w:val="20"/>
          <w:lang w:val="de-DE"/>
        </w:rPr>
      </w:pPr>
      <w:r>
        <w:rPr/>
        <mc:AlternateContent>
          <mc:Choice Requires="wps">
            <w:drawing>
              <wp:inline xmlns:wp14="http://schemas.microsoft.com/office/word/2010/wordprocessingDrawing" distT="0" distB="0" distL="0" distR="0" wp14:anchorId="7860D5E8" wp14:editId="7777777">
                <wp:extent cx="2560174" cy="2188978"/>
                <wp:effectExtent l="76200" t="76200" r="107315" b="116205"/>
                <wp:docPr id="1" name="Shape1" title=""/>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2"/>
                        <a:srcRect l="0" t="0" r="0" b="0"/>
                        <a:stretch/>
                      </pic:blipFill>
                      <pic:spPr xmlns:pic="http://schemas.openxmlformats.org/drawingml/2006/picture">
                        <a:xfrm xmlns:a="http://schemas.openxmlformats.org/drawingml/2006/main" rot="0" flipH="0" flipV="0">
                          <a:off x="0" y="0"/>
                          <a:ext cx="2560174" cy="2188978"/>
                        </a:xfrm>
                        <a:prstGeom xmlns:a="http://schemas.openxmlformats.org/drawingml/2006/main" prst="rect">
                          <a:avLst/>
                        </a:prstGeom>
                        <a:ln xmlns:a="http://schemas.openxmlformats.org/drawingml/2006/main" w="38100" cap="sq">
                          <a:solidFill>
                            <a:srgbClr val="000000"/>
                          </a:solidFill>
                          <a:miter/>
                        </a:ln>
                        <a:effectLst xmlns:a="http://schemas.openxmlformats.org/drawingml/2006/main">
                          <a:outerShdw blurRad="50760" dist="37674" dir="2700000" algn="tl" rotWithShape="0">
                            <a:srgbClr val="000000">
                              <a:alpha val="43000"/>
                            </a:srgbClr>
                          </a:outerShdw>
                        </a:effectLst>
                      </pic:spPr>
                    </pic:pic>
                  </a:graphicData>
                </a:graphic>
              </wp:inline>
            </w:drawing>
          </mc:Choice>
          <mc:Fallback>
            <w:pict w14:anchorId="056EFAB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xmlns:wp14="http://schemas.microsoft.com/office/word/2010/wordprocessingDrawing" id="shape_0" style="position:absolute;margin-left:0pt;margin-top:-183.05pt;width:206.45pt;height:167.35pt;mso-wrap-style:none;v-text-anchor:middle;mso-position-vertical:top" o:allowincell="f" stroked="t" type="_x0000_t75" ID="Shape1" wp14:anchorId="7860D5E8">
                <v:imagedata o:detectmouseclick="t" r:id="rId2"/>
                <v:stroke weight="38160" color="black" joinstyle="miter" endcap="square"/>
                <v:shadow on="t" obscured="f" color="black"/>
                <w10:wrap type="square"/>
              </v:shape>
            </w:pict>
          </mc:Fallback>
        </mc:AlternateContent>
      </w:r>
      <w:r>
        <w:rPr/>
        <w:t xml:space="preserve">        </w:t>
      </w:r>
      <w:r>
        <w:rPr/>
        <mc:AlternateContent>
          <mc:Choice Requires="wps">
            <w:drawing>
              <wp:inline xmlns:wp14="http://schemas.microsoft.com/office/word/2010/wordprocessingDrawing" distT="0" distB="0" distL="0" distR="0" wp14:anchorId="491706AD" wp14:editId="7777777">
                <wp:extent cx="2604588" cy="2188781"/>
                <wp:effectExtent l="76200" t="76200" r="120015" b="116840"/>
                <wp:docPr id="2" name="Shape2" title=""/>
                <a:graphic xmlns:a="http://schemas.openxmlformats.org/drawingml/2006/main">
                  <a:graphicData uri="http://schemas.openxmlformats.org/drawingml/2006/picture">
                    <pic:pic xmlns:pic="http://schemas.openxmlformats.org/drawingml/2006/picture">
                      <pic:nvPicPr>
                        <pic:cNvPr id="1" name="Shape2" descr=""/>
                        <pic:cNvPicPr/>
                      </pic:nvPicPr>
                      <pic:blipFill>
                        <a:blip r:embed="rId3"/>
                        <a:srcRect l="0" t="0" r="0" b="0"/>
                        <a:stretch/>
                      </pic:blipFill>
                      <pic:spPr xmlns:pic="http://schemas.openxmlformats.org/drawingml/2006/picture">
                        <a:xfrm xmlns:a="http://schemas.openxmlformats.org/drawingml/2006/main" rot="0" flipH="0" flipV="0">
                          <a:off x="0" y="0"/>
                          <a:ext cx="2604588" cy="2188781"/>
                        </a:xfrm>
                        <a:prstGeom xmlns:a="http://schemas.openxmlformats.org/drawingml/2006/main" prst="rect">
                          <a:avLst/>
                        </a:prstGeom>
                        <a:ln xmlns:a="http://schemas.openxmlformats.org/drawingml/2006/main" w="38100" cap="sq">
                          <a:solidFill>
                            <a:srgbClr val="000000"/>
                          </a:solidFill>
                          <a:miter/>
                        </a:ln>
                        <a:effectLst xmlns:a="http://schemas.openxmlformats.org/drawingml/2006/main">
                          <a:outerShdw blurRad="50760" dist="37674" dir="2700000" algn="tl" rotWithShape="0">
                            <a:srgbClr val="000000">
                              <a:alpha val="43000"/>
                            </a:srgbClr>
                          </a:outerShdw>
                        </a:effectLst>
                      </pic:spPr>
                    </pic:pic>
                  </a:graphicData>
                </a:graphic>
              </wp:inline>
            </w:drawing>
          </mc:Choice>
          <mc:Fallback>
            <w:pict w14:anchorId="7DCF70DE">
              <v:shape xmlns:wp14="http://schemas.microsoft.com/office/word/2010/wordprocessingDrawing" id="shape_0" style="position:absolute;margin-left:0pt;margin-top:-181.6pt;width:208.2pt;height:166.15pt;mso-wrap-style:none;v-text-anchor:middle;mso-position-vertical:top" o:allowincell="f" stroked="t" type="_x0000_t75" ID="Shape2" wp14:anchorId="491706AD">
                <v:imagedata o:detectmouseclick="t" r:id="rId3"/>
                <v:stroke weight="38160" color="black" joinstyle="miter" endcap="square"/>
                <v:shadow on="t" obscured="f" color="black"/>
                <w10:wrap type="square"/>
              </v:shape>
            </w:pict>
          </mc:Fallback>
        </mc:AlternateContent>
      </w:r>
      <w:r>
        <w:rPr>
          <w:rFonts w:ascii="Times New Roman" w:hAnsi="Times New Roman" w:eastAsia="Times New Roman" w:cs="Times New Roman"/>
          <w:sz w:val="20"/>
          <w:szCs w:val="20"/>
          <w:lang w:val="de-DE"/>
        </w:rPr>
        <w:t xml:space="preserve">Figure 1) MAP Kinase </w:t>
      </w:r>
      <w:r>
        <w:rPr>
          <w:rFonts w:ascii="Times New Roman" w:hAnsi="Times New Roman" w:eastAsia="Times New Roman" w:cs="Times New Roman"/>
          <w:sz w:val="20"/>
          <w:szCs w:val="20"/>
          <w:lang w:val="de-DE"/>
        </w:rPr>
        <w:t xml:space="preserve">Pathways</w:t>
      </w:r>
      <w:r>
        <w:rPr>
          <w:rFonts w:ascii="Times New Roman" w:hAnsi="Times New Roman" w:eastAsia="Times New Roman" w:cs="Times New Roman"/>
          <w:sz w:val="20"/>
          <w:szCs w:val="20"/>
          <w:lang w:val="de-DE"/>
        </w:rPr>
        <w:t xml:space="preserve">. a) This </w:t>
      </w:r>
      <w:r>
        <w:rPr>
          <w:rFonts w:ascii="Times New Roman" w:hAnsi="Times New Roman" w:eastAsia="Times New Roman" w:cs="Times New Roman"/>
          <w:sz w:val="20"/>
          <w:szCs w:val="20"/>
          <w:lang w:val="de-DE"/>
        </w:rPr>
        <w:t xml:space="preserve">diagram</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illustrates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the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intricate</w:t>
      </w:r>
      <w:r>
        <w:rPr>
          <w:rFonts w:ascii="Times New Roman" w:hAnsi="Times New Roman" w:eastAsia="Times New Roman" w:cs="Times New Roman"/>
          <w:sz w:val="20"/>
          <w:szCs w:val="20"/>
          <w:lang w:val="de-DE"/>
        </w:rPr>
        <w:t xml:space="preserve"> network </w:t>
      </w:r>
      <w:r>
        <w:rPr>
          <w:rFonts w:ascii="Times New Roman" w:hAnsi="Times New Roman" w:eastAsia="Times New Roman" w:cs="Times New Roman"/>
          <w:sz w:val="20"/>
          <w:szCs w:val="20"/>
          <w:lang w:val="de-DE"/>
        </w:rPr>
        <w:t xml:space="preserve">of</w:t>
      </w:r>
      <w:r>
        <w:rPr>
          <w:rFonts w:ascii="Times New Roman" w:hAnsi="Times New Roman" w:eastAsia="Times New Roman" w:cs="Times New Roman"/>
          <w:sz w:val="20"/>
          <w:szCs w:val="20"/>
          <w:lang w:val="de-DE"/>
        </w:rPr>
        <w:t xml:space="preserve"> MAP Kinase </w:t>
      </w:r>
      <w:r>
        <w:rPr>
          <w:rFonts w:ascii="Times New Roman" w:hAnsi="Times New Roman" w:eastAsia="Times New Roman" w:cs="Times New Roman"/>
          <w:sz w:val="20"/>
          <w:szCs w:val="20"/>
          <w:lang w:val="de-DE"/>
        </w:rPr>
        <w:t xml:space="preserve">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comprising</w:t>
      </w:r>
      <w:r>
        <w:rPr>
          <w:rFonts w:ascii="Times New Roman" w:hAnsi="Times New Roman" w:eastAsia="Times New Roman" w:cs="Times New Roman"/>
          <w:sz w:val="20"/>
          <w:szCs w:val="20"/>
          <w:lang w:val="de-DE"/>
        </w:rPr>
        <w:t xml:space="preserve"> multiple </w:t>
      </w:r>
      <w:r>
        <w:rPr>
          <w:rFonts w:ascii="Times New Roman" w:hAnsi="Times New Roman" w:eastAsia="Times New Roman" w:cs="Times New Roman"/>
          <w:sz w:val="20"/>
          <w:szCs w:val="20"/>
          <w:lang w:val="de-DE"/>
        </w:rPr>
        <w:t xml:space="preserve">interconnected</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signaling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each</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with</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its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unique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dependence</w:t>
      </w:r>
      <w:r>
        <w:rPr>
          <w:rFonts w:ascii="Times New Roman" w:hAnsi="Times New Roman" w:eastAsia="Times New Roman" w:cs="Times New Roman"/>
          <w:sz w:val="20"/>
          <w:szCs w:val="20"/>
          <w:lang w:val="de-DE"/>
        </w:rPr>
        <w:t xml:space="preserve"> on </w:t>
      </w:r>
      <w:r>
        <w:rPr>
          <w:rFonts w:ascii="Times New Roman" w:hAnsi="Times New Roman" w:eastAsia="Times New Roman" w:cs="Times New Roman"/>
          <w:sz w:val="20"/>
          <w:szCs w:val="20"/>
          <w:lang w:val="de-DE"/>
        </w:rPr>
        <w:t xml:space="preserve">the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others</w:t>
      </w:r>
      <w:r>
        <w:rPr>
          <w:rFonts w:ascii="Times New Roman" w:hAnsi="Times New Roman" w:eastAsia="Times New Roman" w:cs="Times New Roman"/>
          <w:sz w:val="20"/>
          <w:szCs w:val="20"/>
          <w:lang w:val="de-DE"/>
        </w:rPr>
        <w:t xml:space="preserve">. The </w:t>
      </w:r>
      <w:r>
        <w:rPr>
          <w:rFonts w:ascii="Times New Roman" w:hAnsi="Times New Roman" w:eastAsia="Times New Roman" w:cs="Times New Roman"/>
          <w:sz w:val="20"/>
          <w:szCs w:val="20"/>
          <w:lang w:val="de-DE"/>
        </w:rPr>
        <w:t xml:space="preserve">core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proteins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including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w:t>
      </w:r>
      <w:r>
        <w:rPr>
          <w:rFonts w:ascii="Times New Roman" w:hAnsi="Times New Roman" w:eastAsia="Times New Roman" w:cs="Times New Roman"/>
          <w:sz w:val="20"/>
          <w:szCs w:val="20"/>
          <w:lang w:val="de-DE"/>
        </w:rPr>
        <w:t>af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Mek</w:t>
      </w:r>
      <w:r>
        <w:rPr>
          <w:rFonts w:ascii="Times New Roman" w:hAnsi="Times New Roman" w:eastAsia="Times New Roman" w:cs="Times New Roman"/>
          <w:sz w:val="20"/>
          <w:szCs w:val="20"/>
          <w:lang w:val="de-DE"/>
        </w:rPr>
        <w:t xml:space="preserve">, and Erk, </w:t>
      </w:r>
      <w:r>
        <w:rPr>
          <w:rFonts w:ascii="Times New Roman" w:hAnsi="Times New Roman" w:eastAsia="Times New Roman" w:cs="Times New Roman"/>
          <w:sz w:val="20"/>
          <w:szCs w:val="20"/>
          <w:lang w:val="de-DE"/>
        </w:rPr>
        <w:t>play</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pivotal</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roles</w:t>
      </w:r>
      <w:r>
        <w:rPr>
          <w:rFonts w:ascii="Times New Roman" w:hAnsi="Times New Roman" w:eastAsia="Times New Roman" w:cs="Times New Roman"/>
          <w:sz w:val="20"/>
          <w:szCs w:val="20"/>
          <w:lang w:val="de-DE"/>
        </w:rPr>
        <w:t xml:space="preserve"> in </w:t>
      </w:r>
      <w:r>
        <w:rPr>
          <w:rFonts w:ascii="Times New Roman" w:hAnsi="Times New Roman" w:eastAsia="Times New Roman" w:cs="Times New Roman"/>
          <w:sz w:val="20"/>
          <w:szCs w:val="20"/>
          <w:lang w:val="de-DE"/>
        </w:rPr>
        <w:t>most</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these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pathways</w:t>
      </w:r>
      <w:r>
        <w:rPr>
          <w:rFonts w:ascii="Times New Roman" w:hAnsi="Times New Roman" w:eastAsia="Times New Roman" w:cs="Times New Roman"/>
          <w:sz w:val="20"/>
          <w:szCs w:val="20"/>
          <w:lang w:val="de-DE"/>
        </w:rPr>
        <w:t xml:space="preserve">. b) </w:t>
      </w:r>
      <w:r>
        <w:rPr>
          <w:rFonts w:ascii="Times New Roman" w:hAnsi="Times New Roman" w:eastAsia="Times New Roman" w:cs="Times New Roman"/>
          <w:sz w:val="20"/>
          <w:szCs w:val="20"/>
          <w:lang w:val="de-DE"/>
        </w:rPr>
        <w:t>Zooming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into</w:t>
      </w:r>
      <w:r>
        <w:rPr>
          <w:rFonts w:ascii="Times New Roman" w:hAnsi="Times New Roman" w:eastAsia="Times New Roman" w:cs="Times New Roman"/>
          <w:sz w:val="20"/>
          <w:szCs w:val="20"/>
          <w:lang w:val="de-DE"/>
        </w:rPr>
        <w:t xml:space="preserve"> a </w:t>
      </w:r>
      <w:r>
        <w:rPr>
          <w:rFonts w:ascii="Times New Roman" w:hAnsi="Times New Roman" w:eastAsia="Times New Roman" w:cs="Times New Roman"/>
          <w:sz w:val="20"/>
          <w:szCs w:val="20"/>
          <w:lang w:val="de-DE"/>
        </w:rPr>
        <w:t>specific</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segment</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the</w:t>
      </w:r>
      <w:r>
        <w:rPr>
          <w:rFonts w:ascii="Times New Roman" w:hAnsi="Times New Roman" w:eastAsia="Times New Roman" w:cs="Times New Roman"/>
          <w:sz w:val="20"/>
          <w:szCs w:val="20"/>
          <w:lang w:val="de-DE"/>
        </w:rPr>
        <w:t xml:space="preserve"> MAPK </w:t>
      </w:r>
      <w:r>
        <w:rPr>
          <w:rFonts w:ascii="Times New Roman" w:hAnsi="Times New Roman" w:eastAsia="Times New Roman" w:cs="Times New Roman"/>
          <w:sz w:val="20"/>
          <w:szCs w:val="20"/>
          <w:lang w:val="de-DE"/>
        </w:rPr>
        <w:t>signaling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we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focus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our</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attention</w:t>
      </w:r>
      <w:r>
        <w:rPr>
          <w:rFonts w:ascii="Times New Roman" w:hAnsi="Times New Roman" w:eastAsia="Times New Roman" w:cs="Times New Roman"/>
          <w:sz w:val="20"/>
          <w:szCs w:val="20"/>
          <w:lang w:val="de-DE"/>
        </w:rPr>
        <w:t xml:space="preserve"> on </w:t>
      </w:r>
      <w:r>
        <w:rPr>
          <w:rFonts w:ascii="Times New Roman" w:hAnsi="Times New Roman" w:eastAsia="Times New Roman" w:cs="Times New Roman"/>
          <w:sz w:val="20"/>
          <w:szCs w:val="20"/>
          <w:lang w:val="de-DE"/>
        </w:rPr>
        <w:t>this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select</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region</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the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complex</w:t>
      </w:r>
      <w:r>
        <w:rPr>
          <w:rFonts w:ascii="Times New Roman" w:hAnsi="Times New Roman" w:eastAsia="Times New Roman" w:cs="Times New Roman"/>
          <w:sz w:val="20"/>
          <w:szCs w:val="20"/>
          <w:lang w:val="de-DE"/>
        </w:rPr>
        <w:t xml:space="preserve"> network </w:t>
      </w:r>
      <w:r>
        <w:rPr>
          <w:rFonts w:ascii="Times New Roman" w:hAnsi="Times New Roman" w:eastAsia="Times New Roman" w:cs="Times New Roman"/>
          <w:sz w:val="20"/>
          <w:szCs w:val="20"/>
          <w:lang w:val="de-DE"/>
        </w:rPr>
        <w:t>for</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our</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research</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where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key</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interactions</w:t>
      </w:r>
      <w:r>
        <w:rPr>
          <w:rFonts w:ascii="Times New Roman" w:hAnsi="Times New Roman" w:eastAsia="Times New Roman" w:cs="Times New Roman"/>
          <w:sz w:val="20"/>
          <w:szCs w:val="20"/>
          <w:lang w:val="de-DE"/>
        </w:rPr>
        <w:t xml:space="preserve"> and </w:t>
      </w:r>
      <w:r>
        <w:rPr>
          <w:rFonts w:ascii="Times New Roman" w:hAnsi="Times New Roman" w:eastAsia="Times New Roman" w:cs="Times New Roman"/>
          <w:sz w:val="20"/>
          <w:szCs w:val="20"/>
          <w:lang w:val="de-DE"/>
        </w:rPr>
        <w:t>regulatory</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mechanisms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come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into</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play</w:t>
      </w:r>
      <w:r>
        <w:rPr>
          <w:rFonts w:ascii="Times New Roman" w:hAnsi="Times New Roman" w:eastAsia="Times New Roman" w:cs="Times New Roman"/>
          <w:sz w:val="20"/>
          <w:szCs w:val="20"/>
          <w:lang w:val="de-DE"/>
        </w:rPr>
        <w:t>.</w:t>
      </w:r>
    </w:p>
    <w:p xmlns:wp14="http://schemas.microsoft.com/office/word/2010/wordml" w14:paraId="0D0B940D" wp14:textId="77777777">
      <w:pPr>
        <w:pStyle w:val="Normal"/>
        <w:spacing w:line="276" w:lineRule="auto"/>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50D6274E" wp14:textId="77777777">
      <w:pPr>
        <w:pStyle w:val="Normal"/>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The central question at hand is how variations in Erk dynamics are influenced by the processes occurring upstream in the signaling pathway. The dynamics of Erk activation are primarily governed by the interconnected components within the MAPK signaling module, configuring themselves in response to different stimuli, such as EGF or NGF. The specific arrangement of these connections can give rise to distinct patterns of Erk activation dynamics [</w:t>
      </w:r>
      <w:r>
        <w:rPr>
          <w:rFonts w:ascii="Times New Roman" w:hAnsi="Times New Roman" w:eastAsia="Times New Roman" w:cs="Times New Roman"/>
          <w:color w:val="0070C0"/>
          <w:sz w:val="24"/>
          <w:szCs w:val="24"/>
          <w:lang w:val="en-US"/>
        </w:rPr>
        <w:t>3</w:t>
      </w:r>
      <w:r>
        <w:rPr>
          <w:rFonts w:ascii="Times New Roman" w:hAnsi="Times New Roman" w:eastAsia="Times New Roman" w:cs="Times New Roman"/>
          <w:sz w:val="24"/>
          <w:szCs w:val="24"/>
          <w:lang w:val="en-US"/>
        </w:rPr>
        <w:t>].</w:t>
      </w:r>
    </w:p>
    <w:p xmlns:wp14="http://schemas.microsoft.com/office/word/2010/wordml" w14:paraId="0E27B00A" wp14:textId="77777777">
      <w:pPr>
        <w:pStyle w:val="Normal"/>
        <w:spacing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r>
    </w:p>
    <w:p xmlns:wp14="http://schemas.microsoft.com/office/word/2010/wordml" w14:paraId="567026E6"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To delve into the intricacies of the MAPK signaling network and understand how variations in Erk dynamics result from upstream processes, researchers have employed the Modular Response Analysis (MRA) technique [</w:t>
      </w:r>
      <w:r>
        <w:rPr>
          <w:rFonts w:ascii="Times New Roman" w:hAnsi="Times New Roman" w:eastAsia="Times New Roman" w:cs="Times New Roman"/>
          <w:color w:val="0070C0"/>
          <w:sz w:val="24"/>
          <w:szCs w:val="24"/>
          <w:lang w:val="de-DE"/>
        </w:rPr>
        <w:t>6</w:t>
      </w:r>
      <w:r>
        <w:rPr>
          <w:rFonts w:ascii="Times New Roman" w:hAnsi="Times New Roman" w:eastAsia="Times New Roman" w:cs="Times New Roman"/>
          <w:sz w:val="24"/>
          <w:szCs w:val="24"/>
          <w:lang w:val="de-DE"/>
        </w:rPr>
        <w:t xml:space="preserve">]. This technique involves analyzing network responses under steady-state conditions (at 5 minutes, representing a pseudo-steady state, and at 15 minutes after NGF stimulation, and </w:t>
      </w:r>
      <w:r>
        <w:rPr>
          <w:rFonts w:ascii="Times New Roman" w:hAnsi="Times New Roman" w:eastAsia="Times New Roman" w:cs="Times New Roman"/>
          <w:sz w:val="24"/>
          <w:szCs w:val="24"/>
          <w:lang w:val="de-DE"/>
        </w:rPr>
        <w:t xml:space="preserve">steady-state condition </w:t>
      </w:r>
      <w:r>
        <w:rPr>
          <w:rFonts w:ascii="Times New Roman" w:hAnsi="Times New Roman" w:eastAsia="Times New Roman" w:cs="Times New Roman"/>
          <w:sz w:val="24"/>
          <w:szCs w:val="24"/>
          <w:lang w:val="de-DE"/>
        </w:rPr>
        <w:t>at 5 minutes after EGF stimulation), following incremental perturbations introduced through small RNA interference [</w:t>
      </w:r>
      <w:r>
        <w:rPr>
          <w:rFonts w:ascii="Times New Roman" w:hAnsi="Times New Roman" w:eastAsia="Times New Roman" w:cs="Times New Roman"/>
          <w:color w:val="0070C0"/>
          <w:sz w:val="24"/>
          <w:szCs w:val="24"/>
          <w:lang w:val="de-DE"/>
        </w:rPr>
        <w:t>3</w:t>
      </w:r>
      <w:r>
        <w:rPr>
          <w:rFonts w:ascii="Times New Roman" w:hAnsi="Times New Roman" w:eastAsia="Times New Roman" w:cs="Times New Roman"/>
          <w:sz w:val="24"/>
          <w:szCs w:val="24"/>
          <w:lang w:val="de-DE"/>
        </w:rPr>
        <w:t>]. While the measured global response coefficients (Figure 2) demonstrate how perturbations propagate through the network, inferring the underlying network topology directly from these measurements is challenging. However, by calculating local response coefficients, which indicate the sensitivity of one module to another in isolation from the network, network connectivity maps can be generated (Figure 3).</w:t>
      </w:r>
    </w:p>
    <w:p xmlns:wp14="http://schemas.microsoft.com/office/word/2010/wordml" w14:paraId="60061E4C" wp14:textId="77777777">
      <w:pPr>
        <w:pStyle w:val="Normal"/>
        <w:spacing w:line="256" w:lineRule="auto"/>
        <w:jc w:val="both"/>
        <w:rPr>
          <w:rFonts w:ascii="Calibri" w:hAnsi="Calibri" w:eastAsia="Calibri" w:cs="Calibri"/>
          <w:sz w:val="24"/>
          <w:szCs w:val="24"/>
          <w:lang w:val="de-DE"/>
        </w:rPr>
      </w:pPr>
    </w:p>
    <w:p w:rsidR="12F55F8C" w:rsidP="12F55F8C" w:rsidRDefault="12F55F8C" w14:paraId="2C091A70" w14:textId="08411E39">
      <w:pPr>
        <w:pStyle w:val="Normal"/>
        <w:spacing w:line="256" w:lineRule="auto"/>
        <w:jc w:val="both"/>
        <w:rPr>
          <w:rFonts w:ascii="Calibri" w:hAnsi="Calibri" w:eastAsia="Calibri" w:cs="Calibri"/>
          <w:sz w:val="24"/>
          <w:szCs w:val="24"/>
          <w:lang w:val="de-DE"/>
        </w:rPr>
      </w:pPr>
    </w:p>
    <w:p xmlns:wp14="http://schemas.microsoft.com/office/word/2010/wordml" w14:paraId="090A9971" wp14:textId="77777777">
      <w:pPr>
        <w:pStyle w:val="Normal"/>
        <w:spacing w:line="256" w:lineRule="auto"/>
        <w:jc w:val="both"/>
        <w:rPr>
          <w:sz w:val="20"/>
          <w:szCs w:val="20"/>
        </w:rPr>
      </w:pPr>
      <w:r>
        <w:rPr/>
        <w:t xml:space="preserve">      </w:t>
      </w:r>
      <w:r>
        <w:rPr/>
        <mc:AlternateContent>
          <mc:Choice Requires="wps">
            <w:drawing>
              <wp:inline xmlns:wp14="http://schemas.microsoft.com/office/word/2010/wordprocessingDrawing" distT="0" distB="0" distL="0" distR="0" wp14:anchorId="1C35449F" wp14:editId="7777777">
                <wp:extent cx="5819076" cy="1795145"/>
                <wp:effectExtent l="76200" t="76200" r="106045" b="109855"/>
                <wp:docPr id="3" name="Shape3" title=""/>
                <a:graphic xmlns:a="http://schemas.openxmlformats.org/drawingml/2006/main">
                  <a:graphicData uri="http://schemas.openxmlformats.org/drawingml/2006/picture">
                    <pic:pic xmlns:pic="http://schemas.openxmlformats.org/drawingml/2006/picture">
                      <pic:nvPicPr>
                        <pic:cNvPr id="2" name="Shape3" descr=""/>
                        <pic:cNvPicPr/>
                      </pic:nvPicPr>
                      <pic:blipFill>
                        <a:blip r:embed="rId4"/>
                        <a:srcRect l="0" t="0" r="0" b="0"/>
                        <a:stretch/>
                      </pic:blipFill>
                      <pic:spPr xmlns:pic="http://schemas.openxmlformats.org/drawingml/2006/picture">
                        <a:xfrm xmlns:a="http://schemas.openxmlformats.org/drawingml/2006/main" rot="0" flipH="0" flipV="0">
                          <a:off x="0" y="0"/>
                          <a:ext cx="5819076" cy="1795145"/>
                        </a:xfrm>
                        <a:prstGeom xmlns:a="http://schemas.openxmlformats.org/drawingml/2006/main" prst="rect">
                          <a:avLst/>
                        </a:prstGeom>
                        <a:ln xmlns:a="http://schemas.openxmlformats.org/drawingml/2006/main" w="38100" cap="sq">
                          <a:solidFill>
                            <a:srgbClr val="000000"/>
                          </a:solidFill>
                          <a:miter/>
                        </a:ln>
                        <a:effectLst xmlns:a="http://schemas.openxmlformats.org/drawingml/2006/main">
                          <a:outerShdw blurRad="50760" dist="37674" dir="2700000" algn="tl" rotWithShape="0">
                            <a:srgbClr val="000000">
                              <a:alpha val="43000"/>
                            </a:srgbClr>
                          </a:outerShdw>
                        </a:effectLst>
                      </pic:spPr>
                    </pic:pic>
                  </a:graphicData>
                </a:graphic>
              </wp:inline>
            </w:drawing>
          </mc:Choice>
          <mc:Fallback>
            <w:pict w14:anchorId="4644D5D2">
              <v:shape xmlns:wp14="http://schemas.microsoft.com/office/word/2010/wordprocessingDrawing" id="shape_0" style="position:absolute;margin-left:0pt;margin-top:-156.1pt;width:461.95pt;height:141.3pt;mso-wrap-style:none;v-text-anchor:middle;mso-position-vertical:top" o:allowincell="f" stroked="t" type="_x0000_t75" ID="Shape3" wp14:anchorId="1C35449F">
                <v:imagedata o:detectmouseclick="t" r:id="rId4"/>
                <v:stroke weight="38160" color="black" joinstyle="miter" endcap="square"/>
                <v:shadow on="t" obscured="f" color="black"/>
                <w10:wrap type="square"/>
              </v:shape>
            </w:pict>
          </mc:Fallback>
        </mc:AlternateContent>
      </w:r>
      <w:r>
        <w:rPr>
          <w:sz w:val="20"/>
          <w:szCs w:val="20"/>
        </w:rPr>
        <w:t xml:space="preserve"> </w:t>
      </w:r>
      <w:r>
        <w:rPr>
          <w:rFonts w:ascii="Times New Roman" w:hAnsi="Times New Roman" w:eastAsia="Times New Roman" w:cs="Times New Roman"/>
          <w:sz w:val="20"/>
          <w:szCs w:val="20"/>
        </w:rPr>
        <w:t xml:space="preserve">Figure 2) Measured Global Response Coefficients. The tables illustrate the measured global response coefficients, quantifying changes in the activity of specific modules, including Erk, </w:t>
      </w:r>
      <w:r>
        <w:rPr>
          <w:rFonts w:ascii="Times New Roman" w:hAnsi="Times New Roman" w:eastAsia="Times New Roman" w:cs="Times New Roman"/>
          <w:sz w:val="20"/>
          <w:szCs w:val="20"/>
        </w:rPr>
        <w:t xml:space="preserve">Mek</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and  Raf</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proteins</w:t>
      </w:r>
      <w:r>
        <w:rPr>
          <w:rFonts w:ascii="Times New Roman" w:hAnsi="Times New Roman" w:eastAsia="Times New Roman" w:cs="Times New Roman"/>
          <w:sz w:val="20"/>
          <w:szCs w:val="20"/>
        </w:rPr>
        <w:t>, before and after perturbation. Perturbations were induced through RNA interference (RNAi), effectively downregulating protein levels. These response coefficients were obtained from quantitative western blot experiments and are sourced from the article [3].</w:t>
      </w:r>
      <w:r>
        <w:rPr>
          <w:sz w:val="20"/>
          <w:szCs w:val="20"/>
        </w:rPr>
        <w:t xml:space="preserve"> </w:t>
      </w:r>
    </w:p>
    <w:p xmlns:wp14="http://schemas.microsoft.com/office/word/2010/wordml" w14:paraId="44EAFD9C" wp14:textId="77777777">
      <w:pPr>
        <w:pStyle w:val="Normal"/>
        <w:spacing w:line="256" w:lineRule="auto"/>
        <w:jc w:val="both"/>
        <w:rPr>
          <w:sz w:val="20"/>
          <w:szCs w:val="20"/>
        </w:rPr>
      </w:pPr>
      <w:r>
        <w:rPr>
          <w:sz w:val="20"/>
          <w:szCs w:val="20"/>
        </w:rPr>
      </w:r>
    </w:p>
    <w:p xmlns:wp14="http://schemas.microsoft.com/office/word/2010/wordml" w14:paraId="16626113" wp14:textId="77777777">
      <w:pPr>
        <w:pStyle w:val="Normal"/>
        <w:spacing w:line="256" w:lineRule="auto"/>
        <w:jc w:val="both"/>
        <w:rPr>
          <w:rFonts w:ascii="Times New Roman" w:hAnsi="Times New Roman" w:eastAsia="Times New Roman" w:cs="Times New Roman"/>
          <w:sz w:val="20"/>
          <w:szCs w:val="20"/>
        </w:rPr>
      </w:pPr>
      <w:r>
        <w:rPr/>
        <mc:AlternateContent>
          <mc:Choice Requires="wps">
            <w:drawing>
              <wp:inline xmlns:wp14="http://schemas.microsoft.com/office/word/2010/wordprocessingDrawing" distT="0" distB="0" distL="0" distR="0" wp14:anchorId="304A0E78" wp14:editId="7777777">
                <wp:extent cx="5822776" cy="2461915"/>
                <wp:effectExtent l="76200" t="76200" r="121285" b="109855"/>
                <wp:docPr id="4" name="Shape4" title=""/>
                <a:graphic xmlns:a="http://schemas.openxmlformats.org/drawingml/2006/main">
                  <a:graphicData uri="http://schemas.openxmlformats.org/drawingml/2006/picture">
                    <pic:pic xmlns:pic="http://schemas.openxmlformats.org/drawingml/2006/picture">
                      <pic:nvPicPr>
                        <pic:cNvPr id="3" name="Shape4" descr=""/>
                        <pic:cNvPicPr/>
                      </pic:nvPicPr>
                      <pic:blipFill>
                        <a:blip r:embed="rId5"/>
                        <a:srcRect l="0" t="0" r="0" b="0"/>
                        <a:stretch/>
                      </pic:blipFill>
                      <pic:spPr xmlns:pic="http://schemas.openxmlformats.org/drawingml/2006/picture">
                        <a:xfrm xmlns:a="http://schemas.openxmlformats.org/drawingml/2006/main" rot="0" flipH="0" flipV="0">
                          <a:off x="0" y="0"/>
                          <a:ext cx="5822776" cy="2461915"/>
                        </a:xfrm>
                        <a:prstGeom xmlns:a="http://schemas.openxmlformats.org/drawingml/2006/main" prst="rect">
                          <a:avLst/>
                        </a:prstGeom>
                        <a:ln xmlns:a="http://schemas.openxmlformats.org/drawingml/2006/main" w="38100" cap="sq">
                          <a:solidFill>
                            <a:srgbClr val="000000"/>
                          </a:solidFill>
                          <a:miter/>
                        </a:ln>
                        <a:effectLst xmlns:a="http://schemas.openxmlformats.org/drawingml/2006/main">
                          <a:outerShdw blurRad="50760" dist="37674" dir="2700000" algn="tl" rotWithShape="0">
                            <a:srgbClr val="000000">
                              <a:alpha val="43000"/>
                            </a:srgbClr>
                          </a:outerShdw>
                        </a:effectLst>
                      </pic:spPr>
                    </pic:pic>
                  </a:graphicData>
                </a:graphic>
              </wp:inline>
            </w:drawing>
          </mc:Choice>
          <mc:Fallback>
            <w:pict w14:anchorId="4681C084">
              <v:shape xmlns:wp14="http://schemas.microsoft.com/office/word/2010/wordprocessingDrawing" id="shape_0" style="position:absolute;margin-left:0pt;margin-top:-214.55pt;width:460.05pt;height:200.1pt;mso-wrap-style:none;v-text-anchor:middle;mso-position-vertical:top" o:allowincell="f" stroked="t" type="_x0000_t75" ID="Shape4" wp14:anchorId="304A0E78">
                <v:imagedata o:detectmouseclick="t" r:id="rId5"/>
                <v:stroke weight="38160" color="black" joinstyle="miter" endcap="square"/>
                <v:shadow on="t" obscured="f" color="black"/>
                <w10:wrap type="square"/>
              </v:shape>
            </w:pict>
          </mc:Fallback>
        </mc:AlternateContent>
      </w:r>
      <w:r>
        <w:rPr>
          <w:rFonts w:ascii="Times New Roman" w:hAnsi="Times New Roman" w:eastAsia="Times New Roman" w:cs="Times New Roman"/>
          <w:sz w:val="20"/>
          <w:szCs w:val="20"/>
        </w:rPr>
        <w:t xml:space="preserve">Figure 3: Wiring Diagrams of Local Response Coefficients a) five minutes after stimulating the system with EGF, </w:t>
      </w:r>
      <w:r>
        <w:rPr>
          <w:rFonts w:ascii="Times New Roman" w:hAnsi="Times New Roman" w:eastAsia="Times New Roman" w:cs="Times New Roman"/>
          <w:sz w:val="20"/>
          <w:szCs w:val="20"/>
        </w:rPr>
        <w:t>showcasing</w:t>
      </w:r>
      <w:r>
        <w:rPr>
          <w:rFonts w:ascii="Times New Roman" w:hAnsi="Times New Roman" w:eastAsia="Times New Roman" w:cs="Times New Roman"/>
          <w:sz w:val="20"/>
          <w:szCs w:val="20"/>
        </w:rPr>
        <w:t xml:space="preserve"> the network's dynamic responses under this specific condition. b) five minutes after stimulating </w:t>
      </w:r>
      <w:r>
        <w:rPr>
          <w:rFonts w:ascii="Times New Roman" w:hAnsi="Times New Roman" w:eastAsia="Times New Roman" w:cs="Times New Roman"/>
          <w:sz w:val="20"/>
          <w:szCs w:val="20"/>
        </w:rPr>
        <w:t>the  system</w:t>
      </w:r>
      <w:r>
        <w:rPr>
          <w:rFonts w:ascii="Times New Roman" w:hAnsi="Times New Roman" w:eastAsia="Times New Roman" w:cs="Times New Roman"/>
          <w:sz w:val="20"/>
          <w:szCs w:val="20"/>
        </w:rPr>
        <w:t xml:space="preserve"> with NGF, </w:t>
      </w:r>
      <w:r>
        <w:rPr>
          <w:rFonts w:ascii="Times New Roman" w:hAnsi="Times New Roman" w:eastAsia="Times New Roman" w:cs="Times New Roman"/>
          <w:sz w:val="20"/>
          <w:szCs w:val="20"/>
        </w:rPr>
        <w:t>representing</w:t>
      </w:r>
      <w:r>
        <w:rPr>
          <w:rFonts w:ascii="Times New Roman" w:hAnsi="Times New Roman" w:eastAsia="Times New Roman" w:cs="Times New Roman"/>
          <w:sz w:val="20"/>
          <w:szCs w:val="20"/>
        </w:rPr>
        <w:t xml:space="preserve"> the pseudo-steady state response. c) fifteen minutes after stimulating the system with NGF, </w:t>
      </w:r>
      <w:r>
        <w:rPr>
          <w:rFonts w:ascii="Times New Roman" w:hAnsi="Times New Roman" w:eastAsia="Times New Roman" w:cs="Times New Roman"/>
          <w:sz w:val="20"/>
          <w:szCs w:val="20"/>
        </w:rPr>
        <w:t>representing</w:t>
      </w:r>
      <w:r>
        <w:rPr>
          <w:rFonts w:ascii="Times New Roman" w:hAnsi="Times New Roman" w:eastAsia="Times New Roman" w:cs="Times New Roman"/>
          <w:sz w:val="20"/>
          <w:szCs w:val="20"/>
        </w:rPr>
        <w:t xml:space="preserve"> the steady state response. Arrows </w:t>
      </w:r>
      <w:r>
        <w:rPr>
          <w:rFonts w:ascii="Times New Roman" w:hAnsi="Times New Roman" w:eastAsia="Times New Roman" w:cs="Times New Roman"/>
          <w:sz w:val="20"/>
          <w:szCs w:val="20"/>
        </w:rPr>
        <w:t>indicate</w:t>
      </w:r>
      <w:r>
        <w:rPr>
          <w:rFonts w:ascii="Times New Roman" w:hAnsi="Times New Roman" w:eastAsia="Times New Roman" w:cs="Times New Roman"/>
          <w:sz w:val="20"/>
          <w:szCs w:val="20"/>
        </w:rPr>
        <w:t xml:space="preserve"> coefficients, with a minus coefficient </w:t>
      </w:r>
      <w:r>
        <w:rPr>
          <w:rFonts w:ascii="Times New Roman" w:hAnsi="Times New Roman" w:eastAsia="Times New Roman" w:cs="Times New Roman"/>
          <w:sz w:val="20"/>
          <w:szCs w:val="20"/>
        </w:rPr>
        <w:t>indicating</w:t>
      </w:r>
      <w:r>
        <w:rPr>
          <w:rFonts w:ascii="Times New Roman" w:hAnsi="Times New Roman" w:eastAsia="Times New Roman" w:cs="Times New Roman"/>
          <w:sz w:val="20"/>
          <w:szCs w:val="20"/>
        </w:rPr>
        <w:t xml:space="preserve"> an inhibitory effect, and dashed lines </w:t>
      </w:r>
      <w:r>
        <w:rPr>
          <w:rFonts w:ascii="Times New Roman" w:hAnsi="Times New Roman" w:eastAsia="Times New Roman" w:cs="Times New Roman"/>
          <w:sz w:val="20"/>
          <w:szCs w:val="20"/>
        </w:rPr>
        <w:t>representing</w:t>
      </w:r>
      <w:r>
        <w:rPr>
          <w:rFonts w:ascii="Times New Roman" w:hAnsi="Times New Roman" w:eastAsia="Times New Roman" w:cs="Times New Roman"/>
          <w:sz w:val="20"/>
          <w:szCs w:val="20"/>
        </w:rPr>
        <w:t xml:space="preserve"> minimal effects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highlighting the network's adaptation over time. The boxes </w:t>
      </w:r>
      <w:r>
        <w:rPr>
          <w:rFonts w:ascii="Times New Roman" w:hAnsi="Times New Roman" w:eastAsia="Times New Roman" w:cs="Times New Roman"/>
          <w:sz w:val="20"/>
          <w:szCs w:val="20"/>
        </w:rPr>
        <w:t>represent</w:t>
      </w:r>
      <w:r>
        <w:rPr>
          <w:rFonts w:ascii="Times New Roman" w:hAnsi="Times New Roman" w:eastAsia="Times New Roman" w:cs="Times New Roman"/>
          <w:sz w:val="20"/>
          <w:szCs w:val="20"/>
        </w:rPr>
        <w:t xml:space="preserve"> the proteins involved in the pathways.</w:t>
      </w:r>
    </w:p>
    <w:p xmlns:wp14="http://schemas.microsoft.com/office/word/2010/wordml" w14:paraId="4B94D5A5" wp14:textId="77777777">
      <w:pPr>
        <w:pStyle w:val="Normal"/>
        <w:spacing w:line="256" w:lineRule="auto"/>
        <w:rPr>
          <w:rFonts w:ascii="Times New Roman" w:hAnsi="Times New Roman" w:eastAsia="Times New Roman" w:cs="Times New Roman"/>
        </w:rPr>
      </w:pPr>
    </w:p>
    <w:p w:rsidR="12F55F8C" w:rsidP="12F55F8C" w:rsidRDefault="12F55F8C" w14:paraId="689693CE" w14:textId="62D5925A">
      <w:pPr>
        <w:pStyle w:val="Normal"/>
        <w:spacing w:line="256" w:lineRule="auto"/>
        <w:rPr>
          <w:rFonts w:ascii="Times New Roman" w:hAnsi="Times New Roman" w:eastAsia="Times New Roman" w:cs="Times New Roman"/>
        </w:rPr>
      </w:pPr>
    </w:p>
    <w:p w:rsidR="12F55F8C" w:rsidP="12F55F8C" w:rsidRDefault="12F55F8C" w14:paraId="35C433B7" w14:textId="01F37A95">
      <w:pPr>
        <w:pStyle w:val="Normal"/>
        <w:spacing w:line="256" w:lineRule="auto"/>
        <w:rPr>
          <w:rFonts w:ascii="Times New Roman" w:hAnsi="Times New Roman" w:eastAsia="Times New Roman" w:cs="Times New Roman"/>
        </w:rPr>
      </w:pPr>
    </w:p>
    <w:p xmlns:wp14="http://schemas.microsoft.com/office/word/2010/wordml" w14:paraId="5CCE233F"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In our research, we initially aimed to replicate the work[</w:t>
      </w:r>
      <w:r>
        <w:rPr>
          <w:rFonts w:ascii="Times New Roman" w:hAnsi="Times New Roman" w:eastAsia="Times New Roman" w:cs="Times New Roman"/>
          <w:color w:val="0070C0"/>
          <w:sz w:val="24"/>
          <w:szCs w:val="24"/>
          <w:lang w:val="de-DE"/>
        </w:rPr>
        <w:t>7</w:t>
      </w:r>
      <w:r>
        <w:rPr>
          <w:rFonts w:ascii="Times New Roman" w:hAnsi="Times New Roman" w:eastAsia="Times New Roman" w:cs="Times New Roman"/>
          <w:sz w:val="24"/>
          <w:szCs w:val="24"/>
          <w:lang w:val="de-DE"/>
        </w:rPr>
        <w:t>] in the article [</w:t>
      </w:r>
      <w:r>
        <w:rPr>
          <w:rFonts w:ascii="Times New Roman" w:hAnsi="Times New Roman" w:eastAsia="Times New Roman" w:cs="Times New Roman"/>
          <w:color w:val="0070C0"/>
          <w:sz w:val="24"/>
          <w:szCs w:val="24"/>
          <w:lang w:val="de-DE"/>
        </w:rPr>
        <w:t>3</w:t>
      </w:r>
      <w:r>
        <w:rPr>
          <w:rFonts w:ascii="Times New Roman" w:hAnsi="Times New Roman" w:eastAsia="Times New Roman" w:cs="Times New Roman"/>
          <w:sz w:val="24"/>
          <w:szCs w:val="24"/>
          <w:lang w:val="de-DE"/>
        </w:rPr>
        <w:t>], using the MRA method to estimate local response coefficients from global response coefficients obtained in experiments. Subsequently, we extended our investigation by refining the network, introducing EGF and NGF stimuli, and connecting them with the main proteins - Raf, Mek, and Erk. We then generated mathematical models for this augmented network [</w:t>
      </w:r>
      <w:r>
        <w:rPr>
          <w:rFonts w:ascii="Times New Roman" w:hAnsi="Times New Roman" w:eastAsia="Times New Roman" w:cs="Times New Roman"/>
          <w:color w:val="0070C0"/>
          <w:sz w:val="24"/>
          <w:szCs w:val="24"/>
          <w:lang w:val="de-DE"/>
        </w:rPr>
        <w:t>8</w:t>
      </w:r>
      <w:r>
        <w:rPr>
          <w:rFonts w:ascii="Times New Roman" w:hAnsi="Times New Roman" w:eastAsia="Times New Roman" w:cs="Times New Roman"/>
          <w:sz w:val="24"/>
          <w:szCs w:val="24"/>
          <w:lang w:val="de-DE"/>
        </w:rPr>
        <w:t>]. Our next challenge was to determine unknown coefficients in these models, as well as to optimize the coefficients whose values were estimated but had confidence intervals. This was done using two different methods, both sharing a common core.</w:t>
      </w:r>
    </w:p>
    <w:p xmlns:wp14="http://schemas.microsoft.com/office/word/2010/wordml" w14:paraId="3DEEC669" wp14:textId="77777777">
      <w:pPr>
        <w:pStyle w:val="Normal"/>
        <w:spacing w:line="256" w:lineRule="auto"/>
        <w:rPr>
          <w:rFonts w:ascii="Times New Roman" w:hAnsi="Times New Roman" w:eastAsia="Times New Roman" w:cs="Times New Roman"/>
        </w:rPr>
      </w:pPr>
      <w:r>
        <w:rPr/>
        <w:br/>
      </w:r>
    </w:p>
    <w:p xmlns:wp14="http://schemas.microsoft.com/office/word/2010/wordml" w14:paraId="24924C10"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8"/>
          <w:szCs w:val="28"/>
          <w:lang w:val="de-DE"/>
        </w:rPr>
        <w:t>Methods</w:t>
      </w:r>
    </w:p>
    <w:p xmlns:wp14="http://schemas.microsoft.com/office/word/2010/wordml" w14:paraId="757B90F8"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We developed a Python program [</w:t>
      </w:r>
      <w:r>
        <w:rPr>
          <w:rFonts w:ascii="Times New Roman" w:hAnsi="Times New Roman" w:eastAsia="Times New Roman" w:cs="Times New Roman"/>
          <w:color w:val="0070C0"/>
          <w:sz w:val="24"/>
          <w:szCs w:val="24"/>
          <w:lang w:val="de-DE"/>
        </w:rPr>
        <w:t>9</w:t>
      </w:r>
      <w:r>
        <w:rPr>
          <w:rFonts w:ascii="Times New Roman" w:hAnsi="Times New Roman" w:eastAsia="Times New Roman" w:cs="Times New Roman"/>
          <w:sz w:val="24"/>
          <w:szCs w:val="24"/>
          <w:lang w:val="de-DE"/>
        </w:rPr>
        <w:t>] to calculate local response coefficients from global response coefficients, a process rooted in the Modular Response Analysis (MRA) technique. Monte Carlo simulations [</w:t>
      </w:r>
      <w:r>
        <w:rPr>
          <w:rFonts w:ascii="Times New Roman" w:hAnsi="Times New Roman" w:eastAsia="Times New Roman" w:cs="Times New Roman"/>
          <w:color w:val="0070C0"/>
          <w:sz w:val="24"/>
          <w:szCs w:val="24"/>
          <w:lang w:val="de-DE"/>
        </w:rPr>
        <w:t>10</w:t>
      </w:r>
      <w:r>
        <w:rPr>
          <w:rFonts w:ascii="Times New Roman" w:hAnsi="Times New Roman" w:eastAsia="Times New Roman" w:cs="Times New Roman"/>
          <w:sz w:val="24"/>
          <w:szCs w:val="24"/>
          <w:lang w:val="de-DE"/>
        </w:rPr>
        <w:t>] were then conducted for each set of coefficients under EGF 5 minutes, NGF 5 minutes, and NGF 15 minutes conditions, providing probability distributions for each coefficient [</w:t>
      </w:r>
      <w:r>
        <w:rPr>
          <w:rFonts w:ascii="Times New Roman" w:hAnsi="Times New Roman" w:eastAsia="Times New Roman" w:cs="Times New Roman"/>
          <w:color w:val="0070C0"/>
          <w:sz w:val="24"/>
          <w:szCs w:val="24"/>
          <w:lang w:val="de-DE"/>
        </w:rPr>
        <w:t>11</w:t>
      </w:r>
      <w:r>
        <w:rPr>
          <w:rFonts w:ascii="Times New Roman" w:hAnsi="Times New Roman" w:eastAsia="Times New Roman" w:cs="Times New Roman"/>
          <w:sz w:val="24"/>
          <w:szCs w:val="24"/>
          <w:lang w:val="de-DE"/>
        </w:rPr>
        <w:t>]. During this process, we realized that MRA, with its matrix calculations (utilizing the formula: r = -[diag(Rp⁻¹)]⁻1 * Rp⁻¹), could be computationally intensive. To address this, we created a Python program [</w:t>
      </w:r>
      <w:r>
        <w:rPr>
          <w:rFonts w:ascii="Times New Roman" w:hAnsi="Times New Roman" w:eastAsia="Times New Roman" w:cs="Times New Roman"/>
          <w:color w:val="0070C0"/>
          <w:sz w:val="24"/>
          <w:szCs w:val="24"/>
          <w:lang w:val="de-DE"/>
        </w:rPr>
        <w:t>12</w:t>
      </w:r>
      <w:r>
        <w:rPr>
          <w:rFonts w:ascii="Times New Roman" w:hAnsi="Times New Roman" w:eastAsia="Times New Roman" w:cs="Times New Roman"/>
          <w:sz w:val="24"/>
          <w:szCs w:val="24"/>
          <w:lang w:val="de-DE"/>
        </w:rPr>
        <w:t>] to measure computation times for different input matrix shapes.</w:t>
      </w:r>
    </w:p>
    <w:p xmlns:wp14="http://schemas.microsoft.com/office/word/2010/wordml" w14:paraId="3656B9AB"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r>
    </w:p>
    <w:p xmlns:wp14="http://schemas.microsoft.com/office/word/2010/wordml" w14:paraId="1FB164A1"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Following a faithful replication of the original work's methods [</w:t>
      </w:r>
      <w:r>
        <w:rPr>
          <w:rFonts w:ascii="Times New Roman" w:hAnsi="Times New Roman" w:eastAsia="Times New Roman" w:cs="Times New Roman"/>
          <w:color w:val="0070C0"/>
          <w:sz w:val="24"/>
          <w:szCs w:val="24"/>
          <w:lang w:val="de-DE"/>
        </w:rPr>
        <w:t>3</w:t>
      </w:r>
      <w:r>
        <w:rPr>
          <w:rFonts w:ascii="Times New Roman" w:hAnsi="Times New Roman" w:eastAsia="Times New Roman" w:cs="Times New Roman"/>
          <w:sz w:val="24"/>
          <w:szCs w:val="24"/>
          <w:lang w:val="de-DE"/>
        </w:rPr>
        <w:t>] to familiarize ourselves with the subject, we attempted to estimate the unknown parameters, particularly those connecting the stimulus and the Raf protein, which were not defined in the original article. To do this, we formulated five different sets of differential equations, each describing slightly different network configurations within the signaling pathway [</w:t>
      </w:r>
      <w:r>
        <w:rPr>
          <w:rFonts w:ascii="Times New Roman" w:hAnsi="Times New Roman" w:eastAsia="Times New Roman" w:cs="Times New Roman"/>
          <w:color w:val="0070C0"/>
          <w:sz w:val="24"/>
          <w:szCs w:val="24"/>
          <w:lang w:val="de-DE"/>
        </w:rPr>
        <w:t>8</w:t>
      </w:r>
      <w:r>
        <w:rPr>
          <w:rFonts w:ascii="Times New Roman" w:hAnsi="Times New Roman" w:eastAsia="Times New Roman" w:cs="Times New Roman"/>
          <w:sz w:val="24"/>
          <w:szCs w:val="24"/>
          <w:lang w:val="de-DE"/>
        </w:rPr>
        <w:t>]. We then employed two distinct methods for parameter estimation:</w:t>
      </w:r>
    </w:p>
    <w:p xmlns:wp14="http://schemas.microsoft.com/office/word/2010/wordml" w14:paraId="45FB0818"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r>
    </w:p>
    <w:p xmlns:wp14="http://schemas.microsoft.com/office/word/2010/wordml" w14:paraId="7682C891" wp14:textId="77777777">
      <w:pPr>
        <w:pStyle w:val="Normal"/>
        <w:spacing w:line="256" w:lineRule="auto"/>
        <w:jc w:val="both"/>
        <w:rPr>
          <w:rFonts w:ascii="Times New Roman" w:hAnsi="Times New Roman" w:eastAsia="Times New Roman" w:cs="Times New Roman"/>
          <w:sz w:val="28"/>
          <w:szCs w:val="28"/>
          <w:lang w:val="de-DE"/>
        </w:rPr>
      </w:pPr>
      <w:r>
        <w:rPr>
          <w:rFonts w:ascii="Times New Roman" w:hAnsi="Times New Roman" w:eastAsia="Times New Roman" w:cs="Times New Roman"/>
          <w:sz w:val="28"/>
          <w:szCs w:val="28"/>
          <w:lang w:val="de-DE"/>
        </w:rPr>
        <w:t>Gradient Descent Optimization Approach</w:t>
      </w:r>
    </w:p>
    <w:p xmlns:wp14="http://schemas.microsoft.com/office/word/2010/wordml" w14:paraId="4C4AEC29"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We developed Python programs [</w:t>
      </w:r>
      <w:r>
        <w:rPr>
          <w:rFonts w:ascii="Times New Roman" w:hAnsi="Times New Roman" w:eastAsia="Times New Roman" w:cs="Times New Roman"/>
          <w:color w:val="0070C0"/>
          <w:sz w:val="24"/>
          <w:szCs w:val="24"/>
          <w:lang w:val="de-DE"/>
        </w:rPr>
        <w:t>1</w:t>
      </w:r>
      <w:r>
        <w:rPr>
          <w:rFonts w:ascii="Times New Roman" w:hAnsi="Times New Roman" w:eastAsia="Times New Roman" w:cs="Times New Roman"/>
          <w:color w:val="0070C0"/>
          <w:sz w:val="24"/>
          <w:szCs w:val="24"/>
          <w:lang w:val="de-DE"/>
        </w:rPr>
        <w:t>3</w:t>
      </w:r>
      <w:r>
        <w:rPr>
          <w:rFonts w:ascii="Times New Roman" w:hAnsi="Times New Roman" w:eastAsia="Times New Roman" w:cs="Times New Roman"/>
          <w:sz w:val="24"/>
          <w:szCs w:val="24"/>
          <w:lang w:val="de-DE"/>
        </w:rPr>
        <w:t>] based on the gradient descent algorithm for each set of differential equations to estimate the unknown parameters.</w:t>
      </w:r>
    </w:p>
    <w:p xmlns:wp14="http://schemas.microsoft.com/office/word/2010/wordml" w14:paraId="049F31CB" wp14:textId="77777777">
      <w:pPr>
        <w:pStyle w:val="Normal"/>
        <w:spacing w:line="256" w:lineRule="auto"/>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0C3B3901" wp14:textId="77777777">
      <w:pPr>
        <w:pStyle w:val="Normal"/>
        <w:spacing w:line="256" w:lineRule="auto"/>
        <w:jc w:val="both"/>
        <w:rPr>
          <w:rFonts w:ascii="Times New Roman" w:hAnsi="Times New Roman" w:eastAsia="Times New Roman" w:cs="Times New Roman"/>
          <w:sz w:val="28"/>
          <w:szCs w:val="28"/>
          <w:lang w:val="de-DE"/>
        </w:rPr>
      </w:pPr>
      <w:r>
        <w:rPr>
          <w:rFonts w:ascii="Times New Roman" w:hAnsi="Times New Roman" w:eastAsia="Times New Roman" w:cs="Times New Roman"/>
          <w:sz w:val="28"/>
          <w:szCs w:val="28"/>
          <w:lang w:val="de-DE"/>
        </w:rPr>
        <w:t>PEtab and pyPESTO</w:t>
      </w:r>
    </w:p>
    <w:p xmlns:wp14="http://schemas.microsoft.com/office/word/2010/wordml" w14:paraId="3E6F2AD5"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Here, we leveraged specialized tools, namely PEtab [</w:t>
      </w:r>
      <w:r>
        <w:rPr>
          <w:rFonts w:ascii="Times New Roman" w:hAnsi="Times New Roman" w:eastAsia="Times New Roman" w:cs="Times New Roman"/>
          <w:color w:val="0070C0"/>
          <w:sz w:val="24"/>
          <w:szCs w:val="24"/>
          <w:lang w:val="de-DE"/>
        </w:rPr>
        <w:t>1</w:t>
      </w:r>
      <w:r>
        <w:rPr>
          <w:rFonts w:ascii="Times New Roman" w:hAnsi="Times New Roman" w:eastAsia="Times New Roman" w:cs="Times New Roman"/>
          <w:color w:val="0070C0"/>
          <w:sz w:val="24"/>
          <w:szCs w:val="24"/>
          <w:lang w:val="de-DE"/>
        </w:rPr>
        <w:t>4</w:t>
      </w:r>
      <w:r>
        <w:rPr>
          <w:rFonts w:ascii="Times New Roman" w:hAnsi="Times New Roman" w:eastAsia="Times New Roman" w:cs="Times New Roman"/>
          <w:sz w:val="24"/>
          <w:szCs w:val="24"/>
          <w:lang w:val="de-DE"/>
        </w:rPr>
        <w:t>] and the Python Parameter Estimation Toolbox (pyPESTO) [</w:t>
      </w:r>
      <w:r>
        <w:rPr>
          <w:rFonts w:ascii="Times New Roman" w:hAnsi="Times New Roman" w:eastAsia="Times New Roman" w:cs="Times New Roman"/>
          <w:color w:val="0070C0"/>
          <w:sz w:val="24"/>
          <w:szCs w:val="24"/>
          <w:lang w:val="de-DE"/>
        </w:rPr>
        <w:t>1</w:t>
      </w:r>
      <w:r>
        <w:rPr>
          <w:rFonts w:ascii="Times New Roman" w:hAnsi="Times New Roman" w:eastAsia="Times New Roman" w:cs="Times New Roman"/>
          <w:color w:val="0070C0"/>
          <w:sz w:val="24"/>
          <w:szCs w:val="24"/>
          <w:lang w:val="de-DE"/>
        </w:rPr>
        <w:t>5</w:t>
      </w:r>
      <w:r>
        <w:rPr>
          <w:rFonts w:ascii="Times New Roman" w:hAnsi="Times New Roman" w:eastAsia="Times New Roman" w:cs="Times New Roman"/>
          <w:sz w:val="24"/>
          <w:szCs w:val="24"/>
          <w:lang w:val="de-DE"/>
        </w:rPr>
        <w:t>], to perform the same parameter estimation. We preprocessed information, prepared PEtab tables [</w:t>
      </w:r>
      <w:r>
        <w:rPr>
          <w:rFonts w:ascii="Times New Roman" w:hAnsi="Times New Roman" w:eastAsia="Times New Roman" w:cs="Times New Roman"/>
          <w:color w:val="0070C0"/>
          <w:sz w:val="24"/>
          <w:szCs w:val="24"/>
          <w:lang w:val="de-DE"/>
        </w:rPr>
        <w:t>1</w:t>
      </w:r>
      <w:r>
        <w:rPr>
          <w:rFonts w:ascii="Times New Roman" w:hAnsi="Times New Roman" w:eastAsia="Times New Roman" w:cs="Times New Roman"/>
          <w:color w:val="0070C0"/>
          <w:sz w:val="24"/>
          <w:szCs w:val="24"/>
          <w:lang w:val="de-DE"/>
        </w:rPr>
        <w:t>6</w:t>
      </w:r>
      <w:r>
        <w:rPr>
          <w:rFonts w:ascii="Times New Roman" w:hAnsi="Times New Roman" w:eastAsia="Times New Roman" w:cs="Times New Roman"/>
          <w:sz w:val="24"/>
          <w:szCs w:val="24"/>
          <w:lang w:val="de-DE"/>
        </w:rPr>
        <w:t>] in the required format, and used pyPESTO to estimate the unknown parameters for each simulation [</w:t>
      </w:r>
      <w:r>
        <w:rPr>
          <w:rFonts w:ascii="Times New Roman" w:hAnsi="Times New Roman" w:eastAsia="Times New Roman" w:cs="Times New Roman"/>
          <w:color w:val="0070C0"/>
          <w:sz w:val="24"/>
          <w:szCs w:val="24"/>
          <w:lang w:val="de-DE"/>
        </w:rPr>
        <w:t>1</w:t>
      </w:r>
      <w:r>
        <w:rPr>
          <w:rFonts w:ascii="Times New Roman" w:hAnsi="Times New Roman" w:eastAsia="Times New Roman" w:cs="Times New Roman"/>
          <w:color w:val="0070C0"/>
          <w:sz w:val="24"/>
          <w:szCs w:val="24"/>
          <w:lang w:val="de-DE"/>
        </w:rPr>
        <w:t>7</w:t>
      </w:r>
      <w:r>
        <w:rPr>
          <w:rFonts w:ascii="Times New Roman" w:hAnsi="Times New Roman" w:eastAsia="Times New Roman" w:cs="Times New Roman"/>
          <w:sz w:val="24"/>
          <w:szCs w:val="24"/>
          <w:lang w:val="de-DE"/>
        </w:rPr>
        <w:t>].</w:t>
      </w:r>
    </w:p>
    <w:p xmlns:wp14="http://schemas.microsoft.com/office/word/2010/wordml" w14:paraId="53128261" wp14:textId="77777777">
      <w:pPr>
        <w:pStyle w:val="Normal"/>
        <w:spacing w:line="256" w:lineRule="auto"/>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36704A0D" wp14:textId="77777777">
      <w:pPr>
        <w:pStyle w:val="Normal"/>
        <w:spacing w:line="256" w:lineRule="auto"/>
        <w:rPr>
          <w:rFonts w:ascii="Times New Roman" w:hAnsi="Times New Roman" w:eastAsia="Times New Roman" w:cs="Times New Roman"/>
          <w:sz w:val="24"/>
          <w:szCs w:val="24"/>
          <w:lang w:val="de-DE"/>
        </w:rPr>
      </w:pPr>
      <w:r>
        <w:rPr>
          <w:rFonts w:ascii="Times New Roman" w:hAnsi="Times New Roman" w:eastAsia="Times New Roman" w:cs="Times New Roman"/>
          <w:sz w:val="28"/>
          <w:szCs w:val="28"/>
          <w:lang w:val="de-DE"/>
        </w:rPr>
        <w:t>Results</w:t>
      </w:r>
    </w:p>
    <w:p xmlns:wp14="http://schemas.microsoft.com/office/word/2010/wordml" w14:paraId="15FCD5BB"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Despite our diligent efforts, we encountered challenges that prevented us from obtaining the desired results. These challenges included insufficient information about the system's topology and structure, as well as a lack of raw data in a suitable format (the ppErk concentration was normalized by an unknown method). Another hurdle was the multitude of ways to formulate differential equations for such systems, resulting in uncertainty regarding which equations best describe the system. Lastly, computational limitations posed a significant challenge. The computational demands of parameter estimation can be considerable, and the constrained parameter ranges in our study hindered our ability to estimate the unknown parameters effectively.</w:t>
      </w:r>
    </w:p>
    <w:p xmlns:wp14="http://schemas.microsoft.com/office/word/2010/wordml" w14:paraId="62486C05" wp14:textId="77777777">
      <w:pPr>
        <w:pStyle w:val="Normal"/>
        <w:spacing w:line="256" w:lineRule="auto"/>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2B2A7A39"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8"/>
          <w:szCs w:val="28"/>
          <w:lang w:val="de-DE"/>
        </w:rPr>
        <w:t>Conclusion</w:t>
      </w:r>
    </w:p>
    <w:p xmlns:wp14="http://schemas.microsoft.com/office/word/2010/wordml" w:rsidP="12F55F8C" w14:paraId="34CE0A41" wp14:textId="74126E5F">
      <w:pPr>
        <w:pStyle w:val="Normal"/>
        <w:spacing w:line="256" w:lineRule="auto"/>
        <w:jc w:val="both"/>
        <w:rPr>
          <w:rFonts w:ascii="Times New Roman" w:hAnsi="Times New Roman" w:eastAsia="Times New Roman" w:cs="Times New Roman"/>
          <w:sz w:val="24"/>
          <w:szCs w:val="24"/>
          <w:lang w:val="de-DE"/>
        </w:rPr>
      </w:pPr>
      <w:r w:rsidRPr="12F55F8C" w:rsidR="12F55F8C">
        <w:rPr>
          <w:rFonts w:ascii="Times New Roman" w:hAnsi="Times New Roman" w:eastAsia="Times New Roman" w:cs="Times New Roman"/>
          <w:sz w:val="24"/>
          <w:szCs w:val="24"/>
          <w:lang w:val="de-DE"/>
        </w:rPr>
        <w:t xml:space="preserve">Parameter </w:t>
      </w:r>
      <w:r w:rsidRPr="12F55F8C" w:rsidR="12F55F8C">
        <w:rPr>
          <w:rFonts w:ascii="Times New Roman" w:hAnsi="Times New Roman" w:eastAsia="Times New Roman" w:cs="Times New Roman"/>
          <w:sz w:val="24"/>
          <w:szCs w:val="24"/>
          <w:lang w:val="de-DE"/>
        </w:rPr>
        <w:t>estimation</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methods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play</w:t>
      </w:r>
      <w:r w:rsidRPr="12F55F8C" w:rsidR="12F55F8C">
        <w:rPr>
          <w:rFonts w:ascii="Times New Roman" w:hAnsi="Times New Roman" w:eastAsia="Times New Roman" w:cs="Times New Roman"/>
          <w:sz w:val="24"/>
          <w:szCs w:val="24"/>
          <w:lang w:val="de-DE"/>
        </w:rPr>
        <w:t xml:space="preserve"> a </w:t>
      </w:r>
      <w:r w:rsidRPr="12F55F8C" w:rsidR="12F55F8C">
        <w:rPr>
          <w:rFonts w:ascii="Times New Roman" w:hAnsi="Times New Roman" w:eastAsia="Times New Roman" w:cs="Times New Roman"/>
          <w:sz w:val="24"/>
          <w:szCs w:val="24"/>
          <w:lang w:val="de-DE"/>
        </w:rPr>
        <w:t>pivotal</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role</w:t>
      </w:r>
      <w:r w:rsidRPr="12F55F8C" w:rsidR="12F55F8C">
        <w:rPr>
          <w:rFonts w:ascii="Times New Roman" w:hAnsi="Times New Roman" w:eastAsia="Times New Roman" w:cs="Times New Roman"/>
          <w:sz w:val="24"/>
          <w:szCs w:val="24"/>
          <w:lang w:val="de-DE"/>
        </w:rPr>
        <w:t xml:space="preserve"> in </w:t>
      </w:r>
      <w:r w:rsidRPr="12F55F8C" w:rsidR="12F55F8C">
        <w:rPr>
          <w:rFonts w:ascii="Times New Roman" w:hAnsi="Times New Roman" w:eastAsia="Times New Roman" w:cs="Times New Roman"/>
          <w:sz w:val="24"/>
          <w:szCs w:val="24"/>
          <w:lang w:val="de-DE"/>
        </w:rPr>
        <w:t>systems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biology</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research</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color w:val="0070C0"/>
          <w:sz w:val="24"/>
          <w:szCs w:val="24"/>
          <w:lang w:val="de-DE"/>
        </w:rPr>
        <w:t>18</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Choosing</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the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appropriate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method</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is</w:t>
      </w:r>
      <w:r w:rsidRPr="12F55F8C" w:rsidR="12F55F8C">
        <w:rPr>
          <w:rFonts w:ascii="Times New Roman" w:hAnsi="Times New Roman" w:eastAsia="Times New Roman" w:cs="Times New Roman"/>
          <w:sz w:val="24"/>
          <w:szCs w:val="24"/>
          <w:lang w:val="de-DE"/>
        </w:rPr>
        <w:t xml:space="preserve"> a </w:t>
      </w:r>
      <w:r w:rsidRPr="12F55F8C" w:rsidR="12F55F8C">
        <w:rPr>
          <w:rFonts w:ascii="Times New Roman" w:hAnsi="Times New Roman" w:eastAsia="Times New Roman" w:cs="Times New Roman"/>
          <w:sz w:val="24"/>
          <w:szCs w:val="24"/>
          <w:lang w:val="de-DE"/>
        </w:rPr>
        <w:t>critical</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decision</w:t>
      </w:r>
      <w:r w:rsidRPr="12F55F8C" w:rsidR="12F55F8C">
        <w:rPr>
          <w:rFonts w:ascii="Times New Roman" w:hAnsi="Times New Roman" w:eastAsia="Times New Roman" w:cs="Times New Roman"/>
          <w:sz w:val="24"/>
          <w:szCs w:val="24"/>
          <w:lang w:val="de-DE"/>
        </w:rPr>
        <w:t xml:space="preserve"> in </w:t>
      </w:r>
      <w:r w:rsidRPr="12F55F8C" w:rsidR="12F55F8C">
        <w:rPr>
          <w:rFonts w:ascii="Times New Roman" w:hAnsi="Times New Roman" w:eastAsia="Times New Roman" w:cs="Times New Roman"/>
          <w:sz w:val="24"/>
          <w:szCs w:val="24"/>
          <w:lang w:val="de-DE"/>
        </w:rPr>
        <w:t>this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field</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For</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future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research</w:t>
      </w:r>
      <w:r w:rsidRPr="12F55F8C" w:rsidR="12F55F8C">
        <w:rPr>
          <w:rFonts w:ascii="Times New Roman" w:hAnsi="Times New Roman" w:eastAsia="Times New Roman" w:cs="Times New Roman"/>
          <w:sz w:val="24"/>
          <w:szCs w:val="24"/>
          <w:lang w:val="de-DE"/>
        </w:rPr>
        <w:t xml:space="preserve"> in </w:t>
      </w:r>
      <w:r w:rsidRPr="12F55F8C" w:rsidR="12F55F8C">
        <w:rPr>
          <w:rFonts w:ascii="Times New Roman" w:hAnsi="Times New Roman" w:eastAsia="Times New Roman" w:cs="Times New Roman"/>
          <w:sz w:val="24"/>
          <w:szCs w:val="24"/>
          <w:lang w:val="de-DE"/>
        </w:rPr>
        <w:t>this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area</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we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recommend</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considering</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the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use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of</w:t>
      </w:r>
      <w:r w:rsidRPr="12F55F8C" w:rsidR="12F55F8C">
        <w:rPr>
          <w:rFonts w:ascii="Times New Roman" w:hAnsi="Times New Roman" w:eastAsia="Times New Roman" w:cs="Times New Roman"/>
          <w:sz w:val="24"/>
          <w:szCs w:val="24"/>
          <w:lang w:val="de-DE"/>
        </w:rPr>
        <w:t xml:space="preserve"> powerful </w:t>
      </w:r>
      <w:r w:rsidRPr="12F55F8C" w:rsidR="12F55F8C">
        <w:rPr>
          <w:rFonts w:ascii="Times New Roman" w:hAnsi="Times New Roman" w:eastAsia="Times New Roman" w:cs="Times New Roman"/>
          <w:sz w:val="24"/>
          <w:szCs w:val="24"/>
          <w:lang w:val="de-DE"/>
        </w:rPr>
        <w:t>computational</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servers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if</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feasible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to</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overcome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computational</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limitations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Gaining</w:t>
      </w:r>
      <w:r w:rsidRPr="12F55F8C" w:rsidR="12F55F8C">
        <w:rPr>
          <w:rFonts w:ascii="Times New Roman" w:hAnsi="Times New Roman" w:eastAsia="Times New Roman" w:cs="Times New Roman"/>
          <w:sz w:val="24"/>
          <w:szCs w:val="24"/>
          <w:lang w:val="de-DE"/>
        </w:rPr>
        <w:t xml:space="preserve"> a </w:t>
      </w:r>
      <w:r w:rsidRPr="12F55F8C" w:rsidR="12F55F8C">
        <w:rPr>
          <w:rFonts w:ascii="Times New Roman" w:hAnsi="Times New Roman" w:eastAsia="Times New Roman" w:cs="Times New Roman"/>
          <w:sz w:val="24"/>
          <w:szCs w:val="24"/>
          <w:lang w:val="de-DE"/>
        </w:rPr>
        <w:t>more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comprehensive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understanding</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of</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the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system's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structure</w:t>
      </w:r>
      <w:r w:rsidRPr="12F55F8C" w:rsidR="12F55F8C">
        <w:rPr>
          <w:rFonts w:ascii="Times New Roman" w:hAnsi="Times New Roman" w:eastAsia="Times New Roman" w:cs="Times New Roman"/>
          <w:sz w:val="24"/>
          <w:szCs w:val="24"/>
          <w:lang w:val="de-DE"/>
        </w:rPr>
        <w:t xml:space="preserve"> and </w:t>
      </w:r>
      <w:r w:rsidRPr="12F55F8C" w:rsidR="12F55F8C">
        <w:rPr>
          <w:rFonts w:ascii="Times New Roman" w:hAnsi="Times New Roman" w:eastAsia="Times New Roman" w:cs="Times New Roman"/>
          <w:sz w:val="24"/>
          <w:szCs w:val="24"/>
          <w:lang w:val="de-DE"/>
        </w:rPr>
        <w:t>acquiring</w:t>
      </w:r>
      <w:r w:rsidRPr="12F55F8C" w:rsidR="12F55F8C">
        <w:rPr>
          <w:rFonts w:ascii="Times New Roman" w:hAnsi="Times New Roman" w:eastAsia="Times New Roman" w:cs="Times New Roman"/>
          <w:sz w:val="24"/>
          <w:szCs w:val="24"/>
          <w:lang w:val="de-DE"/>
        </w:rPr>
        <w:t xml:space="preserve"> additional </w:t>
      </w:r>
      <w:r w:rsidRPr="12F55F8C" w:rsidR="12F55F8C">
        <w:rPr>
          <w:rFonts w:ascii="Times New Roman" w:hAnsi="Times New Roman" w:eastAsia="Times New Roman" w:cs="Times New Roman"/>
          <w:sz w:val="24"/>
          <w:szCs w:val="24"/>
          <w:lang w:val="de-DE"/>
        </w:rPr>
        <w:t>raw</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data</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potentially</w:t>
      </w:r>
      <w:r w:rsidRPr="12F55F8C" w:rsidR="12F55F8C">
        <w:rPr>
          <w:rFonts w:ascii="Times New Roman" w:hAnsi="Times New Roman" w:eastAsia="Times New Roman" w:cs="Times New Roman"/>
          <w:sz w:val="24"/>
          <w:szCs w:val="24"/>
          <w:lang w:val="de-DE"/>
        </w:rPr>
        <w:t xml:space="preserve"> in a </w:t>
      </w:r>
      <w:r w:rsidRPr="12F55F8C" w:rsidR="12F55F8C">
        <w:rPr>
          <w:rFonts w:ascii="Times New Roman" w:hAnsi="Times New Roman" w:eastAsia="Times New Roman" w:cs="Times New Roman"/>
          <w:sz w:val="24"/>
          <w:szCs w:val="24"/>
          <w:lang w:val="de-DE"/>
        </w:rPr>
        <w:t>format</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amenable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to</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your</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analysis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can</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help</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resolve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the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challenges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we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encountered</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Furthermore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exploring</w:t>
      </w:r>
      <w:r w:rsidRPr="12F55F8C" w:rsidR="12F55F8C">
        <w:rPr>
          <w:rFonts w:ascii="Times New Roman" w:hAnsi="Times New Roman" w:eastAsia="Times New Roman" w:cs="Times New Roman"/>
          <w:sz w:val="24"/>
          <w:szCs w:val="24"/>
          <w:lang w:val="de-DE"/>
        </w:rPr>
        <w:t xml:space="preserve"> a wider </w:t>
      </w:r>
      <w:r w:rsidRPr="12F55F8C" w:rsidR="12F55F8C">
        <w:rPr>
          <w:rFonts w:ascii="Times New Roman" w:hAnsi="Times New Roman" w:eastAsia="Times New Roman" w:cs="Times New Roman"/>
          <w:sz w:val="24"/>
          <w:szCs w:val="24"/>
          <w:lang w:val="de-DE"/>
        </w:rPr>
        <w:t>range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for</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each</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parameter</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could</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enhance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the</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effectiveness</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of</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parameter</w:t>
      </w:r>
      <w:r w:rsidRPr="12F55F8C" w:rsidR="12F55F8C">
        <w:rPr>
          <w:rFonts w:ascii="Times New Roman" w:hAnsi="Times New Roman" w:eastAsia="Times New Roman" w:cs="Times New Roman"/>
          <w:sz w:val="24"/>
          <w:szCs w:val="24"/>
          <w:lang w:val="de-DE"/>
        </w:rPr>
        <w:t xml:space="preserve"> </w:t>
      </w:r>
      <w:r w:rsidRPr="12F55F8C" w:rsidR="12F55F8C">
        <w:rPr>
          <w:rFonts w:ascii="Times New Roman" w:hAnsi="Times New Roman" w:eastAsia="Times New Roman" w:cs="Times New Roman"/>
          <w:sz w:val="24"/>
          <w:szCs w:val="24"/>
          <w:lang w:val="de-DE"/>
        </w:rPr>
        <w:t>estimation</w:t>
      </w:r>
      <w:r w:rsidRPr="12F55F8C" w:rsidR="12F55F8C">
        <w:rPr>
          <w:rFonts w:ascii="Times New Roman" w:hAnsi="Times New Roman" w:eastAsia="Times New Roman" w:cs="Times New Roman"/>
          <w:sz w:val="24"/>
          <w:szCs w:val="24"/>
          <w:lang w:val="de-DE"/>
        </w:rPr>
        <w:t>.</w:t>
      </w:r>
    </w:p>
    <w:p w:rsidR="12F55F8C" w:rsidP="12F55F8C" w:rsidRDefault="12F55F8C" w14:paraId="2A959599" w14:textId="60FFD277">
      <w:pPr>
        <w:pStyle w:val="Normal"/>
        <w:spacing w:line="256" w:lineRule="auto"/>
        <w:jc w:val="both"/>
        <w:rPr>
          <w:rFonts w:ascii="Times New Roman" w:hAnsi="Times New Roman" w:eastAsia="Times New Roman" w:cs="Times New Roman"/>
          <w:sz w:val="24"/>
          <w:szCs w:val="24"/>
          <w:lang w:val="de-DE"/>
        </w:rPr>
      </w:pPr>
    </w:p>
    <w:p xmlns:wp14="http://schemas.microsoft.com/office/word/2010/wordml" w14:paraId="62EBF3C5" wp14:textId="77777777">
      <w:pPr>
        <w:pStyle w:val="Normal"/>
        <w:spacing w:line="256" w:lineRule="auto"/>
        <w:rPr>
          <w:rFonts w:ascii="Times New Roman" w:hAnsi="Times New Roman" w:eastAsia="Times New Roman" w:cs="Times New Roman"/>
        </w:rPr>
      </w:pPr>
    </w:p>
    <w:p w:rsidR="12F55F8C" w:rsidP="12F55F8C" w:rsidRDefault="12F55F8C" w14:paraId="4C673FAA" w14:textId="108A27D2">
      <w:pPr>
        <w:pStyle w:val="Normal"/>
        <w:spacing w:line="256" w:lineRule="auto"/>
        <w:rPr>
          <w:rFonts w:ascii="Times New Roman" w:hAnsi="Times New Roman" w:eastAsia="Times New Roman" w:cs="Times New Roman"/>
        </w:rPr>
      </w:pPr>
    </w:p>
    <w:p w:rsidR="12F55F8C" w:rsidP="12F55F8C" w:rsidRDefault="12F55F8C" w14:paraId="7F6E4DBA" w14:textId="0C457592">
      <w:pPr>
        <w:pStyle w:val="Normal"/>
        <w:spacing w:line="256" w:lineRule="auto"/>
        <w:rPr>
          <w:rFonts w:ascii="Times New Roman" w:hAnsi="Times New Roman" w:eastAsia="Times New Roman" w:cs="Times New Roman"/>
        </w:rPr>
      </w:pPr>
    </w:p>
    <w:p w:rsidR="12F55F8C" w:rsidP="12F55F8C" w:rsidRDefault="12F55F8C" w14:paraId="280603D3" w14:textId="15D95FBE">
      <w:pPr>
        <w:pStyle w:val="Normal"/>
        <w:spacing w:line="256" w:lineRule="auto"/>
        <w:rPr>
          <w:rFonts w:ascii="Times New Roman" w:hAnsi="Times New Roman" w:eastAsia="Times New Roman" w:cs="Times New Roman"/>
        </w:rPr>
      </w:pPr>
    </w:p>
    <w:p w:rsidR="12F55F8C" w:rsidP="12F55F8C" w:rsidRDefault="12F55F8C" w14:paraId="73B4D351" w14:textId="4C31D73A">
      <w:pPr>
        <w:pStyle w:val="Normal"/>
        <w:spacing w:line="256" w:lineRule="auto"/>
        <w:rPr>
          <w:rFonts w:ascii="Times New Roman" w:hAnsi="Times New Roman" w:eastAsia="Times New Roman" w:cs="Times New Roman"/>
        </w:rPr>
      </w:pPr>
    </w:p>
    <w:p xmlns:wp14="http://schemas.microsoft.com/office/word/2010/wordml" w14:paraId="071E4E01" wp14:textId="77777777">
      <w:pPr>
        <w:pStyle w:val="Normal"/>
        <w:spacing w:line="256" w:lineRule="auto"/>
        <w:rPr>
          <w:rFonts w:ascii="Times New Roman" w:hAnsi="Times New Roman" w:eastAsia="Times New Roman" w:cs="Times New Roman"/>
          <w:sz w:val="24"/>
          <w:szCs w:val="24"/>
        </w:rPr>
      </w:pPr>
      <w:r>
        <w:rPr/>
        <w:br/>
      </w:r>
      <w:r>
        <w:rPr>
          <w:rFonts w:ascii="Times New Roman" w:hAnsi="Times New Roman" w:eastAsia="Times New Roman" w:cs="Times New Roman"/>
          <w:sz w:val="28"/>
          <w:szCs w:val="28"/>
        </w:rPr>
        <w:t>References</w:t>
      </w:r>
      <w:r>
        <w:rPr/>
        <w:br/>
      </w:r>
    </w:p>
    <w:p xmlns:wp14="http://schemas.microsoft.com/office/word/2010/wordml" w14:paraId="0E884BEE"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color w:val="000000" w:themeColor="text1" w:themeTint="ff" w:themeShade="ff"/>
          <w:sz w:val="24"/>
          <w:szCs w:val="24"/>
          <w:lang w:val="de-DE"/>
        </w:rPr>
        <w:t>1) Kim EK, Choi EJ. Compromised MAPK signaling in human diseases: an update. Arch Toxicol. 2015 Jun;89(6):867-82. doi: 10.1007/s00204-015-1472-2. Epub 2015 Feb 18. PMID: 25690731.</w:t>
      </w:r>
    </w:p>
    <w:p xmlns:wp14="http://schemas.microsoft.com/office/word/2010/wordml" w14:paraId="64F0D102"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color w:val="000000" w:themeColor="text1" w:themeTint="ff" w:themeShade="ff"/>
          <w:sz w:val="24"/>
          <w:szCs w:val="24"/>
          <w:lang w:val="de-DE"/>
        </w:rPr>
        <w:t xml:space="preserve">2) Seger, Rony, and Edwin G. Krebs. "The MAPK signaling cascade." </w:t>
      </w:r>
      <w:r>
        <w:rPr>
          <w:rFonts w:ascii="Times New Roman" w:hAnsi="Times New Roman" w:eastAsia="Times New Roman" w:cs="Times New Roman"/>
          <w:i/>
          <w:iCs/>
          <w:color w:val="000000" w:themeColor="text1" w:themeTint="ff" w:themeShade="ff"/>
          <w:sz w:val="24"/>
          <w:szCs w:val="24"/>
          <w:lang w:val="de-DE"/>
        </w:rPr>
        <w:t>The FASEB journal</w:t>
      </w:r>
      <w:r>
        <w:rPr>
          <w:rFonts w:ascii="Times New Roman" w:hAnsi="Times New Roman" w:eastAsia="Times New Roman" w:cs="Times New Roman"/>
          <w:color w:val="000000" w:themeColor="text1" w:themeTint="ff" w:themeShade="ff"/>
          <w:sz w:val="24"/>
          <w:szCs w:val="24"/>
          <w:lang w:val="de-DE"/>
        </w:rPr>
        <w:t xml:space="preserve"> 9.9 (1995): 726-735.</w:t>
      </w:r>
    </w:p>
    <w:p xmlns:wp14="http://schemas.microsoft.com/office/word/2010/wordml" w14:paraId="5DE70FE4" wp14:textId="77777777">
      <w:pPr>
        <w:pStyle w:val="Normal"/>
        <w:spacing w:line="256" w:lineRule="auto"/>
        <w:rPr>
          <w:rFonts w:ascii="Times New Roman" w:hAnsi="Times New Roman" w:eastAsia="Times New Roman" w:cs="Times New Roman"/>
          <w:strike w:val="false"/>
          <w:dstrike w:val="false"/>
          <w:color w:val="000080"/>
          <w:sz w:val="24"/>
          <w:szCs w:val="24"/>
          <w:u w:val="single"/>
          <w:lang w:val="en-US"/>
        </w:rPr>
      </w:pPr>
      <w:r>
        <w:rPr>
          <w:rFonts w:ascii="Times New Roman" w:hAnsi="Times New Roman" w:eastAsia="Times New Roman" w:cs="Times New Roman"/>
          <w:color w:val="000000" w:themeColor="text1" w:themeTint="ff" w:themeShade="ff"/>
          <w:sz w:val="24"/>
          <w:szCs w:val="24"/>
          <w:lang w:val="de-DE"/>
        </w:rPr>
        <w:t xml:space="preserve">3) Santos, S., Verveer, P. &amp; Bastiaens, P. Growth factor-induced MAPK network topology shapes Erk response determining PC-12 cell fate. </w:t>
      </w:r>
      <w:r>
        <w:rPr>
          <w:rFonts w:ascii="Times New Roman" w:hAnsi="Times New Roman" w:eastAsia="Times New Roman" w:cs="Times New Roman"/>
          <w:i/>
          <w:iCs/>
          <w:color w:val="000000" w:themeColor="text1" w:themeTint="ff" w:themeShade="ff"/>
          <w:sz w:val="24"/>
          <w:szCs w:val="24"/>
          <w:lang w:val="de-DE"/>
        </w:rPr>
        <w:t>Nat Cell Biol</w:t>
      </w:r>
      <w:r>
        <w:rPr>
          <w:rFonts w:ascii="Times New Roman" w:hAnsi="Times New Roman" w:eastAsia="Times New Roman" w:cs="Times New Roman"/>
          <w:color w:val="000000" w:themeColor="text1" w:themeTint="ff" w:themeShade="ff"/>
          <w:sz w:val="24"/>
          <w:szCs w:val="24"/>
          <w:lang w:val="de-DE"/>
        </w:rPr>
        <w:t xml:space="preserve"> </w:t>
      </w:r>
      <w:r>
        <w:rPr>
          <w:rFonts w:ascii="Times New Roman" w:hAnsi="Times New Roman" w:eastAsia="Times New Roman" w:cs="Times New Roman"/>
          <w:b/>
          <w:bCs/>
          <w:color w:val="000000" w:themeColor="text1" w:themeTint="ff" w:themeShade="ff"/>
          <w:sz w:val="24"/>
          <w:szCs w:val="24"/>
          <w:lang w:val="de-DE"/>
        </w:rPr>
        <w:t>9</w:t>
      </w:r>
      <w:r>
        <w:rPr>
          <w:rFonts w:ascii="Times New Roman" w:hAnsi="Times New Roman" w:eastAsia="Times New Roman" w:cs="Times New Roman"/>
          <w:color w:val="000000" w:themeColor="text1" w:themeTint="ff" w:themeShade="ff"/>
          <w:sz w:val="24"/>
          <w:szCs w:val="24"/>
          <w:lang w:val="de-DE"/>
        </w:rPr>
        <w:t xml:space="preserve">, 324–330 (2007). </w:t>
      </w:r>
    </w:p>
    <w:p xmlns:wp14="http://schemas.microsoft.com/office/word/2010/wordml" w14:paraId="12E1E24F"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color w:val="000000" w:themeColor="text1" w:themeTint="ff" w:themeShade="ff"/>
          <w:sz w:val="24"/>
          <w:szCs w:val="24"/>
          <w:lang w:val="de-DE"/>
        </w:rPr>
        <w:t>4) Greene, L. A. &amp; Tischler, A. S. Establishment of a noradrenergic clonal line of rat</w:t>
      </w:r>
    </w:p>
    <w:p xmlns:wp14="http://schemas.microsoft.com/office/word/2010/wordml" w14:paraId="550EA106" wp14:textId="77777777">
      <w:pPr>
        <w:pStyle w:val="Normal"/>
        <w:spacing w:line="256" w:lineRule="auto"/>
        <w:rPr>
          <w:rFonts w:ascii="Times New Roman" w:hAnsi="Times New Roman" w:eastAsia="Times New Roman" w:cs="Times New Roman"/>
          <w:sz w:val="24"/>
          <w:szCs w:val="24"/>
          <w:lang w:val="de-DE"/>
        </w:rPr>
      </w:pPr>
      <w:r>
        <w:rPr>
          <w:rFonts w:ascii="Times New Roman" w:hAnsi="Times New Roman" w:eastAsia="Times New Roman" w:cs="Times New Roman"/>
          <w:color w:val="000000" w:themeColor="text1" w:themeTint="ff" w:themeShade="ff"/>
          <w:sz w:val="24"/>
          <w:szCs w:val="24"/>
          <w:lang w:val="de-DE"/>
        </w:rPr>
        <w:t>adrenal</w:t>
      </w:r>
      <w:r>
        <w:rPr>
          <w:rFonts w:ascii="Times New Roman" w:hAnsi="Times New Roman" w:eastAsia="Times New Roman" w:cs="Times New Roman"/>
          <w:sz w:val="24"/>
          <w:szCs w:val="24"/>
          <w:lang w:val="de-DE"/>
        </w:rPr>
        <w:t>pheochromocytoma cells which respond to nerve growth factor. Proc. Natl Acad. Sci.</w:t>
      </w:r>
    </w:p>
    <w:p xmlns:wp14="http://schemas.microsoft.com/office/word/2010/wordml" w14:paraId="7E5EFBEC"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color w:val="000000" w:themeColor="text1" w:themeTint="ff" w:themeShade="ff"/>
          <w:sz w:val="24"/>
          <w:szCs w:val="24"/>
          <w:lang w:val="de-DE"/>
        </w:rPr>
        <w:t>USA 73, 2424–2428 (1976)</w:t>
      </w:r>
    </w:p>
    <w:p xmlns:wp14="http://schemas.microsoft.com/office/word/2010/wordml" w14:paraId="594FC80C" wp14:textId="77777777">
      <w:pPr>
        <w:pStyle w:val="Normal"/>
        <w:spacing w:line="256" w:lineRule="auto"/>
        <w:rPr>
          <w:rFonts w:ascii="Times New Roman" w:hAnsi="Times New Roman" w:eastAsia="Times New Roman" w:cs="Times New Roman"/>
          <w:sz w:val="24"/>
          <w:szCs w:val="24"/>
          <w:lang w:val="de-DE"/>
        </w:rPr>
      </w:pPr>
      <w:r>
        <w:rPr>
          <w:rFonts w:ascii="Times New Roman" w:hAnsi="Times New Roman" w:eastAsia="Times New Roman" w:cs="Times New Roman"/>
          <w:color w:val="000000" w:themeColor="text1" w:themeTint="ff" w:themeShade="ff"/>
          <w:sz w:val="24"/>
          <w:szCs w:val="24"/>
          <w:lang w:val="de-DE"/>
        </w:rPr>
        <w:t xml:space="preserve">5) Specificity of Receptor Tyrosine Kinase Signaling: Transient versus Sustained </w:t>
      </w:r>
      <w:r>
        <w:rPr>
          <w:rFonts w:ascii="Times New Roman" w:hAnsi="Times New Roman" w:eastAsia="Times New Roman" w:cs="Times New Roman"/>
          <w:sz w:val="24"/>
          <w:szCs w:val="24"/>
          <w:lang w:val="de-DE"/>
        </w:rPr>
        <w:t>Extracellular</w:t>
      </w:r>
    </w:p>
    <w:p xmlns:wp14="http://schemas.microsoft.com/office/word/2010/wordml" w14:paraId="704F7666"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sz w:val="24"/>
          <w:szCs w:val="24"/>
          <w:lang w:val="de-DE"/>
        </w:rPr>
        <w:t xml:space="preserve">Signal-Regulated Kinase Activation, C. J. Marshall. Cell, Vol, 80, </w:t>
      </w:r>
      <w:r>
        <w:rPr>
          <w:rFonts w:ascii="Times New Roman" w:hAnsi="Times New Roman" w:eastAsia="Times New Roman" w:cs="Times New Roman"/>
          <w:color w:val="000000" w:themeColor="text1" w:themeTint="ff" w:themeShade="ff"/>
          <w:sz w:val="24"/>
          <w:szCs w:val="24"/>
          <w:lang w:val="de-DE"/>
        </w:rPr>
        <w:t>179-185, January27, 1995, Copyright© 1995by Cell Press</w:t>
      </w:r>
    </w:p>
    <w:p xmlns:wp14="http://schemas.microsoft.com/office/word/2010/wordml" w14:paraId="46123514"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color w:val="000000" w:themeColor="text1" w:themeTint="ff" w:themeShade="ff"/>
          <w:sz w:val="24"/>
          <w:szCs w:val="24"/>
          <w:lang w:val="de-DE"/>
        </w:rPr>
        <w:t>6) Kholodenko, B. N. et al. Untangling the wires: a strategy to trace functional interac-</w:t>
      </w:r>
    </w:p>
    <w:p xmlns:wp14="http://schemas.microsoft.com/office/word/2010/wordml" w14:paraId="09367644" wp14:textId="77777777">
      <w:pPr>
        <w:pStyle w:val="Normal"/>
        <w:spacing w:line="256" w:lineRule="auto"/>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tions in signaling and gene networks. Proc. Natl Acad. Sci. USA 99, 12841–12846 (2002).</w:t>
      </w:r>
    </w:p>
    <w:p xmlns:wp14="http://schemas.microsoft.com/office/word/2010/wordml" w14:paraId="22BA5FFE" wp14:textId="77777777">
      <w:pPr>
        <w:pStyle w:val="Normal"/>
        <w:spacing w:line="25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 xml:space="preserve">7) </w:t>
      </w:r>
      <w:hyperlink r:id="rId6">
        <w:r>
          <w:rPr>
            <w:rStyle w:val="InternetLink"/>
            <w:rFonts w:ascii="Times New Roman" w:hAnsi="Times New Roman" w:eastAsia="Times New Roman" w:cs="Times New Roman"/>
            <w:strike w:val="false"/>
            <w:dstrike w:val="false"/>
            <w:color w:val="000080"/>
            <w:sz w:val="24"/>
            <w:szCs w:val="24"/>
            <w:u w:val="single"/>
            <w:lang w:val="en-US"/>
          </w:rPr>
          <w:t>https://github.com/LoqmanSamani/MAPK_pathway/tree/systembiology/ReplicaWork</w:t>
        </w:r>
      </w:hyperlink>
    </w:p>
    <w:p xmlns:wp14="http://schemas.microsoft.com/office/word/2010/wordml" w14:paraId="3845ABCF" wp14:textId="77777777">
      <w:pPr>
        <w:pStyle w:val="Normal"/>
        <w:spacing w:line="25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 xml:space="preserve">8) </w:t>
      </w:r>
      <w:hyperlink r:id="rId7">
        <w:r>
          <w:rPr>
            <w:rStyle w:val="InternetLink"/>
            <w:rFonts w:ascii="Times New Roman" w:hAnsi="Times New Roman" w:eastAsia="Times New Roman" w:cs="Times New Roman"/>
            <w:sz w:val="24"/>
            <w:szCs w:val="24"/>
            <w:lang w:val="en-US"/>
          </w:rPr>
          <w:t>https://github.com/LoqmanSamani/MAPK_pathway/blob/systembiology/differential_equations</w:t>
        </w:r>
      </w:hyperlink>
    </w:p>
    <w:p xmlns:wp14="http://schemas.microsoft.com/office/word/2010/wordml" w14:paraId="153E6300" wp14:textId="77777777">
      <w:pPr>
        <w:pStyle w:val="Normal"/>
        <w:spacing w:line="25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 xml:space="preserve">9) </w:t>
      </w:r>
      <w:hyperlink r:id="rId8">
        <w:r>
          <w:rPr>
            <w:rStyle w:val="InternetLink"/>
            <w:rFonts w:ascii="Times New Roman" w:hAnsi="Times New Roman" w:eastAsia="Times New Roman" w:cs="Times New Roman"/>
            <w:sz w:val="24"/>
            <w:szCs w:val="24"/>
            <w:lang w:val="en-US"/>
          </w:rPr>
          <w:t>https://github.com/LoqmanSamani/MAPK_pathway/tree/systembiology/ReplicaWork/LRC</w:t>
        </w:r>
      </w:hyperlink>
    </w:p>
    <w:p xmlns:wp14="http://schemas.microsoft.com/office/word/2010/wordml" w14:paraId="75FA965D" wp14:textId="77777777">
      <w:pPr>
        <w:pStyle w:val="Normal"/>
        <w:spacing w:line="256"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10) Bonate, P.L. A Brief Introduction to Monte Carlo Simulation. </w:t>
      </w:r>
      <w:r>
        <w:rPr>
          <w:rFonts w:ascii="Times New Roman" w:hAnsi="Times New Roman" w:eastAsia="Times New Roman" w:cs="Times New Roman"/>
          <w:i/>
          <w:iCs/>
          <w:sz w:val="24"/>
          <w:szCs w:val="24"/>
          <w:lang w:val="en-US"/>
        </w:rPr>
        <w:t>Clin Pharmacokinet</w:t>
      </w: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40</w:t>
      </w:r>
      <w:r>
        <w:rPr>
          <w:rFonts w:ascii="Times New Roman" w:hAnsi="Times New Roman" w:eastAsia="Times New Roman" w:cs="Times New Roman"/>
          <w:sz w:val="24"/>
          <w:szCs w:val="24"/>
          <w:lang w:val="en-US"/>
        </w:rPr>
        <w:t>, 15–22 (2001).</w:t>
      </w:r>
    </w:p>
    <w:p xmlns:wp14="http://schemas.microsoft.com/office/word/2010/wordml" w14:paraId="5EE0EC54" wp14:textId="77777777">
      <w:pPr>
        <w:pStyle w:val="Normal"/>
        <w:spacing w:line="25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 xml:space="preserve">11) </w:t>
      </w:r>
      <w:hyperlink r:id="rId9">
        <w:r>
          <w:rPr>
            <w:rStyle w:val="InternetLink"/>
            <w:rFonts w:ascii="Times New Roman" w:hAnsi="Times New Roman" w:eastAsia="Times New Roman" w:cs="Times New Roman"/>
            <w:sz w:val="24"/>
            <w:szCs w:val="24"/>
            <w:lang w:val="en-US"/>
          </w:rPr>
          <w:t>https://github.com/LoqmanSamani/MAPK_pathway/tree/systembiology/ReplicaWork/MC</w:t>
        </w:r>
      </w:hyperlink>
    </w:p>
    <w:p xmlns:wp14="http://schemas.microsoft.com/office/word/2010/wordml" w14:paraId="6CC5FABC" wp14:textId="77777777">
      <w:pPr>
        <w:pStyle w:val="Normal"/>
        <w:spacing w:line="256" w:lineRule="auto"/>
        <w:rPr>
          <w:rFonts w:ascii="Times New Roman" w:hAnsi="Times New Roman" w:eastAsia="Times New Roman" w:cs="Times New Roman"/>
          <w:sz w:val="24"/>
          <w:szCs w:val="24"/>
        </w:rPr>
      </w:pPr>
      <w:r>
        <w:rPr>
          <w:rFonts w:ascii="Times New Roman" w:hAnsi="Times New Roman" w:eastAsia="Times New Roman" w:cs="Times New Roman"/>
          <w:color w:val="000000" w:themeColor="text1" w:themeTint="ff" w:themeShade="ff"/>
          <w:sz w:val="24"/>
          <w:szCs w:val="24"/>
          <w:lang w:val="de-DE"/>
        </w:rPr>
        <w:t xml:space="preserve">12) </w:t>
      </w:r>
      <w:hyperlink r:id="rId10">
        <w:r>
          <w:rPr>
            <w:rStyle w:val="InternetLink"/>
            <w:rFonts w:ascii="Times New Roman" w:hAnsi="Times New Roman" w:eastAsia="Times New Roman" w:cs="Times New Roman"/>
            <w:strike w:val="false"/>
            <w:dstrike w:val="false"/>
            <w:color w:val="000080"/>
            <w:sz w:val="24"/>
            <w:szCs w:val="24"/>
            <w:u w:val="single"/>
            <w:lang w:val="de-DE"/>
          </w:rPr>
          <w:t>https://github.com/LoqmanSamani/MAPK_pathway/tree/systembiology/ReplicaWork/CI</w:t>
        </w:r>
      </w:hyperlink>
    </w:p>
    <w:p xmlns:wp14="http://schemas.microsoft.com/office/word/2010/wordml" w14:paraId="48A8C519" wp14:textId="77777777">
      <w:pPr>
        <w:pStyle w:val="Normal"/>
        <w:spacing w:line="256" w:lineRule="auto"/>
        <w:rPr>
          <w:rFonts w:ascii="Times New Roman" w:hAnsi="Times New Roman" w:eastAsia="Times New Roman" w:cs="Times New Roman"/>
          <w:sz w:val="24"/>
          <w:szCs w:val="24"/>
        </w:rPr>
      </w:pPr>
      <w:r>
        <w:rPr>
          <w:rFonts w:ascii="Times New Roman" w:hAnsi="Times New Roman" w:eastAsia="Times New Roman" w:cs="Times New Roman"/>
          <w:color w:val="000000" w:themeColor="text1" w:themeTint="ff" w:themeShade="ff"/>
          <w:sz w:val="24"/>
          <w:szCs w:val="24"/>
          <w:lang w:val="de-DE"/>
        </w:rPr>
        <w:t>1</w:t>
      </w:r>
      <w:r>
        <w:rPr>
          <w:rFonts w:ascii="Times New Roman" w:hAnsi="Times New Roman" w:eastAsia="Times New Roman" w:cs="Times New Roman"/>
          <w:color w:val="000000" w:themeColor="text1" w:themeTint="ff" w:themeShade="ff"/>
          <w:sz w:val="24"/>
          <w:szCs w:val="24"/>
          <w:lang w:val="de-DE"/>
        </w:rPr>
        <w:t>3</w:t>
      </w:r>
      <w:r>
        <w:rPr>
          <w:rFonts w:ascii="Times New Roman" w:hAnsi="Times New Roman" w:eastAsia="Times New Roman" w:cs="Times New Roman"/>
          <w:color w:val="000000" w:themeColor="text1" w:themeTint="ff" w:themeShade="ff"/>
          <w:sz w:val="24"/>
          <w:szCs w:val="24"/>
          <w:lang w:val="de-DE"/>
        </w:rPr>
        <w:t xml:space="preserve">) </w:t>
      </w:r>
      <w:hyperlink r:id="rId11">
        <w:r>
          <w:rPr>
            <w:rStyle w:val="InternetLink"/>
            <w:rFonts w:ascii="Times New Roman" w:hAnsi="Times New Roman" w:eastAsia="Times New Roman" w:cs="Times New Roman"/>
            <w:sz w:val="24"/>
            <w:szCs w:val="24"/>
            <w:lang w:val="de-DE"/>
          </w:rPr>
          <w:t>https://github.com/LoqmanSamani/MAPK_pathway/tree/systembiology/params_estimation</w:t>
        </w:r>
      </w:hyperlink>
    </w:p>
    <w:p xmlns:wp14="http://schemas.microsoft.com/office/word/2010/wordml" w14:paraId="6E51137C"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color w:val="000000" w:themeColor="text1" w:themeTint="ff" w:themeShade="ff"/>
          <w:sz w:val="24"/>
          <w:szCs w:val="24"/>
          <w:lang w:val="de-DE"/>
        </w:rPr>
        <w:t>1</w:t>
      </w:r>
      <w:r>
        <w:rPr>
          <w:rFonts w:ascii="Times New Roman" w:hAnsi="Times New Roman" w:eastAsia="Times New Roman" w:cs="Times New Roman"/>
          <w:color w:val="000000" w:themeColor="text1" w:themeTint="ff" w:themeShade="ff"/>
          <w:sz w:val="24"/>
          <w:szCs w:val="24"/>
          <w:lang w:val="de-DE"/>
        </w:rPr>
        <w:t>4</w:t>
      </w:r>
      <w:r>
        <w:rPr>
          <w:rFonts w:ascii="Times New Roman" w:hAnsi="Times New Roman" w:eastAsia="Times New Roman" w:cs="Times New Roman"/>
          <w:color w:val="000000" w:themeColor="text1" w:themeTint="ff" w:themeShade="ff"/>
          <w:sz w:val="24"/>
          <w:szCs w:val="24"/>
          <w:lang w:val="de-DE"/>
        </w:rPr>
        <w:t>) Schmiester L, Schälte Y, Bergmann FT, Camba T, Dudkin E, Egert J, et al. (2021) PEtab—Interoperable specification of parameter estimation problems in systems biology. PLoS Comput Biol 17(1): e1008646.</w:t>
      </w:r>
    </w:p>
    <w:p xmlns:wp14="http://schemas.microsoft.com/office/word/2010/wordml" w14:paraId="2F90A402" wp14:textId="77777777">
      <w:pPr>
        <w:pStyle w:val="Normal"/>
        <w:spacing w:line="256"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w:t>
      </w:r>
      <w:r>
        <w:rPr>
          <w:rFonts w:ascii="Times New Roman" w:hAnsi="Times New Roman" w:eastAsia="Times New Roman" w:cs="Times New Roman"/>
          <w:sz w:val="24"/>
          <w:szCs w:val="24"/>
          <w:lang w:val="en-US"/>
        </w:rPr>
        <w:t>5</w:t>
      </w:r>
      <w:r>
        <w:rPr>
          <w:rFonts w:ascii="Times New Roman" w:hAnsi="Times New Roman" w:eastAsia="Times New Roman" w:cs="Times New Roman"/>
          <w:sz w:val="24"/>
          <w:szCs w:val="24"/>
          <w:lang w:val="en-US"/>
        </w:rPr>
        <w:t xml:space="preserve">) Leonard Schmiester, Daniel Weindl, Jan Hasenauer, Efficient gradient-based parameter estimation for dynamic models using qualitative data, </w:t>
      </w:r>
      <w:r>
        <w:rPr>
          <w:rFonts w:ascii="Times New Roman" w:hAnsi="Times New Roman" w:eastAsia="Times New Roman" w:cs="Times New Roman"/>
          <w:i/>
          <w:iCs/>
          <w:sz w:val="24"/>
          <w:szCs w:val="24"/>
          <w:lang w:val="en-US"/>
        </w:rPr>
        <w:t>Bioinformatics</w:t>
      </w:r>
      <w:r>
        <w:rPr>
          <w:rFonts w:ascii="Times New Roman" w:hAnsi="Times New Roman" w:eastAsia="Times New Roman" w:cs="Times New Roman"/>
          <w:sz w:val="24"/>
          <w:szCs w:val="24"/>
          <w:lang w:val="en-US"/>
        </w:rPr>
        <w:t>, Volume 37, Issue 23, December 2021, Pages 4493–4500.</w:t>
      </w:r>
    </w:p>
    <w:p xmlns:wp14="http://schemas.microsoft.com/office/word/2010/wordml" w14:paraId="546B0BA7" wp14:textId="77777777">
      <w:pPr>
        <w:pStyle w:val="Normal"/>
        <w:spacing w:line="25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1</w:t>
      </w:r>
      <w:r>
        <w:rPr>
          <w:rFonts w:ascii="Times New Roman" w:hAnsi="Times New Roman" w:eastAsia="Times New Roman" w:cs="Times New Roman"/>
          <w:sz w:val="24"/>
          <w:szCs w:val="24"/>
          <w:lang w:val="en-US"/>
        </w:rPr>
        <w:t>6</w:t>
      </w:r>
      <w:r>
        <w:rPr>
          <w:rFonts w:ascii="Times New Roman" w:hAnsi="Times New Roman" w:eastAsia="Times New Roman" w:cs="Times New Roman"/>
          <w:sz w:val="24"/>
          <w:szCs w:val="24"/>
          <w:lang w:val="en-US"/>
        </w:rPr>
        <w:t xml:space="preserve">) </w:t>
      </w:r>
      <w:hyperlink r:id="rId12">
        <w:r>
          <w:rPr>
            <w:rStyle w:val="InternetLink"/>
            <w:rFonts w:ascii="Times New Roman" w:hAnsi="Times New Roman" w:eastAsia="Times New Roman" w:cs="Times New Roman"/>
            <w:sz w:val="24"/>
            <w:szCs w:val="24"/>
            <w:lang w:val="en-US"/>
          </w:rPr>
          <w:t>https://github.com/LoqmanSamani/MAPK_pathway/tree/systembiology/petab_%26_pypesto/petab</w:t>
        </w:r>
      </w:hyperlink>
    </w:p>
    <w:p xmlns:wp14="http://schemas.microsoft.com/office/word/2010/wordml" w14:paraId="1E3B34C2" wp14:textId="77777777">
      <w:pPr>
        <w:pStyle w:val="Normal"/>
        <w:spacing w:line="256" w:lineRule="auto"/>
        <w:rPr>
          <w:rFonts w:ascii="Times New Roman" w:hAnsi="Times New Roman" w:eastAsia="Times New Roman" w:cs="Times New Roman"/>
          <w:sz w:val="24"/>
          <w:szCs w:val="24"/>
        </w:rPr>
      </w:pPr>
      <w:r>
        <w:rPr>
          <w:rFonts w:ascii="Times New Roman" w:hAnsi="Times New Roman" w:eastAsia="Times New Roman" w:cs="Times New Roman"/>
          <w:color w:val="000000" w:themeColor="text1" w:themeTint="ff" w:themeShade="ff"/>
          <w:sz w:val="24"/>
          <w:szCs w:val="24"/>
          <w:lang w:val="de-DE"/>
        </w:rPr>
        <w:t>1</w:t>
      </w:r>
      <w:r>
        <w:rPr>
          <w:rFonts w:ascii="Times New Roman" w:hAnsi="Times New Roman" w:eastAsia="Times New Roman" w:cs="Times New Roman"/>
          <w:color w:val="000000" w:themeColor="text1" w:themeTint="ff" w:themeShade="ff"/>
          <w:sz w:val="24"/>
          <w:szCs w:val="24"/>
          <w:lang w:val="de-DE"/>
        </w:rPr>
        <w:t>7</w:t>
      </w:r>
      <w:r>
        <w:rPr>
          <w:rFonts w:ascii="Times New Roman" w:hAnsi="Times New Roman" w:eastAsia="Times New Roman" w:cs="Times New Roman"/>
          <w:color w:val="000000" w:themeColor="text1" w:themeTint="ff" w:themeShade="ff"/>
          <w:sz w:val="24"/>
          <w:szCs w:val="24"/>
          <w:lang w:val="de-DE"/>
        </w:rPr>
        <w:t xml:space="preserve">) </w:t>
      </w:r>
      <w:hyperlink r:id="rId13">
        <w:r>
          <w:rPr>
            <w:rStyle w:val="InternetLink"/>
            <w:rFonts w:ascii="Times New Roman" w:hAnsi="Times New Roman" w:eastAsia="Times New Roman" w:cs="Times New Roman"/>
            <w:sz w:val="24"/>
            <w:szCs w:val="24"/>
            <w:lang w:val="de-DE"/>
          </w:rPr>
          <w:t>https://github.com/LoqmanSamani/MAPK_pathway/tree/systembiology/petab_%26_pypesto/pypesto</w:t>
        </w:r>
      </w:hyperlink>
    </w:p>
    <w:p xmlns:wp14="http://schemas.microsoft.com/office/word/2010/wordml" w14:paraId="3C951006" wp14:textId="77777777">
      <w:pPr>
        <w:pStyle w:val="Normal"/>
        <w:spacing w:line="256" w:lineRule="auto"/>
        <w:rPr>
          <w:rFonts w:ascii="Times New Roman" w:hAnsi="Times New Roman" w:eastAsia="Times New Roman" w:cs="Times New Roman"/>
          <w:sz w:val="24"/>
          <w:szCs w:val="24"/>
        </w:rPr>
      </w:pPr>
      <w:r>
        <w:rPr>
          <w:rFonts w:ascii="Times New Roman" w:hAnsi="Times New Roman" w:eastAsia="Times New Roman" w:cs="Times New Roman"/>
          <w:color w:val="000000" w:themeColor="text1" w:themeTint="ff" w:themeShade="ff"/>
          <w:sz w:val="24"/>
          <w:szCs w:val="24"/>
          <w:lang w:val="de-DE"/>
        </w:rPr>
        <w:t>1</w:t>
      </w:r>
      <w:r>
        <w:rPr>
          <w:rFonts w:ascii="Times New Roman" w:hAnsi="Times New Roman" w:eastAsia="Times New Roman" w:cs="Times New Roman"/>
          <w:color w:val="000000" w:themeColor="text1" w:themeTint="ff" w:themeShade="ff"/>
          <w:sz w:val="24"/>
          <w:szCs w:val="24"/>
          <w:lang w:val="de-DE"/>
        </w:rPr>
        <w:t>8</w:t>
      </w:r>
      <w:r>
        <w:rPr>
          <w:rFonts w:ascii="Times New Roman" w:hAnsi="Times New Roman" w:eastAsia="Times New Roman" w:cs="Times New Roman"/>
          <w:color w:val="000000" w:themeColor="text1" w:themeTint="ff" w:themeShade="ff"/>
          <w:sz w:val="24"/>
          <w:szCs w:val="24"/>
          <w:lang w:val="de-DE"/>
        </w:rPr>
        <w:t xml:space="preserve">) </w:t>
      </w:r>
      <w:r>
        <w:rPr>
          <w:rFonts w:ascii="Times New Roman" w:hAnsi="Times New Roman" w:eastAsia="Times New Roman" w:cs="Times New Roman"/>
          <w:sz w:val="24"/>
          <w:szCs w:val="24"/>
          <w:lang w:val="en-US"/>
        </w:rPr>
        <w:t xml:space="preserve">Lillacci G, Khammash M (2010) Parameter Estimation and Model Selection in Computational Biology. PLoS Comput Biol 6(3): e1000696. </w:t>
      </w:r>
    </w:p>
    <w:p xmlns:wp14="http://schemas.microsoft.com/office/word/2010/wordml" w14:paraId="6D98A12B" wp14:textId="77777777">
      <w:pPr>
        <w:pStyle w:val="Normal"/>
        <w:spacing w:line="256" w:lineRule="auto"/>
        <w:rPr>
          <w:sz w:val="24"/>
          <w:szCs w:val="24"/>
        </w:rPr>
      </w:pPr>
      <w:r>
        <w:rPr/>
        <w:br/>
      </w:r>
      <w:r>
        <w:rPr/>
        <w:br/>
      </w:r>
    </w:p>
    <w:p xmlns:wp14="http://schemas.microsoft.com/office/word/2010/wordml" w14:paraId="2946DB82" wp14:textId="77777777">
      <w:pPr>
        <w:pStyle w:val="Normal"/>
        <w:spacing w:line="256" w:lineRule="auto"/>
        <w:rPr/>
      </w:pPr>
      <w:r>
        <w:rPr/>
        <w:br/>
      </w:r>
      <w:r>
        <w:rPr/>
        <w:br/>
      </w:r>
    </w:p>
    <w:p xmlns:wp14="http://schemas.microsoft.com/office/word/2010/wordml" w14:paraId="5997CC1D" wp14:textId="77777777">
      <w:pPr>
        <w:pStyle w:val="Normal"/>
        <w:widowControl/>
        <w:bidi w:val="0"/>
        <w:spacing w:before="0" w:after="160" w:line="259" w:lineRule="auto"/>
        <w:jc w:val="left"/>
        <w:rPr/>
      </w:pPr>
      <w:r>
        <w:rPr/>
      </w:r>
    </w:p>
    <w:sectPr>
      <w:headerReference w:type="default" r:id="rId14"/>
      <w:footerReference w:type="default" r:id="rId15"/>
      <w:type w:val="nextPage"/>
      <w:pgSz w:w="12240" w:h="15840" w:orient="portrait"/>
      <w:pgMar w:top="1440" w:right="1440" w:bottom="1440" w:left="1440" w:header="720" w:footer="720" w:gutter="0"/>
      <w:pgNumType w:fmt="decimal"/>
      <w:formProt w:val="false"/>
      <w:textDirection w:val="lrTb"/>
      <w:docGrid w:type="default" w:linePitch="360" w:charSpace="4096"/>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360"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3120"/>
      <w:gridCol w:w="3120"/>
      <w:gridCol w:w="3120"/>
    </w:tblGrid>
    <w:tr xmlns:wp14="http://schemas.microsoft.com/office/word/2010/wordml" w14:paraId="1C698162" wp14:textId="77777777">
      <w:trPr>
        <w:trHeight w:val="300" w:hRule="atLeast"/>
      </w:trPr>
      <w:tc>
        <w:tcPr>
          <w:tcW w:w="3120" w:type="dxa"/>
          <w:tcBorders/>
        </w:tcPr>
        <w:p w14:paraId="61CDCEAD" wp14:textId="77777777">
          <w:pPr>
            <w:pStyle w:val="Header"/>
            <w:widowControl/>
            <w:bidi w:val="0"/>
            <w:spacing w:before="0" w:after="0"/>
            <w:ind w:left="-115" w:hanging="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6BB9E253" wp14:textId="77777777">
          <w:pPr>
            <w:pStyle w:val="Header"/>
            <w:widowControl/>
            <w:bidi w:val="0"/>
            <w:spacing w:before="0" w:after="0"/>
            <w:jc w:val="center"/>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3F682C4E" wp14:textId="77777777">
          <w:pPr>
            <w:pStyle w:val="Header"/>
            <w:widowControl/>
            <w:bidi w:val="0"/>
            <w:spacing w:before="0" w:after="0"/>
            <w:ind w:right="-115" w:hanging="0"/>
            <w:jc w:val="right"/>
            <w:rPr>
              <w:rFonts w:ascii="Calibri" w:hAnsi="Calibri" w:eastAsia="Calibri" w:cs=""/>
              <w:kern w:val="0"/>
              <w:sz w:val="22"/>
              <w:szCs w:val="22"/>
              <w:lang w:val="en-US" w:eastAsia="en-US" w:bidi="ar-SA"/>
            </w:rPr>
          </w:pPr>
          <w:r>
            <w:rPr>
              <w:rFonts w:eastAsia="Calibri" w:cs=""/>
              <w:kern w:val="0"/>
              <w:sz w:val="22"/>
              <w:szCs w:val="22"/>
              <w:lang w:val="en-US" w:eastAsia="en-US" w:bidi="ar-SA"/>
            </w:rPr>
            <w:t xml:space="preserve"> </w:t>
          </w:r>
          <w:r>
            <w:rPr>
              <w:rFonts w:eastAsia="Calibri" w:cs=""/>
              <w:kern w:val="0"/>
              <w:sz w:val="22"/>
              <w:szCs w:val="22"/>
              <w:lang w:val="en-US" w:eastAsia="en-US" w:bidi="ar-SA"/>
            </w:rPr>
            <w:fldChar w:fldCharType="begin"/>
          </w:r>
          <w:r>
            <w:rPr>
              <w:sz w:val="22"/>
              <w:kern w:val="0"/>
              <w:szCs w:val="22"/>
              <w:rFonts w:eastAsia="Calibri" w:cs=""/>
              <w:lang w:val="en-US" w:eastAsia="en-US" w:bidi="ar-SA"/>
            </w:rPr>
            <w:instrText xml:space="preserve"> PAGE </w:instrText>
          </w:r>
          <w:r>
            <w:rPr>
              <w:sz w:val="22"/>
              <w:kern w:val="0"/>
              <w:szCs w:val="22"/>
              <w:rFonts w:eastAsia="Calibri" w:cs=""/>
              <w:lang w:val="en-US" w:eastAsia="en-US" w:bidi="ar-SA"/>
            </w:rPr>
            <w:fldChar w:fldCharType="separate"/>
          </w:r>
          <w:r>
            <w:rPr>
              <w:sz w:val="22"/>
              <w:kern w:val="0"/>
              <w:szCs w:val="22"/>
              <w:rFonts w:eastAsia="Calibri" w:cs=""/>
              <w:lang w:val="en-US" w:eastAsia="en-US" w:bidi="ar-SA"/>
            </w:rPr>
            <w:t>7</w:t>
          </w:r>
          <w:r>
            <w:rPr>
              <w:sz w:val="22"/>
              <w:kern w:val="0"/>
              <w:szCs w:val="22"/>
              <w:rFonts w:eastAsia="Calibri" w:cs=""/>
              <w:lang w:val="en-US" w:eastAsia="en-US" w:bidi="ar-SA"/>
            </w:rPr>
            <w:fldChar w:fldCharType="end"/>
          </w:r>
        </w:p>
      </w:tc>
    </w:tr>
  </w:tbl>
  <w:p xmlns:wp14="http://schemas.microsoft.com/office/word/2010/wordml" w14:paraId="23DE523C" wp14:textId="77777777">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360"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3120"/>
      <w:gridCol w:w="3120"/>
      <w:gridCol w:w="3120"/>
    </w:tblGrid>
    <w:tr xmlns:wp14="http://schemas.microsoft.com/office/word/2010/wordml" w14:paraId="110FFD37" wp14:textId="77777777">
      <w:trPr>
        <w:trHeight w:val="300" w:hRule="atLeast"/>
      </w:trPr>
      <w:tc>
        <w:tcPr>
          <w:tcW w:w="3120" w:type="dxa"/>
          <w:tcBorders/>
        </w:tcPr>
        <w:p w14:paraId="6B699379" wp14:textId="77777777">
          <w:pPr>
            <w:pStyle w:val="Header"/>
            <w:widowControl/>
            <w:bidi w:val="0"/>
            <w:spacing w:before="0" w:after="0"/>
            <w:ind w:left="-115" w:hanging="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3FE9F23F" wp14:textId="77777777">
          <w:pPr>
            <w:pStyle w:val="Header"/>
            <w:widowControl/>
            <w:bidi w:val="0"/>
            <w:spacing w:before="0" w:after="0"/>
            <w:jc w:val="center"/>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1F72F646" wp14:textId="77777777">
          <w:pPr>
            <w:pStyle w:val="Header"/>
            <w:widowControl/>
            <w:bidi w:val="0"/>
            <w:spacing w:before="0" w:after="0"/>
            <w:ind w:right="-115" w:hanging="0"/>
            <w:jc w:val="righ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bl>
  <w:p xmlns:wp14="http://schemas.microsoft.com/office/word/2010/wordml" w14:paraId="08CE6F91" wp14:textId="77777777">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412e5238"/>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2124d9a4"/>
  </w:abstractNum>
  <w:num w:numId="1">
    <w:abstractNumId w:val="1"/>
  </w:num>
  <w:num w:numId="2">
    <w:abstractNumId w:val="2"/>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14:docId w14:val="4C581DB1"/>
  <w15:docId w15:val="{0DCAF937-6250-4956-8E9C-86130E4A8A09}"/>
  <w:rsids>
    <w:rsidRoot w:val="12F55F8C"/>
    <w:rsid w:val="12F55F8C"/>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leader="none" w:pos="4680"/>
        <w:tab w:val="right" w:leader="none" w:pos="9360"/>
      </w:tabs>
      <w:spacing w:before="0" w:after="0" w:line="240" w:lineRule="auto"/>
    </w:pPr>
    <w:rPr/>
  </w:style>
  <w:style w:type="paragraph" w:styleId="Footer">
    <w:name w:val="footer"/>
    <w:basedOn w:val="Normal"/>
    <w:link w:val="FooterChar"/>
    <w:uiPriority w:val="99"/>
    <w:unhideWhenUsed/>
    <w:pPr>
      <w:tabs>
        <w:tab w:val="clear" w:pos="720"/>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hyperlink" Target="https://github.com/LoqmanSamani/MAPK_pathway/tree/systembiology/ReplicaWork" TargetMode="External" Id="rId6" /><Relationship Type="http://schemas.openxmlformats.org/officeDocument/2006/relationships/hyperlink" Target="https://github.com/LoqmanSamani/MAPK_pathway/blob/systembiology/differential_equations" TargetMode="External" Id="rId7" /><Relationship Type="http://schemas.openxmlformats.org/officeDocument/2006/relationships/hyperlink" Target="https://github.com/LoqmanSamani/MAPK_pathway/tree/systembiology/ReplicaWork/LRC" TargetMode="External" Id="rId8" /><Relationship Type="http://schemas.openxmlformats.org/officeDocument/2006/relationships/hyperlink" Target="https://github.com/LoqmanSamani/MAPK_pathway/tree/systembiology/ReplicaWork/MC" TargetMode="External" Id="rId9" /><Relationship Type="http://schemas.openxmlformats.org/officeDocument/2006/relationships/hyperlink" Target="https://github.com/LoqmanSamani/MAPK_pathway/tree/systembiology/ReplicaWork/CI" TargetMode="External" Id="rId10" /><Relationship Type="http://schemas.openxmlformats.org/officeDocument/2006/relationships/hyperlink" Target="https://github.com/LoqmanSamani/MAPK_pathway/tree/systembiology/params_estimation" TargetMode="External" Id="rId11" /><Relationship Type="http://schemas.openxmlformats.org/officeDocument/2006/relationships/hyperlink" Target="https://github.com/LoqmanSamani/MAPK_pathway/tree/systembiology/petab_%26_pypesto/petab" TargetMode="External" Id="rId12" /><Relationship Type="http://schemas.openxmlformats.org/officeDocument/2006/relationships/hyperlink" Target="https://github.com/LoqmanSamani/MAPK_pathway/tree/systembiology/petab_%26_pypesto/pypesto" TargetMode="External" Id="rId13" /><Relationship Type="http://schemas.openxmlformats.org/officeDocument/2006/relationships/header" Target="header1.xml" Id="rId14" /><Relationship Type="http://schemas.openxmlformats.org/officeDocument/2006/relationships/footer" Target="footer1.xml" Id="rId15" /><Relationship Type="http://schemas.openxmlformats.org/officeDocument/2006/relationships/numbering" Target="numbering.xml" Id="rId16" /><Relationship Type="http://schemas.openxmlformats.org/officeDocument/2006/relationships/fontTable" Target="fontTable.xml" Id="rId17" /><Relationship Type="http://schemas.openxmlformats.org/officeDocument/2006/relationships/settings" Target="settings.xml" Id="rId18" /><Relationship Type="http://schemas.openxmlformats.org/officeDocument/2006/relationships/theme" Target="theme/theme1.xml" Id="rId1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2023-10-15T11:07:07.0000000Z</dcterms:created>
  <dc:creator>loqman samani</dc:creator>
  <dc:description/>
  <dc:language>en-US</dc:language>
  <lastModifiedBy>loqman samani</lastModifiedBy>
  <dcterms:modified xsi:type="dcterms:W3CDTF">2023-10-21T18:00:13.0507991Z</dcterms:modified>
  <revision>2</revision>
  <dc:subject/>
  <dc:title/>
</coreProperties>
</file>

<file path=docProps/custom.xml><?xml version="1.0" encoding="utf-8"?>
<Properties xmlns="http://schemas.openxmlformats.org/officeDocument/2006/custom-properties" xmlns:vt="http://schemas.openxmlformats.org/officeDocument/2006/docPropsVTypes"/>
</file>