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A662" w14:textId="539F1B64" w:rsidR="00872B09" w:rsidRPr="00872B09" w:rsidRDefault="00B96F91" w:rsidP="00872B09">
      <w:pPr>
        <w:jc w:val="center"/>
        <w:rPr>
          <w:b/>
          <w:bCs/>
          <w:sz w:val="28"/>
          <w:szCs w:val="28"/>
        </w:rPr>
      </w:pPr>
      <w:r w:rsidRPr="00B96F91">
        <w:rPr>
          <w:b/>
          <w:bCs/>
          <w:sz w:val="28"/>
          <w:szCs w:val="28"/>
        </w:rPr>
        <w:t>STAKEHOLDERANALYSE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180"/>
        <w:gridCol w:w="2331"/>
        <w:gridCol w:w="913"/>
        <w:gridCol w:w="1238"/>
      </w:tblGrid>
      <w:tr w:rsidR="00EB7553" w14:paraId="579DE9B4" w14:textId="77777777" w:rsidTr="00AD6AB2">
        <w:tc>
          <w:tcPr>
            <w:tcW w:w="2240" w:type="dxa"/>
            <w:vMerge w:val="restart"/>
            <w:shd w:val="clear" w:color="auto" w:fill="0288D1"/>
            <w:vAlign w:val="center"/>
          </w:tcPr>
          <w:p w14:paraId="401CA4E3" w14:textId="3194F771" w:rsidR="00654916" w:rsidRPr="00AD6AB2" w:rsidRDefault="00654916" w:rsidP="00AD6AB2">
            <w:pPr>
              <w:jc w:val="center"/>
              <w:rPr>
                <w:b/>
                <w:bCs/>
                <w:color w:val="FFFFFF" w:themeColor="background1"/>
              </w:rPr>
            </w:pPr>
            <w:r w:rsidRPr="00AD6AB2">
              <w:rPr>
                <w:b/>
                <w:bCs/>
                <w:color w:val="FFFFFF" w:themeColor="background1"/>
              </w:rPr>
              <w:t>Stakeholder</w:t>
            </w:r>
          </w:p>
        </w:tc>
        <w:tc>
          <w:tcPr>
            <w:tcW w:w="4519" w:type="dxa"/>
            <w:gridSpan w:val="2"/>
            <w:shd w:val="clear" w:color="auto" w:fill="0288D1"/>
            <w:vAlign w:val="center"/>
          </w:tcPr>
          <w:p w14:paraId="46CC55B5" w14:textId="5CDE6A78" w:rsidR="00654916" w:rsidRPr="00AD6AB2" w:rsidRDefault="00654916" w:rsidP="00AD6AB2">
            <w:pPr>
              <w:jc w:val="center"/>
              <w:rPr>
                <w:b/>
                <w:bCs/>
                <w:color w:val="FFFFFF" w:themeColor="background1"/>
              </w:rPr>
            </w:pPr>
            <w:r w:rsidRPr="00AD6AB2">
              <w:rPr>
                <w:b/>
                <w:bCs/>
                <w:color w:val="FFFFFF" w:themeColor="background1"/>
              </w:rPr>
              <w:t>Interessen</w:t>
            </w:r>
          </w:p>
        </w:tc>
        <w:tc>
          <w:tcPr>
            <w:tcW w:w="1006" w:type="dxa"/>
            <w:vMerge w:val="restart"/>
            <w:shd w:val="clear" w:color="auto" w:fill="0288D1"/>
            <w:vAlign w:val="center"/>
          </w:tcPr>
          <w:p w14:paraId="2800DC51" w14:textId="7EB86DBF" w:rsidR="00654916" w:rsidRPr="00AD6AB2" w:rsidRDefault="00654916" w:rsidP="00AD6AB2">
            <w:pPr>
              <w:jc w:val="center"/>
              <w:rPr>
                <w:b/>
                <w:bCs/>
                <w:color w:val="FFFFFF" w:themeColor="background1"/>
              </w:rPr>
            </w:pPr>
            <w:r w:rsidRPr="00AD6AB2">
              <w:rPr>
                <w:b/>
                <w:bCs/>
                <w:color w:val="FFFFFF" w:themeColor="background1"/>
              </w:rPr>
              <w:t>Macht auf Projekt</w:t>
            </w:r>
          </w:p>
        </w:tc>
        <w:tc>
          <w:tcPr>
            <w:tcW w:w="1297" w:type="dxa"/>
            <w:vMerge w:val="restart"/>
            <w:shd w:val="clear" w:color="auto" w:fill="0288D1"/>
            <w:vAlign w:val="center"/>
          </w:tcPr>
          <w:p w14:paraId="4410E7EB" w14:textId="6B5F012A" w:rsidR="00654916" w:rsidRPr="00AD6AB2" w:rsidRDefault="00654916" w:rsidP="00AD6AB2">
            <w:pPr>
              <w:jc w:val="center"/>
              <w:rPr>
                <w:b/>
                <w:bCs/>
                <w:color w:val="FFFFFF" w:themeColor="background1"/>
              </w:rPr>
            </w:pPr>
            <w:r w:rsidRPr="00AD6AB2">
              <w:rPr>
                <w:b/>
                <w:bCs/>
                <w:color w:val="FFFFFF" w:themeColor="background1"/>
              </w:rPr>
              <w:t>Einstellung zum Projekt</w:t>
            </w:r>
          </w:p>
        </w:tc>
      </w:tr>
      <w:tr w:rsidR="00EB7553" w14:paraId="6635235E" w14:textId="77777777" w:rsidTr="00AD6AB2">
        <w:tc>
          <w:tcPr>
            <w:tcW w:w="2240" w:type="dxa"/>
            <w:vMerge/>
            <w:shd w:val="clear" w:color="auto" w:fill="4472C4" w:themeFill="accent1"/>
          </w:tcPr>
          <w:p w14:paraId="601B753B" w14:textId="77777777" w:rsidR="00654916" w:rsidRDefault="00654916"/>
        </w:tc>
        <w:tc>
          <w:tcPr>
            <w:tcW w:w="2180" w:type="dxa"/>
            <w:shd w:val="clear" w:color="auto" w:fill="4FC3F7"/>
            <w:vAlign w:val="center"/>
          </w:tcPr>
          <w:p w14:paraId="186D4648" w14:textId="2E1F30F8" w:rsidR="00654916" w:rsidRPr="00AD6AB2" w:rsidRDefault="00654916" w:rsidP="00654916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Bekannt</w:t>
            </w:r>
          </w:p>
        </w:tc>
        <w:tc>
          <w:tcPr>
            <w:tcW w:w="2339" w:type="dxa"/>
            <w:shd w:val="clear" w:color="auto" w:fill="4FC3F7"/>
            <w:vAlign w:val="center"/>
          </w:tcPr>
          <w:p w14:paraId="332DF693" w14:textId="380CB593" w:rsidR="00654916" w:rsidRPr="00AD6AB2" w:rsidRDefault="00654916" w:rsidP="00654916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Vermutet</w:t>
            </w:r>
          </w:p>
        </w:tc>
        <w:tc>
          <w:tcPr>
            <w:tcW w:w="1006" w:type="dxa"/>
            <w:vMerge/>
            <w:shd w:val="clear" w:color="auto" w:fill="4472C4" w:themeFill="accent1"/>
          </w:tcPr>
          <w:p w14:paraId="055924A5" w14:textId="77777777" w:rsidR="00654916" w:rsidRDefault="00654916"/>
        </w:tc>
        <w:tc>
          <w:tcPr>
            <w:tcW w:w="1297" w:type="dxa"/>
            <w:vMerge/>
            <w:shd w:val="clear" w:color="auto" w:fill="4472C4" w:themeFill="accent1"/>
          </w:tcPr>
          <w:p w14:paraId="47DF8D1B" w14:textId="77777777" w:rsidR="00654916" w:rsidRDefault="00654916"/>
        </w:tc>
      </w:tr>
      <w:tr w:rsidR="00654916" w14:paraId="4E433030" w14:textId="77777777" w:rsidTr="00AD6AB2">
        <w:tc>
          <w:tcPr>
            <w:tcW w:w="9062" w:type="dxa"/>
            <w:gridSpan w:val="5"/>
            <w:shd w:val="clear" w:color="auto" w:fill="005577"/>
            <w:vAlign w:val="center"/>
          </w:tcPr>
          <w:p w14:paraId="4B09B3CA" w14:textId="602D97A8" w:rsidR="00654916" w:rsidRPr="00654916" w:rsidRDefault="00654916" w:rsidP="00654916">
            <w:pPr>
              <w:jc w:val="center"/>
              <w:rPr>
                <w:b/>
                <w:bCs/>
              </w:rPr>
            </w:pPr>
            <w:r w:rsidRPr="00AD6AB2">
              <w:rPr>
                <w:b/>
                <w:bCs/>
                <w:color w:val="FFFFFF" w:themeColor="background1"/>
              </w:rPr>
              <w:t>INTERN</w:t>
            </w:r>
          </w:p>
        </w:tc>
      </w:tr>
      <w:tr w:rsidR="00EB7553" w14:paraId="5745E4CA" w14:textId="77777777" w:rsidTr="00AD6AB2">
        <w:tc>
          <w:tcPr>
            <w:tcW w:w="2240" w:type="dxa"/>
            <w:shd w:val="clear" w:color="auto" w:fill="B3E5FC"/>
            <w:vAlign w:val="center"/>
          </w:tcPr>
          <w:p w14:paraId="029C792F" w14:textId="3EDE0285" w:rsidR="00654916" w:rsidRDefault="00654916" w:rsidP="00F16A96">
            <w:pPr>
              <w:jc w:val="center"/>
            </w:pPr>
            <w:r>
              <w:t>Eigentümer</w:t>
            </w:r>
          </w:p>
        </w:tc>
        <w:tc>
          <w:tcPr>
            <w:tcW w:w="2180" w:type="dxa"/>
            <w:shd w:val="clear" w:color="auto" w:fill="B3E5FC"/>
            <w:vAlign w:val="center"/>
          </w:tcPr>
          <w:p w14:paraId="47E1A816" w14:textId="4BD794D8" w:rsidR="00654916" w:rsidRPr="00535027" w:rsidRDefault="00EB7553" w:rsidP="00F16A96">
            <w:pPr>
              <w:jc w:val="center"/>
              <w:rPr>
                <w:sz w:val="20"/>
                <w:szCs w:val="20"/>
              </w:rPr>
            </w:pPr>
            <w:r w:rsidRPr="00535027">
              <w:rPr>
                <w:sz w:val="20"/>
                <w:szCs w:val="20"/>
              </w:rPr>
              <w:t>Eine Plattform welche  Sammlern verschiedener Dinge ermöglicht alle Kollektionen auf einer Plattform zu haben</w:t>
            </w:r>
          </w:p>
        </w:tc>
        <w:tc>
          <w:tcPr>
            <w:tcW w:w="2339" w:type="dxa"/>
            <w:shd w:val="clear" w:color="auto" w:fill="B3E5FC"/>
            <w:vAlign w:val="center"/>
          </w:tcPr>
          <w:p w14:paraId="36FA2DAF" w14:textId="0AEA2144" w:rsidR="00654916" w:rsidRPr="00535027" w:rsidRDefault="00EB7553" w:rsidP="00F16A96">
            <w:pPr>
              <w:jc w:val="center"/>
              <w:rPr>
                <w:sz w:val="20"/>
                <w:szCs w:val="20"/>
              </w:rPr>
            </w:pPr>
            <w:r w:rsidRPr="00535027">
              <w:rPr>
                <w:sz w:val="20"/>
                <w:szCs w:val="20"/>
              </w:rPr>
              <w:t>Rentable Plattform welche aufgrund ihre Vielfältigen Nutzungsmöglichkeiten Marktführer wird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36B76D50" w14:textId="65038B28" w:rsidR="00654916" w:rsidRDefault="00B96F91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35E96EA1" w14:textId="03824271" w:rsidR="00654916" w:rsidRDefault="00B96F91" w:rsidP="00F16A96">
            <w:pPr>
              <w:jc w:val="center"/>
            </w:pPr>
            <w:r w:rsidRPr="00F16A96">
              <w:rPr>
                <w:highlight w:val="green"/>
              </w:rPr>
              <w:t>positiv</w:t>
            </w:r>
          </w:p>
        </w:tc>
      </w:tr>
      <w:tr w:rsidR="00EB7553" w14:paraId="461428AA" w14:textId="77777777" w:rsidTr="00AD6AB2">
        <w:tc>
          <w:tcPr>
            <w:tcW w:w="2240" w:type="dxa"/>
            <w:shd w:val="clear" w:color="auto" w:fill="E6F7FE"/>
            <w:vAlign w:val="center"/>
          </w:tcPr>
          <w:p w14:paraId="2F66EC1B" w14:textId="392FF8AA" w:rsidR="00EB7553" w:rsidRDefault="00EB7553" w:rsidP="00F16A96">
            <w:pPr>
              <w:jc w:val="center"/>
            </w:pPr>
            <w:r>
              <w:t>Entwicklerteam</w:t>
            </w:r>
          </w:p>
        </w:tc>
        <w:tc>
          <w:tcPr>
            <w:tcW w:w="4519" w:type="dxa"/>
            <w:gridSpan w:val="2"/>
            <w:shd w:val="clear" w:color="auto" w:fill="E6F7FE"/>
            <w:vAlign w:val="center"/>
          </w:tcPr>
          <w:p w14:paraId="37A04E04" w14:textId="6D6BFAEA" w:rsidR="00EB7553" w:rsidRDefault="00EB7553" w:rsidP="00F16A96">
            <w:pPr>
              <w:jc w:val="center"/>
            </w:pPr>
            <w:r>
              <w:t>Erstellen einer funktionalen und Benutzerfreundlichen Plattform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1BDDC074" w14:textId="699F70E3" w:rsidR="00EB7553" w:rsidRDefault="00B96F91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252CE32E" w14:textId="0AAB0EE2" w:rsidR="00EB7553" w:rsidRDefault="00BC016B" w:rsidP="00F16A96">
            <w:pPr>
              <w:jc w:val="center"/>
            </w:pPr>
            <w:r w:rsidRPr="00BC016B">
              <w:rPr>
                <w:highlight w:val="green"/>
              </w:rPr>
              <w:t>positiv</w:t>
            </w:r>
          </w:p>
        </w:tc>
      </w:tr>
      <w:tr w:rsidR="00EB7553" w14:paraId="6059CFC1" w14:textId="77777777" w:rsidTr="00AD6AB2">
        <w:tc>
          <w:tcPr>
            <w:tcW w:w="2240" w:type="dxa"/>
            <w:shd w:val="clear" w:color="auto" w:fill="B3E5FC"/>
            <w:vAlign w:val="center"/>
          </w:tcPr>
          <w:p w14:paraId="1B04BD96" w14:textId="2A5C2639" w:rsidR="00EB7553" w:rsidRDefault="00EB7553" w:rsidP="00F16A96">
            <w:pPr>
              <w:jc w:val="center"/>
            </w:pPr>
            <w:r>
              <w:t>IT-Sicherheit</w:t>
            </w:r>
            <w:r w:rsidR="003625EF">
              <w:t>sbeauftragte/r</w:t>
            </w:r>
          </w:p>
        </w:tc>
        <w:tc>
          <w:tcPr>
            <w:tcW w:w="4519" w:type="dxa"/>
            <w:gridSpan w:val="2"/>
            <w:shd w:val="clear" w:color="auto" w:fill="B3E5FC"/>
            <w:vAlign w:val="center"/>
          </w:tcPr>
          <w:p w14:paraId="680B63B9" w14:textId="6971C752" w:rsidR="00EB7553" w:rsidRDefault="00EB7553" w:rsidP="00F16A96">
            <w:pPr>
              <w:jc w:val="center"/>
            </w:pPr>
            <w:r>
              <w:t>Schutz der Plattform vor Cyberangriffen</w:t>
            </w:r>
            <w:r w:rsidR="00B96F91">
              <w:t xml:space="preserve"> und </w:t>
            </w:r>
            <w:r>
              <w:t>Datenlecks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17FD9404" w14:textId="1F780CF6" w:rsidR="00EB7553" w:rsidRDefault="00B96F91" w:rsidP="00F16A96">
            <w:pPr>
              <w:jc w:val="center"/>
            </w:pPr>
            <w:r>
              <w:t>mittel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76240ED4" w14:textId="664A79BE" w:rsidR="00EB7553" w:rsidRDefault="00B96F91" w:rsidP="00F16A96">
            <w:pPr>
              <w:jc w:val="center"/>
            </w:pPr>
            <w:r w:rsidRPr="00F16A96">
              <w:rPr>
                <w:highlight w:val="yellow"/>
              </w:rPr>
              <w:t>neutral</w:t>
            </w:r>
          </w:p>
        </w:tc>
      </w:tr>
      <w:tr w:rsidR="001660DC" w14:paraId="55900FC3" w14:textId="77777777" w:rsidTr="00AD6AB2">
        <w:trPr>
          <w:trHeight w:val="490"/>
        </w:trPr>
        <w:tc>
          <w:tcPr>
            <w:tcW w:w="2240" w:type="dxa"/>
            <w:shd w:val="clear" w:color="auto" w:fill="E6F7FE"/>
            <w:vAlign w:val="center"/>
          </w:tcPr>
          <w:p w14:paraId="3E8DA2FF" w14:textId="1C7F68F5" w:rsidR="001660DC" w:rsidRDefault="001660DC" w:rsidP="00F16A96">
            <w:pPr>
              <w:jc w:val="center"/>
            </w:pPr>
            <w:r w:rsidRPr="00535027">
              <w:rPr>
                <w:sz w:val="20"/>
                <w:szCs w:val="20"/>
              </w:rPr>
              <w:t>Datenschutzbeauftragte/r</w:t>
            </w:r>
          </w:p>
        </w:tc>
        <w:tc>
          <w:tcPr>
            <w:tcW w:w="4519" w:type="dxa"/>
            <w:gridSpan w:val="2"/>
            <w:shd w:val="clear" w:color="auto" w:fill="E6F7FE"/>
            <w:vAlign w:val="center"/>
          </w:tcPr>
          <w:p w14:paraId="5AB2E47B" w14:textId="3B284EFD" w:rsidR="001660DC" w:rsidRDefault="001660DC" w:rsidP="00F16A96">
            <w:pPr>
              <w:jc w:val="center"/>
            </w:pPr>
            <w:r>
              <w:t>Einhaltung des Datenschutzes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1BF42657" w14:textId="126FA8D4" w:rsidR="001660DC" w:rsidRDefault="003625EF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006FA16A" w14:textId="3571FAD4" w:rsidR="001660DC" w:rsidRPr="00F16A96" w:rsidRDefault="003625EF" w:rsidP="00F16A9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neutral</w:t>
            </w:r>
          </w:p>
        </w:tc>
      </w:tr>
      <w:tr w:rsidR="00B96F91" w14:paraId="6B9EB872" w14:textId="77777777" w:rsidTr="00AD6AB2">
        <w:tc>
          <w:tcPr>
            <w:tcW w:w="2240" w:type="dxa"/>
            <w:shd w:val="clear" w:color="auto" w:fill="B3E5FC"/>
            <w:vAlign w:val="center"/>
          </w:tcPr>
          <w:p w14:paraId="0E68CA24" w14:textId="6AFF6F4E" w:rsidR="00B96F91" w:rsidRDefault="00B96F91" w:rsidP="00F16A96">
            <w:pPr>
              <w:jc w:val="center"/>
            </w:pPr>
            <w:r>
              <w:t>Marketing</w:t>
            </w:r>
          </w:p>
        </w:tc>
        <w:tc>
          <w:tcPr>
            <w:tcW w:w="4519" w:type="dxa"/>
            <w:gridSpan w:val="2"/>
            <w:shd w:val="clear" w:color="auto" w:fill="B3E5FC"/>
            <w:vAlign w:val="center"/>
          </w:tcPr>
          <w:p w14:paraId="06598C7B" w14:textId="5CC58BDE" w:rsidR="00B96F91" w:rsidRDefault="00B96F91" w:rsidP="00F16A96">
            <w:pPr>
              <w:jc w:val="center"/>
            </w:pPr>
            <w:r>
              <w:t>Gute Vermarktung der Webseite; Erstellen eines guten Images; Reichweite erhöhen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346F0E58" w14:textId="62FE0F83" w:rsidR="00B96F91" w:rsidRDefault="00B96F91" w:rsidP="00F16A96">
            <w:pPr>
              <w:jc w:val="center"/>
            </w:pPr>
            <w:r>
              <w:t>mittel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238620A2" w14:textId="3FF48E77" w:rsidR="00B96F91" w:rsidRDefault="00B96F91" w:rsidP="00F16A96">
            <w:pPr>
              <w:jc w:val="center"/>
            </w:pPr>
            <w:r w:rsidRPr="00F16A96">
              <w:rPr>
                <w:highlight w:val="green"/>
              </w:rPr>
              <w:t>positiv</w:t>
            </w:r>
          </w:p>
        </w:tc>
      </w:tr>
      <w:tr w:rsidR="00B96F91" w14:paraId="6FEE188A" w14:textId="77777777" w:rsidTr="00AD6AB2">
        <w:tc>
          <w:tcPr>
            <w:tcW w:w="2240" w:type="dxa"/>
            <w:shd w:val="clear" w:color="auto" w:fill="E6F7FE"/>
            <w:vAlign w:val="center"/>
          </w:tcPr>
          <w:p w14:paraId="4316E633" w14:textId="6B9A9EBC" w:rsidR="00B96F91" w:rsidRDefault="00B96F91" w:rsidP="00F16A96">
            <w:pPr>
              <w:jc w:val="center"/>
            </w:pPr>
            <w:r>
              <w:t>Kundensupport</w:t>
            </w:r>
          </w:p>
        </w:tc>
        <w:tc>
          <w:tcPr>
            <w:tcW w:w="4519" w:type="dxa"/>
            <w:gridSpan w:val="2"/>
            <w:shd w:val="clear" w:color="auto" w:fill="E6F7FE"/>
            <w:vAlign w:val="center"/>
          </w:tcPr>
          <w:p w14:paraId="29E9D0C1" w14:textId="649EE6B5" w:rsidR="00B96F91" w:rsidRDefault="00B96F91" w:rsidP="00F16A96">
            <w:pPr>
              <w:jc w:val="center"/>
            </w:pPr>
            <w:r>
              <w:t>Problemlösung für Benutzer; Nutzerzufriedenheit; Erhaltung der Nutzer; Bedürfnisse der Nutzer rauskristallisieren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09FA4B9E" w14:textId="38B5265B" w:rsidR="00B96F91" w:rsidRDefault="00B96F91" w:rsidP="00F16A96">
            <w:pPr>
              <w:jc w:val="center"/>
            </w:pPr>
            <w:r>
              <w:t>niedrig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62339528" w14:textId="524ACC64" w:rsidR="00B96F91" w:rsidRDefault="00835D32" w:rsidP="00F16A96">
            <w:pPr>
              <w:jc w:val="center"/>
            </w:pPr>
            <w:r w:rsidRPr="00F16A96">
              <w:rPr>
                <w:highlight w:val="yellow"/>
              </w:rPr>
              <w:t>neutral</w:t>
            </w:r>
          </w:p>
        </w:tc>
      </w:tr>
      <w:tr w:rsidR="00654916" w14:paraId="0FC489FA" w14:textId="77777777" w:rsidTr="00AD6AB2">
        <w:tc>
          <w:tcPr>
            <w:tcW w:w="9062" w:type="dxa"/>
            <w:gridSpan w:val="5"/>
            <w:shd w:val="clear" w:color="auto" w:fill="005577"/>
            <w:vAlign w:val="center"/>
          </w:tcPr>
          <w:p w14:paraId="65372648" w14:textId="06D0C328" w:rsidR="00654916" w:rsidRPr="00654916" w:rsidRDefault="00654916" w:rsidP="00F16A96">
            <w:pPr>
              <w:jc w:val="center"/>
              <w:rPr>
                <w:b/>
                <w:bCs/>
              </w:rPr>
            </w:pPr>
            <w:r w:rsidRPr="00AD6AB2">
              <w:rPr>
                <w:b/>
                <w:bCs/>
                <w:color w:val="FFFFFF" w:themeColor="background1"/>
              </w:rPr>
              <w:t>EXTERN</w:t>
            </w:r>
          </w:p>
        </w:tc>
      </w:tr>
      <w:tr w:rsidR="00EB7553" w14:paraId="587D8815" w14:textId="77777777" w:rsidTr="00AD6AB2">
        <w:tc>
          <w:tcPr>
            <w:tcW w:w="2240" w:type="dxa"/>
            <w:shd w:val="clear" w:color="auto" w:fill="B3E5FC"/>
            <w:vAlign w:val="center"/>
          </w:tcPr>
          <w:p w14:paraId="01EDEBEE" w14:textId="6BB57CB7" w:rsidR="00654916" w:rsidRDefault="00EB7553" w:rsidP="00F16A96">
            <w:pPr>
              <w:jc w:val="center"/>
            </w:pPr>
            <w:proofErr w:type="spellStart"/>
            <w:r>
              <w:t>Collector</w:t>
            </w:r>
            <w:proofErr w:type="spellEnd"/>
            <w:r>
              <w:t xml:space="preserve"> (Benutzer)</w:t>
            </w:r>
          </w:p>
        </w:tc>
        <w:tc>
          <w:tcPr>
            <w:tcW w:w="2180" w:type="dxa"/>
            <w:shd w:val="clear" w:color="auto" w:fill="B3E5FC"/>
            <w:vAlign w:val="center"/>
          </w:tcPr>
          <w:p w14:paraId="1F80AE1A" w14:textId="17AF875A" w:rsidR="00654916" w:rsidRDefault="00B96F91" w:rsidP="00F16A96">
            <w:pPr>
              <w:jc w:val="center"/>
            </w:pPr>
            <w:r>
              <w:t>Einfache und effektive Nutzung; Möglichkeit alle Sammlungen auf einer Plattform zu archivieren</w:t>
            </w:r>
          </w:p>
        </w:tc>
        <w:tc>
          <w:tcPr>
            <w:tcW w:w="2339" w:type="dxa"/>
            <w:shd w:val="clear" w:color="auto" w:fill="B3E5FC"/>
            <w:vAlign w:val="center"/>
          </w:tcPr>
          <w:p w14:paraId="26A3EE78" w14:textId="49CB4C88" w:rsidR="00654916" w:rsidRDefault="00B96F91" w:rsidP="00F16A96">
            <w:pPr>
              <w:jc w:val="center"/>
            </w:pPr>
            <w:r>
              <w:t>Reduzierung der vorher genutzten Services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7A0045F6" w14:textId="3C22A035" w:rsidR="00654916" w:rsidRDefault="00EB7553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7788DC6F" w14:textId="372A6B25" w:rsidR="00654916" w:rsidRDefault="00B96F91" w:rsidP="00F16A96">
            <w:pPr>
              <w:jc w:val="center"/>
            </w:pPr>
            <w:r w:rsidRPr="00F16A96">
              <w:rPr>
                <w:highlight w:val="green"/>
              </w:rPr>
              <w:t>positiv</w:t>
            </w:r>
          </w:p>
        </w:tc>
      </w:tr>
      <w:tr w:rsidR="003D7B4F" w14:paraId="49690FC7" w14:textId="77777777" w:rsidTr="00AD6AB2">
        <w:trPr>
          <w:trHeight w:val="400"/>
        </w:trPr>
        <w:tc>
          <w:tcPr>
            <w:tcW w:w="2240" w:type="dxa"/>
            <w:shd w:val="clear" w:color="auto" w:fill="E6F7FE"/>
            <w:vAlign w:val="center"/>
          </w:tcPr>
          <w:p w14:paraId="4C277B93" w14:textId="21069021" w:rsidR="00B96F91" w:rsidRDefault="00B96F91" w:rsidP="00F16A96">
            <w:pPr>
              <w:jc w:val="center"/>
            </w:pPr>
            <w:r>
              <w:t>Regulierungsbehörden</w:t>
            </w:r>
          </w:p>
        </w:tc>
        <w:tc>
          <w:tcPr>
            <w:tcW w:w="4519" w:type="dxa"/>
            <w:gridSpan w:val="2"/>
            <w:shd w:val="clear" w:color="auto" w:fill="E6F7FE"/>
            <w:vAlign w:val="center"/>
          </w:tcPr>
          <w:p w14:paraId="5ABCC345" w14:textId="0594BE34" w:rsidR="00B96F91" w:rsidRDefault="00B96F91" w:rsidP="00F16A96">
            <w:pPr>
              <w:jc w:val="center"/>
            </w:pPr>
            <w:r>
              <w:t>Einhaltung der Vorschriften</w:t>
            </w:r>
            <w:r w:rsidR="00F16A96">
              <w:t xml:space="preserve"> und Standards</w:t>
            </w:r>
            <w:r w:rsidR="00872B09">
              <w:t>; u.a. Datenschutz (!)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169C1E03" w14:textId="1BD76FE7" w:rsidR="00B96F91" w:rsidRDefault="00B96F91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7E381ACC" w14:textId="2E362173" w:rsidR="00B96F91" w:rsidRDefault="005A621C" w:rsidP="00F16A96">
            <w:pPr>
              <w:jc w:val="center"/>
            </w:pPr>
            <w:r w:rsidRPr="005A621C">
              <w:rPr>
                <w:highlight w:val="yellow"/>
              </w:rPr>
              <w:t>neutral</w:t>
            </w:r>
          </w:p>
        </w:tc>
      </w:tr>
      <w:tr w:rsidR="003D7B4F" w14:paraId="378C4BC4" w14:textId="77777777" w:rsidTr="00AD6AB2">
        <w:tc>
          <w:tcPr>
            <w:tcW w:w="2240" w:type="dxa"/>
            <w:shd w:val="clear" w:color="auto" w:fill="B3E5FC"/>
            <w:vAlign w:val="center"/>
          </w:tcPr>
          <w:p w14:paraId="5E8F0EF2" w14:textId="5B0A1426" w:rsidR="00EB7553" w:rsidRDefault="00EB7553" w:rsidP="00F16A96">
            <w:pPr>
              <w:jc w:val="center"/>
            </w:pPr>
            <w:r>
              <w:t>Medien/Presse</w:t>
            </w:r>
          </w:p>
        </w:tc>
        <w:tc>
          <w:tcPr>
            <w:tcW w:w="4519" w:type="dxa"/>
            <w:gridSpan w:val="2"/>
            <w:shd w:val="clear" w:color="auto" w:fill="B3E5FC"/>
            <w:vAlign w:val="center"/>
          </w:tcPr>
          <w:p w14:paraId="1724C030" w14:textId="2B697630" w:rsidR="00EB7553" w:rsidRDefault="00EB7553" w:rsidP="00F16A96">
            <w:pPr>
              <w:jc w:val="center"/>
            </w:pPr>
            <w:r>
              <w:t>Berichterstattung über Webseite und Vergleich zur Konkurrenz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77EDBB77" w14:textId="6CBB173E" w:rsidR="00EB7553" w:rsidRDefault="00EB7553" w:rsidP="00F16A96">
            <w:pPr>
              <w:jc w:val="center"/>
            </w:pPr>
            <w:r>
              <w:t>hoch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763DAFC0" w14:textId="5FD4C040" w:rsidR="00EB7553" w:rsidRDefault="00EB7553" w:rsidP="00F16A96">
            <w:pPr>
              <w:jc w:val="center"/>
            </w:pPr>
            <w:r w:rsidRPr="00F16A96">
              <w:rPr>
                <w:highlight w:val="yellow"/>
              </w:rPr>
              <w:t>neutral</w:t>
            </w:r>
          </w:p>
        </w:tc>
      </w:tr>
      <w:tr w:rsidR="00535027" w14:paraId="71B41FCB" w14:textId="77777777" w:rsidTr="00AD6AB2">
        <w:tc>
          <w:tcPr>
            <w:tcW w:w="2240" w:type="dxa"/>
            <w:shd w:val="clear" w:color="auto" w:fill="E6F7FE"/>
            <w:vAlign w:val="center"/>
          </w:tcPr>
          <w:p w14:paraId="1C437127" w14:textId="440C5DBE" w:rsidR="00654916" w:rsidRDefault="00EB7553" w:rsidP="00F16A96">
            <w:pPr>
              <w:jc w:val="center"/>
            </w:pPr>
            <w:r>
              <w:t>Konkurrenten</w:t>
            </w:r>
          </w:p>
        </w:tc>
        <w:tc>
          <w:tcPr>
            <w:tcW w:w="2180" w:type="dxa"/>
            <w:shd w:val="clear" w:color="auto" w:fill="E6F7FE"/>
            <w:vAlign w:val="center"/>
          </w:tcPr>
          <w:p w14:paraId="62589B90" w14:textId="5E371123" w:rsidR="00654916" w:rsidRDefault="00EB7553" w:rsidP="00F16A96">
            <w:pPr>
              <w:jc w:val="center"/>
            </w:pPr>
            <w:r>
              <w:t>Eigene Wettbewerbsfähigkeit aufrecht erhalten</w:t>
            </w:r>
          </w:p>
        </w:tc>
        <w:tc>
          <w:tcPr>
            <w:tcW w:w="2339" w:type="dxa"/>
            <w:shd w:val="clear" w:color="auto" w:fill="E6F7FE"/>
            <w:vAlign w:val="center"/>
          </w:tcPr>
          <w:p w14:paraId="7C54DE91" w14:textId="464E5C5D" w:rsidR="00654916" w:rsidRDefault="00EB7553" w:rsidP="00F16A96">
            <w:pPr>
              <w:jc w:val="center"/>
            </w:pPr>
            <w:r>
              <w:t>Positionierung des Service im Marktumfeld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5EEB5929" w14:textId="7B0BA804" w:rsidR="00654916" w:rsidRDefault="00EB7553" w:rsidP="00F16A96">
            <w:pPr>
              <w:jc w:val="center"/>
            </w:pPr>
            <w:r>
              <w:t>mittel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05C856BC" w14:textId="5B3624F5" w:rsidR="00654916" w:rsidRDefault="00EB7553" w:rsidP="00F16A96">
            <w:pPr>
              <w:jc w:val="center"/>
            </w:pPr>
            <w:r w:rsidRPr="00F16A96">
              <w:rPr>
                <w:highlight w:val="darkCyan"/>
              </w:rPr>
              <w:t>negativ</w:t>
            </w:r>
          </w:p>
        </w:tc>
      </w:tr>
      <w:tr w:rsidR="00BD2048" w14:paraId="6580FBE0" w14:textId="77777777" w:rsidTr="00AD6AB2">
        <w:tc>
          <w:tcPr>
            <w:tcW w:w="2240" w:type="dxa"/>
            <w:shd w:val="clear" w:color="auto" w:fill="B3E5FC"/>
            <w:vAlign w:val="center"/>
          </w:tcPr>
          <w:p w14:paraId="11EEFCEA" w14:textId="5CB0188C" w:rsidR="00BD2048" w:rsidRPr="00BD2048" w:rsidRDefault="00BD2048" w:rsidP="00BD2048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BD2048">
              <w:rPr>
                <w:i/>
                <w:iCs/>
                <w:color w:val="595959" w:themeColor="text1" w:themeTint="A6"/>
              </w:rPr>
              <w:t>Partnerunternehmen (bspw. Comic-Hersteller)</w:t>
            </w:r>
            <w:r w:rsidR="00A04E0C">
              <w:rPr>
                <w:i/>
                <w:iCs/>
                <w:color w:val="595959" w:themeColor="text1" w:themeTint="A6"/>
              </w:rPr>
              <w:t>*</w:t>
            </w:r>
          </w:p>
        </w:tc>
        <w:tc>
          <w:tcPr>
            <w:tcW w:w="2180" w:type="dxa"/>
            <w:shd w:val="clear" w:color="auto" w:fill="B3E5FC"/>
            <w:vAlign w:val="center"/>
          </w:tcPr>
          <w:p w14:paraId="1869495E" w14:textId="028EF488" w:rsidR="00BD2048" w:rsidRPr="00BD2048" w:rsidRDefault="00BD2048" w:rsidP="00BD2048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BD2048">
              <w:rPr>
                <w:i/>
                <w:iCs/>
                <w:color w:val="595959" w:themeColor="text1" w:themeTint="A6"/>
              </w:rPr>
              <w:t>Zusammenarbeit mit Plattform</w:t>
            </w:r>
          </w:p>
        </w:tc>
        <w:tc>
          <w:tcPr>
            <w:tcW w:w="2339" w:type="dxa"/>
            <w:shd w:val="clear" w:color="auto" w:fill="B3E5FC"/>
            <w:vAlign w:val="center"/>
          </w:tcPr>
          <w:p w14:paraId="1A306302" w14:textId="6C151F18" w:rsidR="00BD2048" w:rsidRPr="00BD2048" w:rsidRDefault="00BD2048" w:rsidP="00BD2048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BD2048">
              <w:rPr>
                <w:i/>
                <w:iCs/>
                <w:color w:val="595959" w:themeColor="text1" w:themeTint="A6"/>
              </w:rPr>
              <w:t>Vereinfachtes Franchising, neue Geschäftsmöglichkeiten</w:t>
            </w:r>
          </w:p>
        </w:tc>
        <w:tc>
          <w:tcPr>
            <w:tcW w:w="1006" w:type="dxa"/>
            <w:shd w:val="clear" w:color="auto" w:fill="B3E5FC"/>
            <w:vAlign w:val="center"/>
          </w:tcPr>
          <w:p w14:paraId="4D52FE9F" w14:textId="4DB9A247" w:rsidR="00BD2048" w:rsidRPr="00BD2048" w:rsidRDefault="00BD2048" w:rsidP="00BD2048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BD2048">
              <w:rPr>
                <w:i/>
                <w:iCs/>
                <w:color w:val="595959" w:themeColor="text1" w:themeTint="A6"/>
              </w:rPr>
              <w:t>mittel</w:t>
            </w:r>
          </w:p>
        </w:tc>
        <w:tc>
          <w:tcPr>
            <w:tcW w:w="1297" w:type="dxa"/>
            <w:shd w:val="clear" w:color="auto" w:fill="B3E5FC"/>
            <w:vAlign w:val="center"/>
          </w:tcPr>
          <w:p w14:paraId="03FEEAC3" w14:textId="5FCE8ABD" w:rsidR="00BD2048" w:rsidRPr="00BD2048" w:rsidRDefault="00BD2048" w:rsidP="00BD2048">
            <w:pPr>
              <w:jc w:val="center"/>
              <w:rPr>
                <w:i/>
                <w:iCs/>
                <w:color w:val="595959" w:themeColor="text1" w:themeTint="A6"/>
                <w:highlight w:val="darkCyan"/>
              </w:rPr>
            </w:pPr>
            <w:r w:rsidRPr="00BD2048">
              <w:rPr>
                <w:i/>
                <w:iCs/>
                <w:color w:val="595959" w:themeColor="text1" w:themeTint="A6"/>
                <w:highlight w:val="green"/>
              </w:rPr>
              <w:t>positiv</w:t>
            </w:r>
          </w:p>
        </w:tc>
      </w:tr>
      <w:tr w:rsidR="00BD2048" w14:paraId="15E5C8AC" w14:textId="77777777" w:rsidTr="00AD6AB2">
        <w:tc>
          <w:tcPr>
            <w:tcW w:w="2240" w:type="dxa"/>
            <w:shd w:val="clear" w:color="auto" w:fill="E6F7FE"/>
            <w:vAlign w:val="center"/>
          </w:tcPr>
          <w:p w14:paraId="7D9AB72E" w14:textId="16813ACD" w:rsidR="00BD2048" w:rsidRPr="001A2447" w:rsidRDefault="00BD2048" w:rsidP="00BD2048">
            <w:pPr>
              <w:jc w:val="center"/>
              <w:rPr>
                <w:color w:val="595959" w:themeColor="text1" w:themeTint="A6"/>
              </w:rPr>
            </w:pPr>
            <w:r w:rsidRPr="001A2447">
              <w:rPr>
                <w:i/>
                <w:iCs/>
                <w:color w:val="595959" w:themeColor="text1" w:themeTint="A6"/>
              </w:rPr>
              <w:t>Investoren</w:t>
            </w:r>
            <w:r w:rsidR="00A04E0C">
              <w:rPr>
                <w:i/>
                <w:iCs/>
                <w:color w:val="595959" w:themeColor="text1" w:themeTint="A6"/>
              </w:rPr>
              <w:t>*</w:t>
            </w:r>
          </w:p>
        </w:tc>
        <w:tc>
          <w:tcPr>
            <w:tcW w:w="4519" w:type="dxa"/>
            <w:gridSpan w:val="2"/>
            <w:shd w:val="clear" w:color="auto" w:fill="E6F7FE"/>
            <w:vAlign w:val="center"/>
          </w:tcPr>
          <w:p w14:paraId="429A8B00" w14:textId="5A051AD9" w:rsidR="00BD2048" w:rsidRPr="001A2447" w:rsidRDefault="00BD2048" w:rsidP="00BD2048">
            <w:pPr>
              <w:jc w:val="center"/>
              <w:rPr>
                <w:color w:val="595959" w:themeColor="text1" w:themeTint="A6"/>
              </w:rPr>
            </w:pPr>
            <w:r w:rsidRPr="001A2447">
              <w:rPr>
                <w:i/>
                <w:iCs/>
                <w:color w:val="595959" w:themeColor="text1" w:themeTint="A6"/>
              </w:rPr>
              <w:t>Finanzieller Erfolg der Plattform; Rentabilität der Plattform</w:t>
            </w:r>
          </w:p>
        </w:tc>
        <w:tc>
          <w:tcPr>
            <w:tcW w:w="1006" w:type="dxa"/>
            <w:shd w:val="clear" w:color="auto" w:fill="E6F7FE"/>
            <w:vAlign w:val="center"/>
          </w:tcPr>
          <w:p w14:paraId="3DD35CF6" w14:textId="51CC5AB8" w:rsidR="00BD2048" w:rsidRPr="001A2447" w:rsidRDefault="00BD2048" w:rsidP="00BD2048">
            <w:pPr>
              <w:jc w:val="center"/>
              <w:rPr>
                <w:color w:val="595959" w:themeColor="text1" w:themeTint="A6"/>
              </w:rPr>
            </w:pPr>
            <w:r w:rsidRPr="001A2447">
              <w:rPr>
                <w:i/>
                <w:iCs/>
                <w:color w:val="595959" w:themeColor="text1" w:themeTint="A6"/>
              </w:rPr>
              <w:t>hoch</w:t>
            </w:r>
          </w:p>
        </w:tc>
        <w:tc>
          <w:tcPr>
            <w:tcW w:w="1297" w:type="dxa"/>
            <w:shd w:val="clear" w:color="auto" w:fill="E6F7FE"/>
            <w:vAlign w:val="center"/>
          </w:tcPr>
          <w:p w14:paraId="70A21AA9" w14:textId="656CDB6D" w:rsidR="00BD2048" w:rsidRPr="001A2447" w:rsidRDefault="00BD2048" w:rsidP="00BD2048">
            <w:pPr>
              <w:jc w:val="center"/>
              <w:rPr>
                <w:color w:val="595959" w:themeColor="text1" w:themeTint="A6"/>
                <w:highlight w:val="darkCyan"/>
              </w:rPr>
            </w:pPr>
            <w:r w:rsidRPr="001A2447">
              <w:rPr>
                <w:i/>
                <w:iCs/>
                <w:color w:val="595959" w:themeColor="text1" w:themeTint="A6"/>
                <w:highlight w:val="green"/>
              </w:rPr>
              <w:t>positiv</w:t>
            </w:r>
          </w:p>
        </w:tc>
      </w:tr>
    </w:tbl>
    <w:p w14:paraId="17DECD2D" w14:textId="5A0B6D51" w:rsidR="00CE2A61" w:rsidRDefault="00A04E0C" w:rsidP="00A04E0C">
      <w:r w:rsidRPr="001D6521">
        <w:rPr>
          <w:sz w:val="16"/>
          <w:szCs w:val="16"/>
        </w:rPr>
        <w:t>*Optional</w:t>
      </w:r>
      <w:r w:rsidR="001D6521" w:rsidRPr="001D6521">
        <w:rPr>
          <w:sz w:val="16"/>
          <w:szCs w:val="16"/>
        </w:rPr>
        <w:t>, perspektivisch</w:t>
      </w:r>
      <w:r w:rsidR="00CE2A61">
        <w:br/>
      </w:r>
    </w:p>
    <w:p w14:paraId="00A92F0C" w14:textId="61C67ED7" w:rsidR="00872B09" w:rsidRDefault="00872B09">
      <w:r>
        <w:br w:type="page"/>
      </w:r>
    </w:p>
    <w:p w14:paraId="16FCE13D" w14:textId="77777777" w:rsidR="00CE2A61" w:rsidRDefault="00CE2A61" w:rsidP="00872B09">
      <w:pPr>
        <w:ind w:left="-567" w:right="-567"/>
      </w:pPr>
    </w:p>
    <w:p w14:paraId="0A11F677" w14:textId="07084E89" w:rsidR="00654916" w:rsidRDefault="00CE2A61" w:rsidP="00CE2A61">
      <w:pPr>
        <w:jc w:val="center"/>
        <w:rPr>
          <w:b/>
          <w:bCs/>
          <w:sz w:val="28"/>
          <w:szCs w:val="28"/>
        </w:rPr>
      </w:pPr>
      <w:r w:rsidRPr="00CE2A61">
        <w:rPr>
          <w:b/>
          <w:bCs/>
          <w:sz w:val="28"/>
          <w:szCs w:val="28"/>
        </w:rPr>
        <w:t>RISIKOANALYSE</w:t>
      </w: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699"/>
        <w:gridCol w:w="2616"/>
        <w:gridCol w:w="1072"/>
        <w:gridCol w:w="2126"/>
        <w:gridCol w:w="284"/>
        <w:gridCol w:w="2126"/>
      </w:tblGrid>
      <w:tr w:rsidR="00872B09" w14:paraId="3886A829" w14:textId="77777777" w:rsidTr="00AD6AB2">
        <w:tc>
          <w:tcPr>
            <w:tcW w:w="567" w:type="dxa"/>
            <w:shd w:val="clear" w:color="auto" w:fill="0288D1"/>
            <w:vAlign w:val="center"/>
          </w:tcPr>
          <w:p w14:paraId="1FBA4D17" w14:textId="285324EC" w:rsidR="00872B09" w:rsidRPr="00AD6AB2" w:rsidRDefault="00872B09" w:rsidP="00AD6AB2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Nr.</w:t>
            </w:r>
          </w:p>
        </w:tc>
        <w:tc>
          <w:tcPr>
            <w:tcW w:w="1699" w:type="dxa"/>
            <w:shd w:val="clear" w:color="auto" w:fill="0288D1"/>
            <w:vAlign w:val="center"/>
          </w:tcPr>
          <w:p w14:paraId="3411C197" w14:textId="404B3197" w:rsidR="00872B09" w:rsidRPr="00AD6AB2" w:rsidRDefault="00872B09" w:rsidP="00AD6AB2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Risiko</w:t>
            </w:r>
          </w:p>
        </w:tc>
        <w:tc>
          <w:tcPr>
            <w:tcW w:w="2616" w:type="dxa"/>
            <w:shd w:val="clear" w:color="auto" w:fill="0288D1"/>
            <w:vAlign w:val="center"/>
          </w:tcPr>
          <w:p w14:paraId="612B10D5" w14:textId="44EB9685" w:rsidR="00872B09" w:rsidRPr="00AD6AB2" w:rsidRDefault="00872B09" w:rsidP="00AD6AB2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Problematik</w:t>
            </w:r>
          </w:p>
        </w:tc>
        <w:tc>
          <w:tcPr>
            <w:tcW w:w="1072" w:type="dxa"/>
            <w:shd w:val="clear" w:color="auto" w:fill="0288D1"/>
            <w:vAlign w:val="center"/>
          </w:tcPr>
          <w:p w14:paraId="283C99F2" w14:textId="6CF7852F" w:rsidR="00872B09" w:rsidRPr="00AD6AB2" w:rsidRDefault="004B1AEC" w:rsidP="00AD6AB2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AD6AB2">
              <w:rPr>
                <w:color w:val="FFFFFF" w:themeColor="background1"/>
                <w:sz w:val="18"/>
                <w:szCs w:val="18"/>
              </w:rPr>
              <w:t>Eintritts-WK</w:t>
            </w:r>
          </w:p>
        </w:tc>
        <w:tc>
          <w:tcPr>
            <w:tcW w:w="2410" w:type="dxa"/>
            <w:gridSpan w:val="2"/>
            <w:shd w:val="clear" w:color="auto" w:fill="0288D1"/>
            <w:vAlign w:val="center"/>
          </w:tcPr>
          <w:p w14:paraId="47D91C1E" w14:textId="78BAC6AE" w:rsidR="00872B09" w:rsidRPr="00AD6AB2" w:rsidRDefault="00872B09" w:rsidP="00AD6AB2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Auswirkung</w:t>
            </w:r>
          </w:p>
        </w:tc>
        <w:tc>
          <w:tcPr>
            <w:tcW w:w="2126" w:type="dxa"/>
            <w:shd w:val="clear" w:color="auto" w:fill="0288D1"/>
            <w:vAlign w:val="center"/>
          </w:tcPr>
          <w:p w14:paraId="3D747A5A" w14:textId="5C8A7C8D" w:rsidR="00872B09" w:rsidRPr="00AD6AB2" w:rsidRDefault="00872B09" w:rsidP="00AD6AB2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Maßnahmen</w:t>
            </w:r>
          </w:p>
        </w:tc>
      </w:tr>
      <w:tr w:rsidR="00AD6AB2" w14:paraId="01E9494F" w14:textId="77777777" w:rsidTr="00AD6AB2">
        <w:tc>
          <w:tcPr>
            <w:tcW w:w="567" w:type="dxa"/>
            <w:shd w:val="clear" w:color="auto" w:fill="0288D1"/>
            <w:vAlign w:val="center"/>
          </w:tcPr>
          <w:p w14:paraId="41A109C2" w14:textId="6357FAAB" w:rsidR="00872B09" w:rsidRPr="00AD6AB2" w:rsidRDefault="00872B09" w:rsidP="009734D1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R1</w:t>
            </w:r>
          </w:p>
        </w:tc>
        <w:tc>
          <w:tcPr>
            <w:tcW w:w="1699" w:type="dxa"/>
            <w:shd w:val="clear" w:color="auto" w:fill="E6F7FE"/>
            <w:vAlign w:val="center"/>
          </w:tcPr>
          <w:p w14:paraId="20EE0217" w14:textId="3FE898E8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Datenschutz-verletzung</w:t>
            </w:r>
          </w:p>
        </w:tc>
        <w:tc>
          <w:tcPr>
            <w:tcW w:w="2616" w:type="dxa"/>
            <w:shd w:val="clear" w:color="auto" w:fill="E6F7FE"/>
            <w:vAlign w:val="center"/>
          </w:tcPr>
          <w:p w14:paraId="293E4897" w14:textId="3FB3567C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Unbefugter Zugriff  auf Benutzerdaten; Speicherung nicht benötigter Nutzerdaten</w:t>
            </w:r>
          </w:p>
        </w:tc>
        <w:tc>
          <w:tcPr>
            <w:tcW w:w="1072" w:type="dxa"/>
            <w:shd w:val="clear" w:color="auto" w:fill="E6F7FE"/>
            <w:vAlign w:val="center"/>
          </w:tcPr>
          <w:p w14:paraId="65D2F3FC" w14:textId="2583B43B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gering</w:t>
            </w:r>
          </w:p>
        </w:tc>
        <w:tc>
          <w:tcPr>
            <w:tcW w:w="2126" w:type="dxa"/>
            <w:shd w:val="clear" w:color="auto" w:fill="E6F7FE"/>
            <w:vAlign w:val="center"/>
          </w:tcPr>
          <w:p w14:paraId="68E6FD43" w14:textId="2018FC0A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Vertrauensverlust; rechtliche Konsequenzen; finanzieller Verlust</w:t>
            </w:r>
          </w:p>
        </w:tc>
        <w:tc>
          <w:tcPr>
            <w:tcW w:w="284" w:type="dxa"/>
            <w:shd w:val="clear" w:color="auto" w:fill="C00000"/>
            <w:vAlign w:val="center"/>
          </w:tcPr>
          <w:p w14:paraId="19AC23B7" w14:textId="77777777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6F7FE"/>
            <w:vAlign w:val="center"/>
          </w:tcPr>
          <w:p w14:paraId="008ED0B4" w14:textId="1B15CE67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Regelmäßige Überprüfung der DS-Richtlinien</w:t>
            </w:r>
            <w:r w:rsidR="004B1AEC" w:rsidRPr="00B653A2">
              <w:rPr>
                <w:sz w:val="20"/>
                <w:szCs w:val="20"/>
              </w:rPr>
              <w:t>; Schulung der Mitarbeiter</w:t>
            </w:r>
          </w:p>
        </w:tc>
      </w:tr>
      <w:tr w:rsidR="00872B09" w14:paraId="4D2408A2" w14:textId="77777777" w:rsidTr="00AD6AB2">
        <w:tc>
          <w:tcPr>
            <w:tcW w:w="567" w:type="dxa"/>
            <w:shd w:val="clear" w:color="auto" w:fill="0288D1"/>
            <w:vAlign w:val="center"/>
          </w:tcPr>
          <w:p w14:paraId="56BE0796" w14:textId="2B9E01D0" w:rsidR="00872B09" w:rsidRPr="00AD6AB2" w:rsidRDefault="00872B09" w:rsidP="009734D1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R2</w:t>
            </w:r>
          </w:p>
        </w:tc>
        <w:tc>
          <w:tcPr>
            <w:tcW w:w="1699" w:type="dxa"/>
            <w:shd w:val="clear" w:color="auto" w:fill="B3E5FC"/>
            <w:vAlign w:val="center"/>
          </w:tcPr>
          <w:p w14:paraId="6DAE0CDA" w14:textId="10B91F9F" w:rsidR="00872B09" w:rsidRPr="000B1B17" w:rsidRDefault="004B1AEC" w:rsidP="000B1B17">
            <w:pPr>
              <w:jc w:val="center"/>
              <w:rPr>
                <w:sz w:val="18"/>
                <w:szCs w:val="18"/>
              </w:rPr>
            </w:pPr>
            <w:r w:rsidRPr="000B1B17">
              <w:rPr>
                <w:sz w:val="18"/>
                <w:szCs w:val="18"/>
              </w:rPr>
              <w:t>Technische Herausforderungen</w:t>
            </w:r>
          </w:p>
        </w:tc>
        <w:tc>
          <w:tcPr>
            <w:tcW w:w="2616" w:type="dxa"/>
            <w:shd w:val="clear" w:color="auto" w:fill="B3E5FC"/>
            <w:vAlign w:val="center"/>
          </w:tcPr>
          <w:p w14:paraId="4CE55E7D" w14:textId="0F835546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Komplexität der Plattform, welche eventuell Anforderungen unklar darstellt und somit Entwicklung verzögert</w:t>
            </w:r>
          </w:p>
        </w:tc>
        <w:tc>
          <w:tcPr>
            <w:tcW w:w="1072" w:type="dxa"/>
            <w:shd w:val="clear" w:color="auto" w:fill="B3E5FC"/>
            <w:vAlign w:val="center"/>
          </w:tcPr>
          <w:p w14:paraId="492FF287" w14:textId="6CB06513" w:rsidR="00872B09" w:rsidRPr="00B653A2" w:rsidRDefault="00622924" w:rsidP="000B1B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mittel</w:t>
            </w:r>
          </w:p>
        </w:tc>
        <w:tc>
          <w:tcPr>
            <w:tcW w:w="2126" w:type="dxa"/>
            <w:shd w:val="clear" w:color="auto" w:fill="B3E5FC"/>
            <w:vAlign w:val="center"/>
          </w:tcPr>
          <w:p w14:paraId="4F7802C7" w14:textId="23B925D7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Projektverzögerung; höherer Entwicklungsaufwand;</w:t>
            </w:r>
          </w:p>
        </w:tc>
        <w:tc>
          <w:tcPr>
            <w:tcW w:w="284" w:type="dxa"/>
            <w:shd w:val="clear" w:color="auto" w:fill="A8D08D" w:themeFill="accent6" w:themeFillTint="99"/>
            <w:vAlign w:val="center"/>
          </w:tcPr>
          <w:p w14:paraId="4AECA930" w14:textId="77777777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B3E5FC"/>
            <w:vAlign w:val="center"/>
          </w:tcPr>
          <w:p w14:paraId="4A0F6F0C" w14:textId="637AF582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Technische Analyse vor Projektbeginn; Universalhaltung der Möglichkeiten</w:t>
            </w:r>
          </w:p>
        </w:tc>
      </w:tr>
      <w:tr w:rsidR="00AD6AB2" w14:paraId="36E55DD6" w14:textId="77777777" w:rsidTr="00AD6AB2">
        <w:tc>
          <w:tcPr>
            <w:tcW w:w="567" w:type="dxa"/>
            <w:shd w:val="clear" w:color="auto" w:fill="0288D1"/>
            <w:vAlign w:val="center"/>
          </w:tcPr>
          <w:p w14:paraId="5494B3C0" w14:textId="23540CC1" w:rsidR="00872B09" w:rsidRPr="00AD6AB2" w:rsidRDefault="00872B09" w:rsidP="009734D1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R3</w:t>
            </w:r>
          </w:p>
        </w:tc>
        <w:tc>
          <w:tcPr>
            <w:tcW w:w="1699" w:type="dxa"/>
            <w:shd w:val="clear" w:color="auto" w:fill="E6F7FE"/>
            <w:vAlign w:val="center"/>
          </w:tcPr>
          <w:p w14:paraId="7A6C108E" w14:textId="158299D4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Marktvolatilität</w:t>
            </w:r>
          </w:p>
        </w:tc>
        <w:tc>
          <w:tcPr>
            <w:tcW w:w="2616" w:type="dxa"/>
            <w:shd w:val="clear" w:color="auto" w:fill="E6F7FE"/>
            <w:vAlign w:val="center"/>
          </w:tcPr>
          <w:p w14:paraId="7C500D42" w14:textId="46B389E7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Das Marktverhalten</w:t>
            </w:r>
            <w:r w:rsidR="00A55069">
              <w:rPr>
                <w:sz w:val="20"/>
                <w:szCs w:val="20"/>
              </w:rPr>
              <w:t xml:space="preserve"> (und die Konkurrenz)</w:t>
            </w:r>
            <w:r w:rsidRPr="00B653A2">
              <w:rPr>
                <w:sz w:val="20"/>
                <w:szCs w:val="20"/>
              </w:rPr>
              <w:t xml:space="preserve"> kann Auswirkung auf die Produktnachfrage haben</w:t>
            </w:r>
          </w:p>
        </w:tc>
        <w:tc>
          <w:tcPr>
            <w:tcW w:w="1072" w:type="dxa"/>
            <w:shd w:val="clear" w:color="auto" w:fill="E6F7FE"/>
            <w:vAlign w:val="center"/>
          </w:tcPr>
          <w:p w14:paraId="1EC41265" w14:textId="27D7B6C0" w:rsidR="00872B09" w:rsidRPr="00B653A2" w:rsidRDefault="000B1B17" w:rsidP="000B1B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</w:t>
            </w:r>
          </w:p>
        </w:tc>
        <w:tc>
          <w:tcPr>
            <w:tcW w:w="2126" w:type="dxa"/>
            <w:shd w:val="clear" w:color="auto" w:fill="E6F7FE"/>
            <w:vAlign w:val="center"/>
          </w:tcPr>
          <w:p w14:paraId="63027B70" w14:textId="0B496432" w:rsidR="00872B09" w:rsidRPr="00B653A2" w:rsidRDefault="004B1AEC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Änderung der Anforderungen</w:t>
            </w:r>
            <w:r w:rsidR="00B653A2" w:rsidRPr="00B653A2">
              <w:rPr>
                <w:sz w:val="20"/>
                <w:szCs w:val="20"/>
              </w:rPr>
              <w:t>, sinkende Rentabilität</w:t>
            </w:r>
          </w:p>
        </w:tc>
        <w:tc>
          <w:tcPr>
            <w:tcW w:w="284" w:type="dxa"/>
            <w:shd w:val="clear" w:color="auto" w:fill="FFC000" w:themeFill="accent4"/>
            <w:vAlign w:val="center"/>
          </w:tcPr>
          <w:p w14:paraId="1177045C" w14:textId="77777777" w:rsidR="00872B09" w:rsidRPr="00B653A2" w:rsidRDefault="00872B09" w:rsidP="000B1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6F7FE"/>
            <w:vAlign w:val="center"/>
          </w:tcPr>
          <w:p w14:paraId="71467437" w14:textId="169F4F88" w:rsidR="00872B09" w:rsidRPr="00B653A2" w:rsidRDefault="00B653A2" w:rsidP="000B1B17">
            <w:pPr>
              <w:jc w:val="center"/>
              <w:rPr>
                <w:sz w:val="20"/>
                <w:szCs w:val="20"/>
              </w:rPr>
            </w:pPr>
            <w:r w:rsidRPr="00B653A2">
              <w:rPr>
                <w:sz w:val="20"/>
                <w:szCs w:val="20"/>
              </w:rPr>
              <w:t>Mark</w:t>
            </w:r>
            <w:r w:rsidR="00AD6AB2">
              <w:rPr>
                <w:sz w:val="20"/>
                <w:szCs w:val="20"/>
              </w:rPr>
              <w:t>t</w:t>
            </w:r>
            <w:r w:rsidRPr="00B653A2">
              <w:rPr>
                <w:sz w:val="20"/>
                <w:szCs w:val="20"/>
              </w:rPr>
              <w:t>forschung, Überprüfung der Markttrends, mehr Differenzierung/Abhebung von Konkurrenten</w:t>
            </w:r>
          </w:p>
        </w:tc>
      </w:tr>
      <w:tr w:rsidR="00872B09" w14:paraId="6E3CED41" w14:textId="77777777" w:rsidTr="00AD6AB2">
        <w:tc>
          <w:tcPr>
            <w:tcW w:w="567" w:type="dxa"/>
            <w:shd w:val="clear" w:color="auto" w:fill="0288D1"/>
            <w:vAlign w:val="center"/>
          </w:tcPr>
          <w:p w14:paraId="63B2ACD0" w14:textId="3AF0564A" w:rsidR="00872B09" w:rsidRPr="00AD6AB2" w:rsidRDefault="00872B09" w:rsidP="009734D1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R4</w:t>
            </w:r>
          </w:p>
        </w:tc>
        <w:tc>
          <w:tcPr>
            <w:tcW w:w="1699" w:type="dxa"/>
            <w:shd w:val="clear" w:color="auto" w:fill="B3E5FC"/>
            <w:vAlign w:val="center"/>
          </w:tcPr>
          <w:p w14:paraId="184DBE53" w14:textId="38A77D8A" w:rsidR="00872B09" w:rsidRPr="00CE2A61" w:rsidRDefault="00B653A2" w:rsidP="000B1B17">
            <w:pPr>
              <w:jc w:val="center"/>
            </w:pPr>
            <w:r w:rsidRPr="000B1B17">
              <w:rPr>
                <w:sz w:val="20"/>
                <w:szCs w:val="20"/>
              </w:rPr>
              <w:t>Kommunikations</w:t>
            </w:r>
            <w:r w:rsidR="000B1B17">
              <w:rPr>
                <w:sz w:val="20"/>
                <w:szCs w:val="20"/>
              </w:rPr>
              <w:t>-</w:t>
            </w:r>
            <w:r w:rsidRPr="000B1B17">
              <w:rPr>
                <w:sz w:val="20"/>
                <w:szCs w:val="20"/>
              </w:rPr>
              <w:t>probleme</w:t>
            </w:r>
          </w:p>
        </w:tc>
        <w:tc>
          <w:tcPr>
            <w:tcW w:w="2616" w:type="dxa"/>
            <w:shd w:val="clear" w:color="auto" w:fill="B3E5FC"/>
            <w:vAlign w:val="center"/>
          </w:tcPr>
          <w:p w14:paraId="3E093265" w14:textId="2D367F4A" w:rsidR="00872B09" w:rsidRPr="00CE2A61" w:rsidRDefault="000B1B17" w:rsidP="000B1B17">
            <w:pPr>
              <w:jc w:val="center"/>
            </w:pPr>
            <w:r>
              <w:t>Missverständnisse und Fehlinterpretationen</w:t>
            </w:r>
          </w:p>
        </w:tc>
        <w:tc>
          <w:tcPr>
            <w:tcW w:w="1072" w:type="dxa"/>
            <w:shd w:val="clear" w:color="auto" w:fill="B3E5FC"/>
            <w:vAlign w:val="center"/>
          </w:tcPr>
          <w:p w14:paraId="798B38FC" w14:textId="16721BF0" w:rsidR="00872B09" w:rsidRPr="00CE2A61" w:rsidRDefault="00622924" w:rsidP="000B1B17">
            <w:pPr>
              <w:jc w:val="center"/>
            </w:pPr>
            <w:r>
              <w:rPr>
                <w:sz w:val="20"/>
                <w:szCs w:val="20"/>
              </w:rPr>
              <w:t>mittel</w:t>
            </w:r>
          </w:p>
        </w:tc>
        <w:tc>
          <w:tcPr>
            <w:tcW w:w="2126" w:type="dxa"/>
            <w:shd w:val="clear" w:color="auto" w:fill="B3E5FC"/>
            <w:vAlign w:val="center"/>
          </w:tcPr>
          <w:p w14:paraId="6D161CA5" w14:textId="696F80B8" w:rsidR="00872B09" w:rsidRPr="00CE2A61" w:rsidRDefault="000B1B17" w:rsidP="000B1B17">
            <w:pPr>
              <w:jc w:val="center"/>
            </w:pPr>
            <w:r>
              <w:t>Verzögerungen, Qualitätsprobleme, schlechtes Arbeitsklima</w:t>
            </w:r>
          </w:p>
        </w:tc>
        <w:tc>
          <w:tcPr>
            <w:tcW w:w="284" w:type="dxa"/>
            <w:shd w:val="clear" w:color="auto" w:fill="FFC000" w:themeFill="accent4"/>
            <w:vAlign w:val="center"/>
          </w:tcPr>
          <w:p w14:paraId="7570D8A2" w14:textId="77777777" w:rsidR="00872B09" w:rsidRPr="00CE2A61" w:rsidRDefault="00872B09" w:rsidP="000B1B17">
            <w:pPr>
              <w:jc w:val="center"/>
            </w:pPr>
          </w:p>
        </w:tc>
        <w:tc>
          <w:tcPr>
            <w:tcW w:w="2126" w:type="dxa"/>
            <w:shd w:val="clear" w:color="auto" w:fill="B3E5FC"/>
            <w:vAlign w:val="center"/>
          </w:tcPr>
          <w:p w14:paraId="0455E4F3" w14:textId="25C60481" w:rsidR="00872B09" w:rsidRPr="00CE2A61" w:rsidRDefault="000B1B17" w:rsidP="000B1B17">
            <w:pPr>
              <w:jc w:val="center"/>
            </w:pPr>
            <w:r>
              <w:t>Klare Kommunikation, Regelmäßige Meetings, Nutzung von Planungstools</w:t>
            </w:r>
          </w:p>
        </w:tc>
      </w:tr>
      <w:tr w:rsidR="00AD6AB2" w14:paraId="40F6AF0D" w14:textId="77777777" w:rsidTr="00AD6AB2">
        <w:trPr>
          <w:trHeight w:val="1562"/>
        </w:trPr>
        <w:tc>
          <w:tcPr>
            <w:tcW w:w="567" w:type="dxa"/>
            <w:shd w:val="clear" w:color="auto" w:fill="0288D1"/>
            <w:vAlign w:val="center"/>
          </w:tcPr>
          <w:p w14:paraId="5E296F10" w14:textId="04BEB61E" w:rsidR="00A866D9" w:rsidRPr="00AD6AB2" w:rsidRDefault="009734D1" w:rsidP="009734D1">
            <w:pPr>
              <w:jc w:val="center"/>
              <w:rPr>
                <w:color w:val="FFFFFF" w:themeColor="background1"/>
              </w:rPr>
            </w:pPr>
            <w:r w:rsidRPr="00AD6AB2">
              <w:rPr>
                <w:color w:val="FFFFFF" w:themeColor="background1"/>
              </w:rPr>
              <w:t>R5</w:t>
            </w:r>
          </w:p>
        </w:tc>
        <w:tc>
          <w:tcPr>
            <w:tcW w:w="1699" w:type="dxa"/>
            <w:shd w:val="clear" w:color="auto" w:fill="E6F7FE"/>
            <w:vAlign w:val="center"/>
          </w:tcPr>
          <w:p w14:paraId="76969904" w14:textId="2C9EC653" w:rsidR="00A866D9" w:rsidRPr="000B1B17" w:rsidRDefault="00276615" w:rsidP="000B1B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Verfügbarkeitsproblematik</w:t>
            </w:r>
          </w:p>
        </w:tc>
        <w:tc>
          <w:tcPr>
            <w:tcW w:w="2616" w:type="dxa"/>
            <w:shd w:val="clear" w:color="auto" w:fill="E6F7FE"/>
            <w:vAlign w:val="center"/>
          </w:tcPr>
          <w:p w14:paraId="0A79375A" w14:textId="49879B05" w:rsidR="00A866D9" w:rsidRDefault="00276615" w:rsidP="000B1B17">
            <w:pPr>
              <w:jc w:val="center"/>
            </w:pPr>
            <w:r>
              <w:t xml:space="preserve">Ausfall der </w:t>
            </w:r>
            <w:r w:rsidR="00762BCC">
              <w:t xml:space="preserve">Services, Ausfall von Hardware, </w:t>
            </w:r>
            <w:r w:rsidR="002666B5">
              <w:t xml:space="preserve">evtl. </w:t>
            </w:r>
            <w:r w:rsidR="00762BCC">
              <w:t>Abhäng</w:t>
            </w:r>
            <w:r w:rsidR="002666B5">
              <w:t>igkeit von APIs</w:t>
            </w:r>
          </w:p>
        </w:tc>
        <w:tc>
          <w:tcPr>
            <w:tcW w:w="1072" w:type="dxa"/>
            <w:shd w:val="clear" w:color="auto" w:fill="E6F7FE"/>
            <w:vAlign w:val="center"/>
          </w:tcPr>
          <w:p w14:paraId="674D25C6" w14:textId="3776A1DA" w:rsidR="00A866D9" w:rsidRDefault="00622924" w:rsidP="000B1B17">
            <w:pPr>
              <w:jc w:val="center"/>
            </w:pPr>
            <w:r>
              <w:rPr>
                <w:sz w:val="20"/>
                <w:szCs w:val="20"/>
              </w:rPr>
              <w:t>mittel</w:t>
            </w:r>
          </w:p>
        </w:tc>
        <w:tc>
          <w:tcPr>
            <w:tcW w:w="2126" w:type="dxa"/>
            <w:shd w:val="clear" w:color="auto" w:fill="E6F7FE"/>
            <w:vAlign w:val="center"/>
          </w:tcPr>
          <w:p w14:paraId="15AF11F8" w14:textId="10B2E54B" w:rsidR="00A866D9" w:rsidRDefault="009734D1" w:rsidP="000B1B17">
            <w:pPr>
              <w:jc w:val="center"/>
            </w:pPr>
            <w:r>
              <w:t xml:space="preserve">Kunden-unzufriedenheit, </w:t>
            </w:r>
            <w:r w:rsidR="007D2DA8">
              <w:t xml:space="preserve">Reputations-schaden, </w:t>
            </w:r>
            <w:r>
              <w:t>finanzieller Verlust</w:t>
            </w:r>
          </w:p>
        </w:tc>
        <w:tc>
          <w:tcPr>
            <w:tcW w:w="284" w:type="dxa"/>
            <w:shd w:val="clear" w:color="auto" w:fill="FFC000" w:themeFill="accent4"/>
            <w:vAlign w:val="center"/>
          </w:tcPr>
          <w:p w14:paraId="7851264A" w14:textId="77777777" w:rsidR="00A866D9" w:rsidRPr="00CE2A61" w:rsidRDefault="00A866D9" w:rsidP="000B1B17">
            <w:pPr>
              <w:jc w:val="center"/>
            </w:pPr>
          </w:p>
        </w:tc>
        <w:tc>
          <w:tcPr>
            <w:tcW w:w="2126" w:type="dxa"/>
            <w:shd w:val="clear" w:color="auto" w:fill="E6F7FE"/>
            <w:vAlign w:val="center"/>
          </w:tcPr>
          <w:p w14:paraId="5C36E4DC" w14:textId="71B7C5AE" w:rsidR="00A866D9" w:rsidRDefault="00291E60" w:rsidP="000B1B17">
            <w:pPr>
              <w:jc w:val="center"/>
            </w:pPr>
            <w:r>
              <w:t xml:space="preserve">Unabhängigkeit schaffen, </w:t>
            </w:r>
            <w:r w:rsidR="007D2DA8">
              <w:t>Redundanz</w:t>
            </w:r>
            <w:r w:rsidR="00585F45">
              <w:t xml:space="preserve"> (Fall-Back Alternativen)</w:t>
            </w:r>
            <w:r w:rsidR="007D2DA8">
              <w:t>,</w:t>
            </w:r>
            <w:r>
              <w:t xml:space="preserve"> </w:t>
            </w:r>
            <w:r w:rsidR="007E216F">
              <w:t>Caching</w:t>
            </w:r>
          </w:p>
        </w:tc>
      </w:tr>
    </w:tbl>
    <w:p w14:paraId="3E92C939" w14:textId="77777777" w:rsidR="00CE2A61" w:rsidRDefault="00CE2A61" w:rsidP="00CE2A61">
      <w:pPr>
        <w:jc w:val="center"/>
        <w:rPr>
          <w:b/>
          <w:bCs/>
          <w:sz w:val="28"/>
          <w:szCs w:val="28"/>
        </w:rPr>
      </w:pPr>
    </w:p>
    <w:p w14:paraId="727A9C3E" w14:textId="77777777" w:rsidR="00B653A2" w:rsidRPr="00CE2A61" w:rsidRDefault="00B653A2" w:rsidP="00CE2A61">
      <w:pPr>
        <w:jc w:val="center"/>
        <w:rPr>
          <w:b/>
          <w:bCs/>
          <w:sz w:val="28"/>
          <w:szCs w:val="28"/>
        </w:rPr>
      </w:pPr>
    </w:p>
    <w:sectPr w:rsidR="00B653A2" w:rsidRPr="00CE2A61" w:rsidSect="00956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06CF"/>
    <w:multiLevelType w:val="hybridMultilevel"/>
    <w:tmpl w:val="B0B2317E"/>
    <w:lvl w:ilvl="0" w:tplc="3F306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95BE2"/>
    <w:multiLevelType w:val="hybridMultilevel"/>
    <w:tmpl w:val="E95E71D6"/>
    <w:lvl w:ilvl="0" w:tplc="4314A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05237">
    <w:abstractNumId w:val="1"/>
  </w:num>
  <w:num w:numId="2" w16cid:durableId="336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16"/>
    <w:rsid w:val="000B1B17"/>
    <w:rsid w:val="001660DC"/>
    <w:rsid w:val="00171086"/>
    <w:rsid w:val="001A2447"/>
    <w:rsid w:val="001D6521"/>
    <w:rsid w:val="002666B5"/>
    <w:rsid w:val="00276615"/>
    <w:rsid w:val="00291E60"/>
    <w:rsid w:val="002C05AC"/>
    <w:rsid w:val="00343FA1"/>
    <w:rsid w:val="003625EF"/>
    <w:rsid w:val="003A7DB7"/>
    <w:rsid w:val="003D7B4F"/>
    <w:rsid w:val="004B1AEC"/>
    <w:rsid w:val="00535027"/>
    <w:rsid w:val="00550586"/>
    <w:rsid w:val="00585F45"/>
    <w:rsid w:val="005A621C"/>
    <w:rsid w:val="00622924"/>
    <w:rsid w:val="00654916"/>
    <w:rsid w:val="00762BCC"/>
    <w:rsid w:val="00764BAE"/>
    <w:rsid w:val="007D2DA8"/>
    <w:rsid w:val="007E216F"/>
    <w:rsid w:val="00835D32"/>
    <w:rsid w:val="0085088E"/>
    <w:rsid w:val="00872B09"/>
    <w:rsid w:val="00956988"/>
    <w:rsid w:val="009734D1"/>
    <w:rsid w:val="009F3A40"/>
    <w:rsid w:val="00A04E0C"/>
    <w:rsid w:val="00A55069"/>
    <w:rsid w:val="00A866D9"/>
    <w:rsid w:val="00AD6AB2"/>
    <w:rsid w:val="00B653A2"/>
    <w:rsid w:val="00B96F91"/>
    <w:rsid w:val="00BA1257"/>
    <w:rsid w:val="00BB021D"/>
    <w:rsid w:val="00BC016B"/>
    <w:rsid w:val="00BD2048"/>
    <w:rsid w:val="00BE25DE"/>
    <w:rsid w:val="00C32551"/>
    <w:rsid w:val="00CE2A61"/>
    <w:rsid w:val="00D15A5D"/>
    <w:rsid w:val="00D44EC9"/>
    <w:rsid w:val="00EB7553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0C2F"/>
  <w15:chartTrackingRefBased/>
  <w15:docId w15:val="{B33F9E8E-EB0B-415D-82AF-EB876239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9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2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e5f601-9039-473b-b7fc-f15ed0343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B815D6CA3AAC4FA8FC781648A2A2B9" ma:contentTypeVersion="8" ma:contentTypeDescription="Ein neues Dokument erstellen." ma:contentTypeScope="" ma:versionID="0cc466a2e8936eaa8992cfe2aa2c1150">
  <xsd:schema xmlns:xsd="http://www.w3.org/2001/XMLSchema" xmlns:xs="http://www.w3.org/2001/XMLSchema" xmlns:p="http://schemas.microsoft.com/office/2006/metadata/properties" xmlns:ns3="b4e5f601-9039-473b-b7fc-f15ed034389a" xmlns:ns4="7fb3f9a8-93c6-4330-af68-fec722aafd12" targetNamespace="http://schemas.microsoft.com/office/2006/metadata/properties" ma:root="true" ma:fieldsID="f83436838ee79bfc5f35a0adcbea0b89" ns3:_="" ns4:_="">
    <xsd:import namespace="b4e5f601-9039-473b-b7fc-f15ed034389a"/>
    <xsd:import namespace="7fb3f9a8-93c6-4330-af68-fec722aaf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5f601-9039-473b-b7fc-f15ed0343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f9a8-93c6-4330-af68-fec722aaf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4A88F-10DE-488A-AA80-05194874E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0655E-5FFB-4073-B599-2317DFAAD4FB}">
  <ds:schemaRefs>
    <ds:schemaRef ds:uri="http://purl.org/dc/terms/"/>
    <ds:schemaRef ds:uri="http://purl.org/dc/dcmitype/"/>
    <ds:schemaRef ds:uri="7fb3f9a8-93c6-4330-af68-fec722aafd12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b4e5f601-9039-473b-b7fc-f15ed034389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72988D7-A05E-47AD-B0A6-0F881B38F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5f601-9039-473b-b7fc-f15ed034389a"/>
    <ds:schemaRef ds:uri="7fb3f9a8-93c6-4330-af68-fec722aaf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Struve</dc:creator>
  <cp:keywords/>
  <dc:description/>
  <cp:lastModifiedBy>Anika Struve</cp:lastModifiedBy>
  <cp:revision>2</cp:revision>
  <cp:lastPrinted>2024-03-10T10:42:00Z</cp:lastPrinted>
  <dcterms:created xsi:type="dcterms:W3CDTF">2024-03-18T18:31:00Z</dcterms:created>
  <dcterms:modified xsi:type="dcterms:W3CDTF">2024-03-18T18:31:00Z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0x0101005DB815D6CA3AAC4FA8FC781648A2A2B9</vt:lpwstr>
  </property>
</Properties>
</file>