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Montserrat" w:cs="Montserrat" w:eastAsia="Montserrat" w:hAnsi="Montserrat"/>
          <w:color w:val="1d2125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  <w:rtl w:val="0"/>
        </w:rPr>
        <w:t xml:space="preserve">1. Elaborar dois diagramas de atividades e um diagrama de classe para cada uma das descrições apresentadas: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Montserrat" w:cs="Montserrat" w:eastAsia="Montserrat" w:hAnsi="Montserrat"/>
          <w:color w:val="1d2125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  <w:rtl w:val="0"/>
        </w:rPr>
        <w:t xml:space="preserve">A. “O sistema tem por objetivo gerenciar o processo de doações em comunidades carentes. O sistema possui três usuários, todos precisam realizar o cadastro no sistema. A autenticação no sistema pode ser através do login e senha cadastrados ou pela API do Google. Os usuários que necessitam de doações precisam selecionar o tipo de doação: alimentação, higiene pessoal, limpeza, vestuário e/ou calçados. Os doadores podem visualizar a lista de doações necessárias. O usuário representante da comunidade deve registrar as doações que foram realizadas.”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Montserrat" w:cs="Montserrat" w:eastAsia="Montserrat" w:hAnsi="Montserrat"/>
          <w:color w:val="1d2125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</w:rPr>
        <w:drawing>
          <wp:inline distB="114300" distT="114300" distL="114300" distR="114300">
            <wp:extent cx="57312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fffff" w:val="clear"/>
        <w:rPr>
          <w:rFonts w:ascii="Montserrat" w:cs="Montserrat" w:eastAsia="Montserrat" w:hAnsi="Montserrat"/>
          <w:i w:val="1"/>
          <w:color w:val="1d2125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  <w:rtl w:val="0"/>
        </w:rPr>
        <w:t xml:space="preserve">B. “A aplicação tem por objetivo</w:t>
      </w:r>
      <w:r w:rsidDel="00000000" w:rsidR="00000000" w:rsidRPr="00000000">
        <w:rPr>
          <w:rFonts w:ascii="Montserrat" w:cs="Montserrat" w:eastAsia="Montserrat" w:hAnsi="Montserrat"/>
          <w:i w:val="1"/>
          <w:color w:val="1d2125"/>
          <w:sz w:val="23"/>
          <w:szCs w:val="23"/>
          <w:rtl w:val="0"/>
        </w:rPr>
        <w:t xml:space="preserve"> auxiliar os professores no acompanhamento do desempenho dos alunos na realização das atividades. Os professores precisam acompanhar o desempenho de todos os alunos que realizam as atividades, podendo visualizar, se desejarem, a quantidade de acertos e erros de cada aluno. É necessário que o aluno também possa ter acesso ao seu desempenho. Alunos e professores precisam estar autenticados para realizar as ações na aplicação. Para se autenticar, alunos e professores antes precisam estar cadastrados no sistema. O professor realiza o próprio cadastro e o cadastro dos seus alunos.”</w:t>
      </w: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</w:rPr>
        <w:drawing>
          <wp:inline distB="114300" distT="114300" distL="114300" distR="114300">
            <wp:extent cx="5731200" cy="414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rPr/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</w:rPr>
        <w:drawing>
          <wp:inline distB="114300" distT="114300" distL="114300" distR="114300">
            <wp:extent cx="5731200" cy="420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