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Physio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oxygen levels and your heart rate to be incorporated into application maybe with the spirograph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Record only when the mobile device is been held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Sports that shakes the lungs at a high intensity eg skipping, trampoline. Important to get more oxygen into the lungs at an ideal pace but only to the patient's abilities  Such as tennis may be more suitable to sickly patients as it would stretch arm and chest muscles and provide them with light movement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Monitoring the physiotherapy would be beneficial as they can view how many times they have done their physio and if it has been less than usual they can compare this with their lung function to see if its decreased and it would allow them to adjust their physio needs efficiently with the lung function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External factors e.g. exercise, physio being done that week and compare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Dietician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At the moment not reliable means of tracking food diary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Track supplements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Track enzymes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Ease of use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List boxes to tick and enter the amount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Provide advice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food pyramid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they should be eating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Maybe the diary could be make with the dietician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Track calorie, creon</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