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E53F14" w:rsidRDefault="006F72AD" w:rsidP="00E53F14">
      <w:pPr>
        <w:jc w:val="center"/>
        <w:rPr>
          <w:rFonts w:ascii="標楷體" w:eastAsia="標楷體" w:hAnsi="標楷體"/>
          <w:b/>
          <w:sz w:val="36"/>
          <w:szCs w:val="36"/>
        </w:rPr>
      </w:pPr>
      <w:r w:rsidRPr="00E53F14">
        <w:rPr>
          <w:rFonts w:ascii="標楷體" w:eastAsia="標楷體" w:hAnsi="標楷體" w:hint="eastAsia"/>
          <w:b/>
          <w:sz w:val="36"/>
          <w:szCs w:val="36"/>
        </w:rPr>
        <w:t>補充資料</w:t>
      </w:r>
    </w:p>
    <w:p w:rsidR="00E53F14" w:rsidRPr="00E53F14" w:rsidRDefault="00E53F14">
      <w:pPr>
        <w:rPr>
          <w:rFonts w:ascii="標楷體" w:eastAsia="標楷體" w:hAnsi="標楷體"/>
          <w:b/>
          <w:sz w:val="32"/>
          <w:szCs w:val="32"/>
        </w:rPr>
      </w:pPr>
      <w:r w:rsidRPr="00E53F14">
        <w:rPr>
          <w:rFonts w:ascii="標楷體" w:eastAsia="標楷體" w:hAnsi="標楷體" w:hint="eastAsia"/>
          <w:b/>
          <w:sz w:val="32"/>
          <w:szCs w:val="32"/>
        </w:rPr>
        <w:t>其他的CSS選擇器</w:t>
      </w:r>
    </w:p>
    <w:p w:rsidR="00E53F14" w:rsidRPr="00E53F14" w:rsidRDefault="00E53F14">
      <w:pPr>
        <w:rPr>
          <w:rFonts w:ascii="標楷體" w:eastAsia="標楷體" w:hAnsi="標楷體"/>
          <w:sz w:val="28"/>
          <w:szCs w:val="28"/>
        </w:rPr>
      </w:pPr>
      <w:r w:rsidRPr="00E53F14">
        <w:rPr>
          <w:rFonts w:ascii="標楷體" w:eastAsia="標楷體" w:hAnsi="標楷體" w:hint="eastAsia"/>
          <w:sz w:val="28"/>
          <w:szCs w:val="28"/>
        </w:rPr>
        <w:t>擬元件(pseudo-elements)</w:t>
      </w:r>
    </w:p>
    <w:p w:rsidR="006F72AD" w:rsidRPr="00E53F14" w:rsidRDefault="006F72AD">
      <w:pPr>
        <w:rPr>
          <w:rFonts w:ascii="標楷體" w:eastAsia="標楷體" w:hAnsi="標楷體"/>
        </w:rPr>
      </w:pPr>
      <w:r w:rsidRPr="00E53F14">
        <w:rPr>
          <w:rFonts w:ascii="標楷體" w:eastAsia="標楷體" w:hAnsi="標楷體" w:hint="eastAsia"/>
        </w:rPr>
        <w:tab/>
        <w:t>之前</w:t>
      </w:r>
      <w:proofErr w:type="gramStart"/>
      <w:r w:rsidRPr="00E53F14">
        <w:rPr>
          <w:rFonts w:ascii="標楷體" w:eastAsia="標楷體" w:hAnsi="標楷體" w:hint="eastAsia"/>
        </w:rPr>
        <w:t>介紹過擬類型</w:t>
      </w:r>
      <w:proofErr w:type="gramEnd"/>
      <w:r w:rsidRPr="00E53F14">
        <w:rPr>
          <w:rFonts w:ascii="標楷體" w:eastAsia="標楷體" w:hAnsi="標楷體" w:hint="eastAsia"/>
        </w:rPr>
        <w:t>，還有一種類似的</w:t>
      </w:r>
      <w:proofErr w:type="gramStart"/>
      <w:r w:rsidRPr="00E53F14">
        <w:rPr>
          <w:rFonts w:ascii="標楷體" w:eastAsia="標楷體" w:hAnsi="標楷體" w:hint="eastAsia"/>
        </w:rPr>
        <w:t>東西叫擬元件</w:t>
      </w:r>
      <w:proofErr w:type="gramEnd"/>
      <w:r w:rsidRPr="00E53F14">
        <w:rPr>
          <w:rFonts w:ascii="標楷體" w:eastAsia="標楷體" w:hAnsi="標楷體" w:hint="eastAsia"/>
        </w:rPr>
        <w:t>(pseudo-elements)可用於選擇不方便包裝在&lt;div&gt;或&lt;span&gt;內，或是不方便用於其他方式選取部分元件，如下圖。</w:t>
      </w:r>
    </w:p>
    <w:p w:rsidR="00C80DF0" w:rsidRDefault="006F72AD" w:rsidP="00371F74">
      <w:pPr>
        <w:snapToGrid w:val="0"/>
        <w:spacing w:beforeLines="50" w:before="18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7907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F0" w:rsidRPr="00BC1A64" w:rsidRDefault="00C80DF0" w:rsidP="00371F74">
      <w:pPr>
        <w:snapToGrid w:val="0"/>
        <w:spacing w:beforeLines="50" w:before="180"/>
        <w:rPr>
          <w:rFonts w:ascii="標楷體" w:eastAsia="標楷體" w:hAnsi="標楷體" w:hint="eastAsia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t>屬性選擇器</w:t>
      </w:r>
    </w:p>
    <w:p w:rsidR="00C80DF0" w:rsidRPr="00371F74" w:rsidRDefault="00C80DF0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 w:hint="eastAsia"/>
        </w:rPr>
        <w:tab/>
        <w:t>根據屬性值來選擇元件，用法如下圖。</w:t>
      </w:r>
    </w:p>
    <w:p w:rsidR="00C80DF0" w:rsidRPr="00371F74" w:rsidRDefault="00C80DF0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50BCB823" wp14:editId="72F103BC">
            <wp:extent cx="5267325" cy="16573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F0" w:rsidRPr="00BC1A64" w:rsidRDefault="00C80DF0" w:rsidP="00371F74">
      <w:pPr>
        <w:snapToGrid w:val="0"/>
        <w:spacing w:beforeLines="50" w:before="180"/>
        <w:rPr>
          <w:rFonts w:ascii="標楷體" w:eastAsia="標楷體" w:hAnsi="標楷體" w:hint="eastAsia"/>
          <w:sz w:val="28"/>
          <w:szCs w:val="28"/>
        </w:rPr>
      </w:pPr>
      <w:proofErr w:type="gramStart"/>
      <w:r w:rsidRPr="00BC1A64">
        <w:rPr>
          <w:rFonts w:ascii="標楷體" w:eastAsia="標楷體" w:hAnsi="標楷體" w:hint="eastAsia"/>
          <w:sz w:val="28"/>
          <w:szCs w:val="28"/>
        </w:rPr>
        <w:t>選擇同層的</w:t>
      </w:r>
      <w:proofErr w:type="gramEnd"/>
      <w:r w:rsidRPr="00BC1A64">
        <w:rPr>
          <w:rFonts w:ascii="標楷體" w:eastAsia="標楷體" w:hAnsi="標楷體" w:hint="eastAsia"/>
          <w:sz w:val="28"/>
          <w:szCs w:val="28"/>
        </w:rPr>
        <w:t>元件</w:t>
      </w:r>
    </w:p>
    <w:p w:rsidR="00C80DF0" w:rsidRPr="00371F74" w:rsidRDefault="00C80DF0" w:rsidP="00774921">
      <w:pPr>
        <w:snapToGrid w:val="0"/>
        <w:spacing w:beforeLines="50" w:before="180"/>
        <w:ind w:firstLine="4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 w:hint="eastAsia"/>
        </w:rPr>
        <w:t>可以根據上一代的關係選擇元件，用法如下圖</w:t>
      </w:r>
    </w:p>
    <w:p w:rsidR="00672007" w:rsidRDefault="00C80DF0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23292827" wp14:editId="7CF62686">
            <wp:extent cx="5267325" cy="12287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64" w:rsidRPr="00371F74" w:rsidRDefault="00BC1A64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672007" w:rsidRPr="00BC1A64" w:rsidRDefault="00672007" w:rsidP="00371F74">
      <w:pPr>
        <w:snapToGrid w:val="0"/>
        <w:spacing w:beforeLines="50" w:before="180"/>
        <w:rPr>
          <w:rFonts w:ascii="標楷體" w:eastAsia="標楷體" w:hAnsi="標楷體" w:hint="eastAsia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lastRenderedPageBreak/>
        <w:t>結合各種選擇器</w:t>
      </w:r>
    </w:p>
    <w:p w:rsidR="00672007" w:rsidRPr="00371F74" w:rsidRDefault="00672007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 w:hint="eastAsia"/>
        </w:rPr>
        <w:tab/>
        <w:t>可以把類型選擇器做為後代選擇器的一部分，如下圖</w:t>
      </w:r>
    </w:p>
    <w:p w:rsidR="00672007" w:rsidRPr="00371F74" w:rsidRDefault="00800EF3" w:rsidP="00371F74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371F74">
        <w:rPr>
          <w:rFonts w:ascii="標楷體" w:eastAsia="標楷體" w:hAnsi="標楷體"/>
          <w:noProof/>
        </w:rPr>
        <w:drawing>
          <wp:inline distT="0" distB="0" distL="0" distR="0" wp14:anchorId="0A30D207" wp14:editId="0DF60706">
            <wp:extent cx="5267325" cy="7524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21" w:rsidRPr="00BC1A64" w:rsidRDefault="00800EF3" w:rsidP="00371F74">
      <w:pPr>
        <w:snapToGrid w:val="0"/>
        <w:spacing w:beforeLines="50" w:before="180"/>
        <w:rPr>
          <w:rFonts w:ascii="標楷體" w:eastAsia="標楷體" w:hAnsi="標楷體" w:hint="eastAsia"/>
          <w:sz w:val="28"/>
          <w:szCs w:val="28"/>
        </w:rPr>
      </w:pPr>
      <w:r w:rsidRPr="00BC1A64">
        <w:rPr>
          <w:rFonts w:ascii="標楷體" w:eastAsia="標楷體" w:hAnsi="標楷體" w:hint="eastAsia"/>
          <w:sz w:val="28"/>
          <w:szCs w:val="28"/>
        </w:rPr>
        <w:t>更為結構複雜的選擇</w:t>
      </w:r>
      <w:r w:rsidR="00774921" w:rsidRPr="00BC1A64">
        <w:rPr>
          <w:rFonts w:ascii="標楷體" w:eastAsia="標楷體" w:hAnsi="標楷體" w:hint="eastAsia"/>
          <w:sz w:val="28"/>
          <w:szCs w:val="28"/>
        </w:rPr>
        <w:t>器</w:t>
      </w:r>
    </w:p>
    <w:p w:rsidR="00800EF3" w:rsidRPr="00371F74" w:rsidRDefault="00774921" w:rsidP="00BC1A64">
      <w:pPr>
        <w:snapToGrid w:val="0"/>
        <w:spacing w:beforeLines="50" w:before="180"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在建構複雜的選擇器時，用法</w:t>
      </w:r>
      <w:r w:rsidR="00800EF3" w:rsidRPr="00371F74">
        <w:rPr>
          <w:rFonts w:ascii="標楷體" w:eastAsia="標楷體" w:hAnsi="標楷體" w:hint="eastAsia"/>
        </w:rPr>
        <w:t>如下圖</w:t>
      </w:r>
    </w:p>
    <w:p w:rsidR="00800EF3" w:rsidRDefault="00800E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51091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  <w:r w:rsidRPr="00923856">
        <w:rPr>
          <w:rFonts w:ascii="標楷體" w:eastAsia="標楷體" w:hAnsi="標楷體" w:hint="eastAsia"/>
          <w:b/>
          <w:sz w:val="32"/>
          <w:szCs w:val="32"/>
        </w:rPr>
        <w:t>CSS提供變形與過度特效</w:t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923856">
        <w:rPr>
          <w:rFonts w:ascii="標楷體" w:eastAsia="標楷體" w:hAnsi="標楷體" w:hint="eastAsia"/>
        </w:rPr>
        <w:tab/>
        <w:t>CSS有了成熟的元件變形特效。可看範例文件。</w:t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  <w:r w:rsidRPr="00923856">
        <w:rPr>
          <w:rFonts w:ascii="標楷體" w:eastAsia="標楷體" w:hAnsi="標楷體" w:hint="eastAsia"/>
          <w:b/>
          <w:sz w:val="32"/>
          <w:szCs w:val="32"/>
        </w:rPr>
        <w:t>互動性</w:t>
      </w: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923856">
        <w:rPr>
          <w:rFonts w:ascii="標楷體" w:eastAsia="標楷體" w:hAnsi="標楷體" w:hint="eastAsia"/>
        </w:rPr>
        <w:tab/>
        <w:t>HTML網頁可藉由</w:t>
      </w:r>
      <w:proofErr w:type="spellStart"/>
      <w:r w:rsidRPr="00923856">
        <w:rPr>
          <w:rFonts w:ascii="標楷體" w:eastAsia="標楷體" w:hAnsi="標楷體" w:hint="eastAsia"/>
        </w:rPr>
        <w:t>javascript</w:t>
      </w:r>
      <w:proofErr w:type="spellEnd"/>
      <w:proofErr w:type="gramStart"/>
      <w:r w:rsidRPr="00923856">
        <w:rPr>
          <w:rFonts w:ascii="標楷體" w:eastAsia="標楷體" w:hAnsi="標楷體" w:hint="eastAsia"/>
        </w:rPr>
        <w:t>欄讓網頁</w:t>
      </w:r>
      <w:proofErr w:type="gramEnd"/>
      <w:r w:rsidRPr="00923856">
        <w:rPr>
          <w:rFonts w:ascii="標楷體" w:eastAsia="標楷體" w:hAnsi="標楷體" w:hint="eastAsia"/>
        </w:rPr>
        <w:t>具有行為達到互動的效果。</w:t>
      </w: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  <w:bookmarkStart w:id="0" w:name="_GoBack"/>
      <w:bookmarkEnd w:id="0"/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  <w:r w:rsidRPr="00923856">
        <w:rPr>
          <w:rFonts w:ascii="標楷體" w:eastAsia="標楷體" w:hAnsi="標楷體" w:hint="eastAsia"/>
          <w:b/>
          <w:sz w:val="32"/>
          <w:szCs w:val="32"/>
        </w:rPr>
        <w:lastRenderedPageBreak/>
        <w:t>音訊</w:t>
      </w:r>
      <w:proofErr w:type="gramStart"/>
      <w:r w:rsidRPr="00923856">
        <w:rPr>
          <w:rFonts w:ascii="標楷體" w:eastAsia="標楷體" w:hAnsi="標楷體" w:hint="eastAsia"/>
          <w:b/>
          <w:sz w:val="32"/>
          <w:szCs w:val="32"/>
        </w:rPr>
        <w:t>檔</w:t>
      </w:r>
      <w:proofErr w:type="gramEnd"/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923856">
        <w:rPr>
          <w:rFonts w:ascii="標楷體" w:eastAsia="標楷體" w:hAnsi="標楷體" w:hint="eastAsia"/>
        </w:rPr>
        <w:tab/>
      </w:r>
      <w:r w:rsidRPr="00923856">
        <w:rPr>
          <w:rFonts w:ascii="標楷體" w:eastAsia="標楷體" w:hAnsi="標楷體"/>
        </w:rPr>
        <w:t>H</w:t>
      </w:r>
      <w:r w:rsidRPr="00923856">
        <w:rPr>
          <w:rFonts w:ascii="標楷體" w:eastAsia="標楷體" w:hAnsi="標楷體" w:hint="eastAsia"/>
        </w:rPr>
        <w:t>tml提供&lt;audio&gt;元件播放音訊檔的標準方式，與&lt;video&gt;元件類似，用法如下圖。</w:t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923856">
        <w:rPr>
          <w:rFonts w:ascii="標楷體" w:eastAsia="標楷體" w:hAnsi="標楷體"/>
          <w:noProof/>
        </w:rPr>
        <w:drawing>
          <wp:inline distT="0" distB="0" distL="0" distR="0" wp14:anchorId="7DA23BE6" wp14:editId="53E0DBD1">
            <wp:extent cx="5267325" cy="914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56" w:rsidRPr="00923856" w:rsidRDefault="00923856" w:rsidP="00923856">
      <w:pPr>
        <w:snapToGrid w:val="0"/>
        <w:spacing w:beforeLines="50" w:before="180"/>
        <w:rPr>
          <w:rFonts w:ascii="標楷體" w:eastAsia="標楷體" w:hAnsi="標楷體"/>
        </w:rPr>
      </w:pPr>
      <w:r w:rsidRPr="00923856">
        <w:rPr>
          <w:rFonts w:ascii="標楷體" w:eastAsia="標楷體" w:hAnsi="標楷體" w:hint="eastAsia"/>
        </w:rPr>
        <w:t>不同瀏覽器對音訊</w:t>
      </w:r>
      <w:proofErr w:type="gramStart"/>
      <w:r w:rsidRPr="00923856">
        <w:rPr>
          <w:rFonts w:ascii="標楷體" w:eastAsia="標楷體" w:hAnsi="標楷體" w:hint="eastAsia"/>
        </w:rPr>
        <w:t>檔</w:t>
      </w:r>
      <w:proofErr w:type="gramEnd"/>
      <w:r w:rsidRPr="00923856">
        <w:rPr>
          <w:rFonts w:ascii="標楷體" w:eastAsia="標楷體" w:hAnsi="標楷體" w:hint="eastAsia"/>
        </w:rPr>
        <w:t>格式支援程度也有不同，目前最受歡迎三種格式:MP3、WAV、</w:t>
      </w:r>
      <w:proofErr w:type="spellStart"/>
      <w:r w:rsidRPr="00923856">
        <w:rPr>
          <w:rFonts w:ascii="標楷體" w:eastAsia="標楷體" w:hAnsi="標楷體" w:hint="eastAsia"/>
        </w:rPr>
        <w:t>Ogg</w:t>
      </w:r>
      <w:proofErr w:type="spellEnd"/>
      <w:r w:rsidRPr="00923856">
        <w:rPr>
          <w:rFonts w:ascii="標楷體" w:eastAsia="標楷體" w:hAnsi="標楷體" w:hint="eastAsia"/>
        </w:rPr>
        <w:t xml:space="preserve"> </w:t>
      </w:r>
      <w:proofErr w:type="spellStart"/>
      <w:r w:rsidRPr="00923856">
        <w:rPr>
          <w:rFonts w:ascii="標楷體" w:eastAsia="標楷體" w:hAnsi="標楷體" w:hint="eastAsia"/>
        </w:rPr>
        <w:t>Vorbis</w:t>
      </w:r>
      <w:proofErr w:type="spellEnd"/>
      <w:r w:rsidRPr="00923856">
        <w:rPr>
          <w:rFonts w:ascii="標楷體" w:eastAsia="標楷體" w:hAnsi="標楷體" w:hint="eastAsia"/>
        </w:rPr>
        <w:t>，chrome是唯一全面支援三種格式的瀏覽器。</w:t>
      </w:r>
    </w:p>
    <w:sectPr w:rsidR="00923856" w:rsidRPr="009238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6AD"/>
    <w:rsid w:val="0002130E"/>
    <w:rsid w:val="00371F74"/>
    <w:rsid w:val="00672007"/>
    <w:rsid w:val="006F72AD"/>
    <w:rsid w:val="00774921"/>
    <w:rsid w:val="00800EF3"/>
    <w:rsid w:val="008306AD"/>
    <w:rsid w:val="00923856"/>
    <w:rsid w:val="00BC1A64"/>
    <w:rsid w:val="00C80DF0"/>
    <w:rsid w:val="00D80B0B"/>
    <w:rsid w:val="00E53F14"/>
    <w:rsid w:val="00E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7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F72A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7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F72A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2015-07-29T21:53:00Z</dcterms:created>
  <dcterms:modified xsi:type="dcterms:W3CDTF">2015-07-29T22:46:00Z</dcterms:modified>
</cp:coreProperties>
</file>