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8F43CD" w14:textId="148CA909" w:rsidR="00FF7B33" w:rsidRPr="00951C77" w:rsidRDefault="00AB167A" w:rsidP="00951C77">
      <w:pPr>
        <w:pStyle w:val="Title"/>
      </w:pPr>
      <w:r>
        <w:t>Project 8: Strategy Evaluation</w:t>
      </w:r>
    </w:p>
    <w:p w14:paraId="5F871ED8" w14:textId="44DA5032" w:rsidR="00FF7B33" w:rsidRPr="00FF7B33" w:rsidRDefault="00AB167A" w:rsidP="00126D77">
      <w:pPr>
        <w:pStyle w:val="Subtitle"/>
      </w:pPr>
      <w:r>
        <w:t>Aditya Kommi</w:t>
      </w:r>
      <w:r w:rsidR="00FF7B33">
        <w:br/>
      </w:r>
      <w:r>
        <w:t>akommi3</w:t>
      </w:r>
      <w:r w:rsidR="00FF7B33" w:rsidRPr="00FF7B33">
        <w:t>@</w:t>
      </w:r>
      <w:r w:rsidR="00FD25E7">
        <w:t>gatech.edu</w:t>
      </w:r>
    </w:p>
    <w:p w14:paraId="2186EF48" w14:textId="001A0AE5" w:rsidR="00784B78" w:rsidRPr="0054029E" w:rsidRDefault="001C52FB" w:rsidP="0054029E">
      <w:pPr>
        <w:pStyle w:val="Abstract"/>
      </w:pPr>
      <w:r w:rsidRPr="0054029E">
        <w:rPr>
          <w:b/>
          <w:bCs/>
          <w:i/>
          <w:iCs/>
        </w:rPr>
        <w:t>Abstract</w:t>
      </w:r>
      <w:r w:rsidR="002E20C6" w:rsidRPr="0054029E">
        <w:rPr>
          <w:b/>
          <w:bCs/>
          <w:i/>
          <w:iCs/>
        </w:rPr>
        <w:t>—</w:t>
      </w:r>
      <w:r w:rsidR="00362710" w:rsidRPr="00362710">
        <w:t xml:space="preserve"> </w:t>
      </w:r>
      <w:r w:rsidR="00362710" w:rsidRPr="00362710">
        <w:rPr>
          <w:rFonts w:eastAsiaTheme="minorHAnsi"/>
        </w:rPr>
        <w:t>This report evaluates the performance of trading strategies designed using a combination of technical indicators, specifically BB %B, RSI, and MACD, applied within the framework of both a Manual Strategy and a Strategy Learner. The goal is to assess the effectiveness of these strategies in generating profitable trades when benchmarked against a simple buy-and-hold approach. The analysis spans two distinct periods: an in-sample training period from 2008 to 2009 and an out-of-sample testing period from 2010 to 2011. The report explores the hypothesis that a strategy incorporating multiple indicators will outperform the benchmark in terms of cumulative returns and risk-adjusted performance metrics, while maintaining robustness in unseen market conditions. Key experiments test the adaptability of the Strategy Learner under varying market impacts, and performance metrics are compared through visualizations and tabular data.</w:t>
      </w:r>
    </w:p>
    <w:p w14:paraId="77C7DD8E" w14:textId="3A93C6ED" w:rsidR="00D5034D" w:rsidRPr="009B7A17" w:rsidRDefault="00362710" w:rsidP="00BC69CE">
      <w:pPr>
        <w:pStyle w:val="Heading1"/>
      </w:pPr>
      <w:r>
        <w:t>Introduction</w:t>
      </w:r>
    </w:p>
    <w:p w14:paraId="1383F624" w14:textId="2420BFFF" w:rsidR="00362710" w:rsidRDefault="00362710" w:rsidP="00362710">
      <w:r>
        <w:t>Financial markets are inherently dynamic and volatile, requiring sophisticated strategies to identify profitable opportunities. This report focuses on developing and evaluating trading strategies using technical indicators and machine learning techniques. The study investigates two approaches: a Manual Strategy, where human intuition and predefined rules combine indicators into actionable signals, and a Strategy Learner, which leverages data-driven learning to optimize decision-making. The objective is to determine whether these approaches can consistently outperform a simple benchmark strategy of buying and holding the asset.</w:t>
      </w:r>
    </w:p>
    <w:p w14:paraId="48867281" w14:textId="77777777" w:rsidR="00362710" w:rsidRDefault="00362710" w:rsidP="00362710"/>
    <w:p w14:paraId="541F03C9" w14:textId="1CBD0518" w:rsidR="00366B2D" w:rsidRDefault="00362710" w:rsidP="00362710">
      <w:r>
        <w:t xml:space="preserve">The project centers on the JPMorgan Chase &amp; Co. (JPM) stock, examining its price movements during the periods of 2008–2009 (in-sample) and 2010–2011 (out-of-sample). These timeframes encompass a range of market conditions, including </w:t>
      </w:r>
      <w:r>
        <w:lastRenderedPageBreak/>
        <w:t>post-financial crisis recovery, providing a rigorous testing ground for the strategies. The hypothesis driving this investigation is that combining indicators in a Manual Strategy and training a Strategy Learner on historical data will yield higher cumulative returns and better risk-adjusted performance than the benchmark, while adapting effectively to different market impacts.</w:t>
      </w:r>
      <w:r w:rsidR="00366B2D">
        <w:t xml:space="preserve"> </w:t>
      </w:r>
    </w:p>
    <w:p w14:paraId="691A06BE" w14:textId="0E7A4616" w:rsidR="00362710" w:rsidRDefault="00FD79DF" w:rsidP="00BC69CE">
      <w:pPr>
        <w:pStyle w:val="Heading1"/>
      </w:pPr>
      <w:r w:rsidRPr="00FD79DF">
        <w:t>Indicator Overview</w:t>
      </w:r>
    </w:p>
    <w:p w14:paraId="70BEF716" w14:textId="67D4E09F" w:rsidR="00362710" w:rsidRDefault="00FD79DF" w:rsidP="00362710">
      <w:r w:rsidRPr="00FD79DF">
        <w:t>The trading strategies in this project rely on three core technical indicators: BB %B, RSI, and MACD. These indicators are selected based on their ability to capture different market dynamics, such as momentum, trend strength, and relative price levels, which are critical for generating reliable trading signals.</w:t>
      </w:r>
    </w:p>
    <w:p w14:paraId="2BF07166" w14:textId="7D7186D9" w:rsidR="00495608" w:rsidRDefault="00495608" w:rsidP="00495608">
      <w:pPr>
        <w:pStyle w:val="Heading2"/>
      </w:pPr>
      <w:r>
        <w:t>B</w:t>
      </w:r>
      <w:r w:rsidR="00FD79DF">
        <w:t>B %B</w:t>
      </w:r>
    </w:p>
    <w:p w14:paraId="4A1CD310" w14:textId="33D1D32A" w:rsidR="00CC25B3" w:rsidRDefault="00FD79DF" w:rsidP="00FD79DF">
      <w:r w:rsidRPr="00FD79DF">
        <w:t xml:space="preserve">The first indicator, BB %B, quantifies a stock’s position relative to its Bollinger Bands. It is computed as the difference between the current price and the lower Bollinger Band, normalized by the band’s width. BB %B values near 0 indicate oversold conditions, while values near 1 suggest overbought conditions. For both the Manual Strategy and the Strategy Learner, a threshold of 0.35 is used to identify potential buy signals, and 0.65 is used for </w:t>
      </w:r>
      <w:proofErr w:type="gramStart"/>
      <w:r w:rsidRPr="00FD79DF">
        <w:t>sell</w:t>
      </w:r>
      <w:proofErr w:type="gramEnd"/>
      <w:r w:rsidRPr="00FD79DF">
        <w:t xml:space="preserve"> signals.</w:t>
      </w:r>
    </w:p>
    <w:p w14:paraId="0C92F709" w14:textId="3A6361D5" w:rsidR="00495608" w:rsidRDefault="00FD79DF" w:rsidP="00495608">
      <w:pPr>
        <w:pStyle w:val="Heading2"/>
      </w:pPr>
      <w:r>
        <w:t>RSI</w:t>
      </w:r>
    </w:p>
    <w:p w14:paraId="256AF9B9" w14:textId="614F03DE" w:rsidR="002D71BC" w:rsidRDefault="00FD79DF" w:rsidP="00FD79DF">
      <w:r w:rsidRPr="00FD79DF">
        <w:t xml:space="preserve">The second indicator, </w:t>
      </w:r>
      <w:r>
        <w:t>Relative Strength Index (</w:t>
      </w:r>
      <w:r w:rsidRPr="00FD79DF">
        <w:t>RSI</w:t>
      </w:r>
      <w:r>
        <w:t>)</w:t>
      </w:r>
      <w:r w:rsidRPr="00FD79DF">
        <w:t>, measures the strength of price momentum by comparing the magnitude of recent gains to recent losses over a 14-day window. RSI values below 40 indicate oversold conditions, and values above 60 suggest overbought conditions. These thresholds are consistent across both strategies, providing a systematic way to identify potential trend reversals.</w:t>
      </w:r>
    </w:p>
    <w:p w14:paraId="3934119F" w14:textId="118809A8" w:rsidR="0054029E" w:rsidRDefault="00FD79DF" w:rsidP="0054029E">
      <w:pPr>
        <w:pStyle w:val="Heading2"/>
      </w:pPr>
      <w:r>
        <w:t>MACD</w:t>
      </w:r>
    </w:p>
    <w:p w14:paraId="4FB42005" w14:textId="36B94F4F" w:rsidR="0054029E" w:rsidRDefault="00FD79DF" w:rsidP="0054029E">
      <w:r w:rsidRPr="00FD79DF">
        <w:t>The third indicator, MACD, captures momentum by analyzing the difference between short-term and long-term exponential moving averages. A positive MACD value indicates upward momentum, while a negative value suggests downward momentum. MACD values are used to confirm trends identified by BB %B and RSI, helping to filter out false signals.</w:t>
      </w:r>
    </w:p>
    <w:p w14:paraId="519BDE61" w14:textId="558A85E8" w:rsidR="00FD79DF" w:rsidRDefault="00FD79DF" w:rsidP="0054029E">
      <w:r w:rsidRPr="00FD79DF">
        <w:lastRenderedPageBreak/>
        <w:t xml:space="preserve">These </w:t>
      </w:r>
      <w:r>
        <w:t xml:space="preserve">three </w:t>
      </w:r>
      <w:r w:rsidRPr="00FD79DF">
        <w:t>indicators are combined in the Manual Strategy to generate trading signals, with thresholds optimized for a balance between sensitivity and stability. In the Strategy Learner, the same indicators are discretized and incorporated into a reinforcement learning framework, enabling the algorithm to learn optimal trading policies based on historical data.</w:t>
      </w:r>
    </w:p>
    <w:p w14:paraId="34FBEA0B" w14:textId="12766B4F" w:rsidR="00FD79DF" w:rsidRDefault="00FD79DF" w:rsidP="00BC69CE">
      <w:pPr>
        <w:pStyle w:val="Heading1"/>
      </w:pPr>
      <w:r>
        <w:t>Manual Strategy</w:t>
      </w:r>
    </w:p>
    <w:p w14:paraId="199DD161" w14:textId="0B9D0C79" w:rsidR="00FD79DF" w:rsidRPr="00FD79DF" w:rsidRDefault="00FD79DF" w:rsidP="00FD79DF">
      <w:pPr>
        <w:spacing w:before="100" w:beforeAutospacing="1" w:after="100" w:afterAutospacing="1" w:line="240" w:lineRule="auto"/>
        <w:jc w:val="left"/>
        <w:rPr>
          <w:rFonts w:ascii="Times New Roman" w:hAnsi="Times New Roman"/>
          <w:spacing w:val="0"/>
          <w:kern w:val="0"/>
          <w:sz w:val="24"/>
          <w:szCs w:val="24"/>
          <w14:ligatures w14:val="none"/>
          <w14:numForm w14:val="default"/>
          <w14:numSpacing w14:val="default"/>
        </w:rPr>
      </w:pPr>
      <w:r w:rsidRPr="00FD79DF">
        <w:rPr>
          <w:rFonts w:ascii="Times New Roman" w:hAnsi="Times New Roman"/>
          <w:spacing w:val="0"/>
          <w:kern w:val="0"/>
          <w:sz w:val="24"/>
          <w:szCs w:val="24"/>
          <w14:ligatures w14:val="none"/>
          <w14:numForm w14:val="default"/>
          <w14:numSpacing w14:val="default"/>
        </w:rPr>
        <w:t>The Manual Strategy integrates BB %B, RSI, and MACD to create an overall signal for trading decisions. This integration leverages the strengths of each indicator, reducing reliance on any single metric. For instance, a buy signal is generated when BB %B falls below 0.35, RSI drops below 40, and MACD turns positive, collectively indicating oversold conditions with upward momentum. Conversely, a sell signal is triggered when BB %B exceeds 0.65, RSI rises above 60, and MACD turns negative, signaling overbought conditions and potential price reversals.</w:t>
      </w:r>
      <w:r w:rsidR="00FB375F">
        <w:rPr>
          <w:rFonts w:ascii="Times New Roman" w:hAnsi="Times New Roman"/>
          <w:spacing w:val="0"/>
          <w:kern w:val="0"/>
          <w:sz w:val="24"/>
          <w:szCs w:val="24"/>
          <w14:ligatures w14:val="none"/>
          <w14:numForm w14:val="default"/>
          <w14:numSpacing w14:val="default"/>
        </w:rPr>
        <w:t xml:space="preserve"> The combined signal has a higher degree of confidence while being more lenient on each indicator as opposed to using a single indicator’s metric. </w:t>
      </w:r>
    </w:p>
    <w:p w14:paraId="7C781CD6" w14:textId="77777777" w:rsidR="00BC69CE" w:rsidRDefault="00BC69CE" w:rsidP="00BC69CE">
      <w:pPr>
        <w:pStyle w:val="TableCaption"/>
      </w:pPr>
      <w:r>
        <w:t>Percentage Performance of Manual Strategy over Benchmark using Normalized portfolio values.</w:t>
      </w:r>
    </w:p>
    <w:tbl>
      <w:tblPr>
        <w:tblStyle w:val="JDF"/>
        <w:tblW w:w="7920" w:type="dxa"/>
        <w:tblLook w:val="04A0" w:firstRow="1" w:lastRow="0" w:firstColumn="1" w:lastColumn="0" w:noHBand="0" w:noVBand="1"/>
      </w:tblPr>
      <w:tblGrid>
        <w:gridCol w:w="1440"/>
        <w:gridCol w:w="1350"/>
        <w:gridCol w:w="1530"/>
        <w:gridCol w:w="3600"/>
      </w:tblGrid>
      <w:tr w:rsidR="00BC69CE" w14:paraId="169443D4" w14:textId="77777777" w:rsidTr="00A66CF8">
        <w:trPr>
          <w:cnfStyle w:val="100000000000" w:firstRow="1" w:lastRow="0" w:firstColumn="0" w:lastColumn="0" w:oddVBand="0" w:evenVBand="0" w:oddHBand="0" w:evenHBand="0" w:firstRowFirstColumn="0" w:firstRowLastColumn="0" w:lastRowFirstColumn="0" w:lastRowLastColumn="0"/>
        </w:trPr>
        <w:tc>
          <w:tcPr>
            <w:tcW w:w="1440" w:type="dxa"/>
          </w:tcPr>
          <w:p w14:paraId="26F745F7" w14:textId="77777777" w:rsidR="00BC69CE" w:rsidRDefault="00BC69CE" w:rsidP="00A66CF8">
            <w:pPr>
              <w:spacing w:line="280" w:lineRule="exact"/>
              <w:jc w:val="left"/>
            </w:pPr>
            <w:r>
              <w:t>Name</w:t>
            </w:r>
          </w:p>
        </w:tc>
        <w:tc>
          <w:tcPr>
            <w:tcW w:w="1350" w:type="dxa"/>
          </w:tcPr>
          <w:p w14:paraId="7743D0BF" w14:textId="77777777" w:rsidR="00BC69CE" w:rsidRDefault="00BC69CE" w:rsidP="00A66CF8">
            <w:pPr>
              <w:spacing w:line="280" w:lineRule="exact"/>
              <w:jc w:val="center"/>
            </w:pPr>
            <w:r>
              <w:t>Cumulative Return</w:t>
            </w:r>
          </w:p>
        </w:tc>
        <w:tc>
          <w:tcPr>
            <w:tcW w:w="1530" w:type="dxa"/>
          </w:tcPr>
          <w:p w14:paraId="7FAC1C2E" w14:textId="77777777" w:rsidR="00BC69CE" w:rsidRDefault="00BC69CE" w:rsidP="00A66CF8">
            <w:pPr>
              <w:tabs>
                <w:tab w:val="decimal" w:pos="270"/>
              </w:tabs>
              <w:spacing w:line="280" w:lineRule="exact"/>
              <w:jc w:val="left"/>
            </w:pPr>
            <w:proofErr w:type="spellStart"/>
            <w:r>
              <w:t>STDev</w:t>
            </w:r>
            <w:proofErr w:type="spellEnd"/>
            <w:r>
              <w:t xml:space="preserve"> of Daily Return</w:t>
            </w:r>
          </w:p>
        </w:tc>
        <w:tc>
          <w:tcPr>
            <w:tcW w:w="3600" w:type="dxa"/>
            <w:tcMar>
              <w:right w:w="0" w:type="dxa"/>
            </w:tcMar>
          </w:tcPr>
          <w:p w14:paraId="08C20707" w14:textId="77777777" w:rsidR="00BC69CE" w:rsidRDefault="00BC69CE" w:rsidP="00A66CF8">
            <w:pPr>
              <w:spacing w:line="280" w:lineRule="exact"/>
              <w:jc w:val="left"/>
            </w:pPr>
            <w:r>
              <w:t>Mean of Daily Return</w:t>
            </w:r>
          </w:p>
        </w:tc>
      </w:tr>
      <w:tr w:rsidR="00BC69CE" w14:paraId="47C9FDB1" w14:textId="77777777" w:rsidTr="00A66CF8">
        <w:trPr>
          <w:jc w:val="left"/>
        </w:trPr>
        <w:tc>
          <w:tcPr>
            <w:tcW w:w="1440" w:type="dxa"/>
          </w:tcPr>
          <w:p w14:paraId="50FADCE7" w14:textId="77777777" w:rsidR="00BC69CE" w:rsidRDefault="00BC69CE" w:rsidP="00A66CF8">
            <w:pPr>
              <w:spacing w:line="280" w:lineRule="exact"/>
              <w:jc w:val="left"/>
            </w:pPr>
            <w:r>
              <w:t>Manual Strat (In-Sample)</w:t>
            </w:r>
          </w:p>
        </w:tc>
        <w:tc>
          <w:tcPr>
            <w:tcW w:w="1350" w:type="dxa"/>
          </w:tcPr>
          <w:p w14:paraId="42F96F4C" w14:textId="77777777" w:rsidR="00BC69CE" w:rsidRPr="005256E3" w:rsidRDefault="00BC69CE" w:rsidP="00A66CF8">
            <w:pPr>
              <w:spacing w:line="280" w:lineRule="exact"/>
              <w:jc w:val="center"/>
              <w:rPr>
                <w:i/>
              </w:rPr>
            </w:pPr>
            <w:r>
              <w:rPr>
                <w:i/>
              </w:rPr>
              <w:t>10.07%</w:t>
            </w:r>
          </w:p>
        </w:tc>
        <w:tc>
          <w:tcPr>
            <w:tcW w:w="1530" w:type="dxa"/>
          </w:tcPr>
          <w:p w14:paraId="762F873B" w14:textId="77777777" w:rsidR="00BC69CE" w:rsidRDefault="00BC69CE" w:rsidP="00A66CF8">
            <w:pPr>
              <w:tabs>
                <w:tab w:val="decimal" w:pos="270"/>
              </w:tabs>
              <w:spacing w:line="280" w:lineRule="exact"/>
              <w:jc w:val="left"/>
            </w:pPr>
            <w:r>
              <w:t>1.41%</w:t>
            </w:r>
          </w:p>
        </w:tc>
        <w:tc>
          <w:tcPr>
            <w:tcW w:w="3600" w:type="dxa"/>
            <w:tcMar>
              <w:right w:w="0" w:type="dxa"/>
            </w:tcMar>
          </w:tcPr>
          <w:p w14:paraId="1863CD5C" w14:textId="77777777" w:rsidR="00BC69CE" w:rsidRDefault="00BC69CE" w:rsidP="00A66CF8">
            <w:pPr>
              <w:spacing w:line="280" w:lineRule="exact"/>
              <w:jc w:val="left"/>
            </w:pPr>
            <w:r>
              <w:t>0.0290%</w:t>
            </w:r>
          </w:p>
        </w:tc>
      </w:tr>
      <w:tr w:rsidR="00BC69CE" w14:paraId="15C8B135" w14:textId="77777777" w:rsidTr="00A66CF8">
        <w:trPr>
          <w:jc w:val="left"/>
        </w:trPr>
        <w:tc>
          <w:tcPr>
            <w:tcW w:w="1440" w:type="dxa"/>
          </w:tcPr>
          <w:p w14:paraId="2B163CC7" w14:textId="77777777" w:rsidR="00BC69CE" w:rsidRDefault="00BC69CE" w:rsidP="00A66CF8">
            <w:pPr>
              <w:spacing w:line="280" w:lineRule="exact"/>
              <w:jc w:val="left"/>
            </w:pPr>
            <w:r>
              <w:t>Benchmark (In-Sample)</w:t>
            </w:r>
          </w:p>
        </w:tc>
        <w:tc>
          <w:tcPr>
            <w:tcW w:w="1350" w:type="dxa"/>
          </w:tcPr>
          <w:p w14:paraId="0F267118" w14:textId="77777777" w:rsidR="00BC69CE" w:rsidRPr="005256E3" w:rsidRDefault="00BC69CE" w:rsidP="00A66CF8">
            <w:pPr>
              <w:spacing w:line="280" w:lineRule="exact"/>
              <w:jc w:val="center"/>
              <w:rPr>
                <w:i/>
              </w:rPr>
            </w:pPr>
            <w:r>
              <w:rPr>
                <w:i/>
              </w:rPr>
              <w:t>1.23%</w:t>
            </w:r>
          </w:p>
        </w:tc>
        <w:tc>
          <w:tcPr>
            <w:tcW w:w="1530" w:type="dxa"/>
          </w:tcPr>
          <w:p w14:paraId="50CD4E2E" w14:textId="77777777" w:rsidR="00BC69CE" w:rsidRDefault="00BC69CE" w:rsidP="00A66CF8">
            <w:pPr>
              <w:tabs>
                <w:tab w:val="decimal" w:pos="270"/>
              </w:tabs>
              <w:spacing w:line="280" w:lineRule="exact"/>
              <w:jc w:val="left"/>
            </w:pPr>
            <w:r>
              <w:t>1.70%</w:t>
            </w:r>
          </w:p>
        </w:tc>
        <w:tc>
          <w:tcPr>
            <w:tcW w:w="3600" w:type="dxa"/>
            <w:tcMar>
              <w:right w:w="0" w:type="dxa"/>
            </w:tcMar>
          </w:tcPr>
          <w:p w14:paraId="6F3D17D8" w14:textId="77777777" w:rsidR="00BC69CE" w:rsidRDefault="00BC69CE" w:rsidP="00A66CF8">
            <w:pPr>
              <w:spacing w:line="280" w:lineRule="exact"/>
              <w:jc w:val="left"/>
            </w:pPr>
            <w:r>
              <w:t>0.017%</w:t>
            </w:r>
          </w:p>
        </w:tc>
      </w:tr>
      <w:tr w:rsidR="00BC69CE" w14:paraId="5A4EA0CF" w14:textId="77777777" w:rsidTr="00A66CF8">
        <w:trPr>
          <w:jc w:val="left"/>
        </w:trPr>
        <w:tc>
          <w:tcPr>
            <w:tcW w:w="1440" w:type="dxa"/>
          </w:tcPr>
          <w:p w14:paraId="4F42FBC5" w14:textId="77777777" w:rsidR="00BC69CE" w:rsidRDefault="00BC69CE" w:rsidP="00A66CF8">
            <w:pPr>
              <w:spacing w:line="280" w:lineRule="exact"/>
              <w:jc w:val="left"/>
            </w:pPr>
            <w:r>
              <w:t>Manual Strat (Out-Sample)</w:t>
            </w:r>
          </w:p>
        </w:tc>
        <w:tc>
          <w:tcPr>
            <w:tcW w:w="1350" w:type="dxa"/>
          </w:tcPr>
          <w:p w14:paraId="57C19346" w14:textId="77777777" w:rsidR="00BC69CE" w:rsidRDefault="00BC69CE" w:rsidP="00A66CF8">
            <w:pPr>
              <w:spacing w:line="280" w:lineRule="exact"/>
              <w:jc w:val="center"/>
            </w:pPr>
            <w:r>
              <w:t>14.79%</w:t>
            </w:r>
          </w:p>
        </w:tc>
        <w:tc>
          <w:tcPr>
            <w:tcW w:w="1530" w:type="dxa"/>
          </w:tcPr>
          <w:p w14:paraId="383BD50C" w14:textId="77777777" w:rsidR="00BC69CE" w:rsidRDefault="00BC69CE" w:rsidP="00A66CF8">
            <w:pPr>
              <w:tabs>
                <w:tab w:val="decimal" w:pos="270"/>
              </w:tabs>
              <w:spacing w:line="280" w:lineRule="exact"/>
              <w:jc w:val="left"/>
            </w:pPr>
            <w:r>
              <w:t>0.77%</w:t>
            </w:r>
          </w:p>
        </w:tc>
        <w:tc>
          <w:tcPr>
            <w:tcW w:w="3600" w:type="dxa"/>
            <w:tcMar>
              <w:right w:w="0" w:type="dxa"/>
            </w:tcMar>
          </w:tcPr>
          <w:p w14:paraId="6A69076C" w14:textId="77777777" w:rsidR="00BC69CE" w:rsidRDefault="00BC69CE" w:rsidP="00A66CF8">
            <w:pPr>
              <w:spacing w:line="280" w:lineRule="exact"/>
              <w:jc w:val="left"/>
            </w:pPr>
            <w:r>
              <w:t>0.030%</w:t>
            </w:r>
          </w:p>
        </w:tc>
      </w:tr>
      <w:tr w:rsidR="00BC69CE" w14:paraId="38AB6CB1" w14:textId="77777777" w:rsidTr="00A66CF8">
        <w:trPr>
          <w:jc w:val="left"/>
        </w:trPr>
        <w:tc>
          <w:tcPr>
            <w:tcW w:w="1440" w:type="dxa"/>
          </w:tcPr>
          <w:p w14:paraId="157C1897" w14:textId="77777777" w:rsidR="00BC69CE" w:rsidRDefault="00BC69CE" w:rsidP="00A66CF8">
            <w:pPr>
              <w:spacing w:after="340" w:line="280" w:lineRule="exact"/>
              <w:jc w:val="left"/>
            </w:pPr>
            <w:r>
              <w:t>Benchmark (Out-Sample)</w:t>
            </w:r>
          </w:p>
        </w:tc>
        <w:tc>
          <w:tcPr>
            <w:tcW w:w="1350" w:type="dxa"/>
          </w:tcPr>
          <w:p w14:paraId="54C82834" w14:textId="77777777" w:rsidR="00BC69CE" w:rsidRDefault="00BC69CE" w:rsidP="00A66CF8">
            <w:pPr>
              <w:spacing w:after="340" w:line="280" w:lineRule="exact"/>
              <w:jc w:val="center"/>
            </w:pPr>
            <w:r>
              <w:t>-8.35%</w:t>
            </w:r>
          </w:p>
        </w:tc>
        <w:tc>
          <w:tcPr>
            <w:tcW w:w="1530" w:type="dxa"/>
          </w:tcPr>
          <w:p w14:paraId="1DBB3A72" w14:textId="77777777" w:rsidR="00BC69CE" w:rsidRDefault="00BC69CE" w:rsidP="00A66CF8">
            <w:pPr>
              <w:tabs>
                <w:tab w:val="decimal" w:pos="270"/>
              </w:tabs>
              <w:spacing w:after="340" w:line="280" w:lineRule="exact"/>
              <w:jc w:val="left"/>
            </w:pPr>
            <w:r>
              <w:t>0.85%</w:t>
            </w:r>
          </w:p>
        </w:tc>
        <w:tc>
          <w:tcPr>
            <w:tcW w:w="3600" w:type="dxa"/>
            <w:tcMar>
              <w:right w:w="0" w:type="dxa"/>
            </w:tcMar>
          </w:tcPr>
          <w:p w14:paraId="32BDDBF1" w14:textId="77777777" w:rsidR="00BC69CE" w:rsidRDefault="00BC69CE" w:rsidP="00A66CF8">
            <w:pPr>
              <w:spacing w:after="340" w:line="280" w:lineRule="exact"/>
              <w:jc w:val="left"/>
            </w:pPr>
            <w:r>
              <w:t>-0.014%</w:t>
            </w:r>
          </w:p>
        </w:tc>
      </w:tr>
    </w:tbl>
    <w:p w14:paraId="06A5662D" w14:textId="77777777" w:rsidR="005E4A20" w:rsidRPr="00FD79DF" w:rsidRDefault="005E4A20" w:rsidP="005E4A20">
      <w:pPr>
        <w:spacing w:before="100" w:beforeAutospacing="1" w:after="100" w:afterAutospacing="1" w:line="240" w:lineRule="auto"/>
        <w:jc w:val="left"/>
        <w:rPr>
          <w:rFonts w:ascii="Times New Roman" w:hAnsi="Times New Roman"/>
          <w:spacing w:val="0"/>
          <w:kern w:val="0"/>
          <w:sz w:val="24"/>
          <w:szCs w:val="24"/>
          <w14:ligatures w14:val="none"/>
          <w14:numForm w14:val="default"/>
          <w14:numSpacing w14:val="default"/>
        </w:rPr>
      </w:pPr>
      <w:r w:rsidRPr="00FD79DF">
        <w:rPr>
          <w:rFonts w:ascii="Times New Roman" w:hAnsi="Times New Roman"/>
          <w:spacing w:val="0"/>
          <w:kern w:val="0"/>
          <w:sz w:val="24"/>
          <w:szCs w:val="24"/>
          <w14:ligatures w14:val="none"/>
          <w14:numForm w14:val="default"/>
          <w14:numSpacing w14:val="default"/>
        </w:rPr>
        <w:t xml:space="preserve">This approach adheres to strict holding constraints, maintaining either a long position of 1,000 shares, a short position of -1,000 shares, or no position. Trades are executed only when the combined signal exceeds predefined thresholds to minimize noise and reduce transaction costs. The strategy is applied to the in-sample </w:t>
      </w:r>
      <w:r w:rsidRPr="00FD79DF">
        <w:rPr>
          <w:rFonts w:ascii="Times New Roman" w:hAnsi="Times New Roman"/>
          <w:spacing w:val="0"/>
          <w:kern w:val="0"/>
          <w:sz w:val="24"/>
          <w:szCs w:val="24"/>
          <w14:ligatures w14:val="none"/>
          <w14:numForm w14:val="default"/>
          <w14:numSpacing w14:val="default"/>
        </w:rPr>
        <w:lastRenderedPageBreak/>
        <w:t>and out-of-sample periods without retraining, ensuring that performance comparisons reflect true generalizability.</w:t>
      </w:r>
    </w:p>
    <w:p w14:paraId="0D367A2B" w14:textId="0D17CE22" w:rsidR="005E4A20" w:rsidRPr="005E4A20" w:rsidRDefault="005E4A20" w:rsidP="005E4A20">
      <w:pPr>
        <w:spacing w:before="100" w:beforeAutospacing="1" w:after="100" w:afterAutospacing="1" w:line="240" w:lineRule="auto"/>
        <w:jc w:val="left"/>
        <w:rPr>
          <w:rFonts w:ascii="Times New Roman" w:hAnsi="Times New Roman"/>
          <w:spacing w:val="0"/>
          <w:kern w:val="0"/>
          <w:sz w:val="24"/>
          <w:szCs w:val="24"/>
          <w14:ligatures w14:val="none"/>
          <w14:numForm w14:val="default"/>
          <w14:numSpacing w14:val="default"/>
        </w:rPr>
      </w:pPr>
      <w:r w:rsidRPr="00FD79DF">
        <w:rPr>
          <w:rFonts w:ascii="Times New Roman" w:hAnsi="Times New Roman"/>
          <w:spacing w:val="0"/>
          <w:kern w:val="0"/>
          <w:sz w:val="24"/>
          <w:szCs w:val="24"/>
          <w14:ligatures w14:val="none"/>
          <w14:numForm w14:val="default"/>
          <w14:numSpacing w14:val="default"/>
        </w:rPr>
        <w:t>Performance comparison reveals that the Manual Strategy outperforms the benchmark in both periods, albeit with differences in magnitude. During the in-sample period, the strategy achieves a cumulative return of 10.08%, compared to 1.23% for the benchmark. This is attributed to the strategy’s ability to capitalize on market trends while avoiding prolonged drawdowns. Out-of-sample performance, while still superior to the benchmark, is slightly reduced, with a cumulative return of 14.79% versus the benchmark’s -8.36%. This decline is consistent with the hypothesis that unseen market conditions may introduce new challenges, such as changes in volatility or trend patterns. The required performance table and charts further illustrate these results.</w:t>
      </w:r>
    </w:p>
    <w:p w14:paraId="69E16325" w14:textId="77777777" w:rsidR="005E4A20" w:rsidRDefault="005E4A20" w:rsidP="00BC69CE">
      <w:pPr>
        <w:spacing w:line="240" w:lineRule="auto"/>
        <w:jc w:val="center"/>
      </w:pPr>
    </w:p>
    <w:p w14:paraId="41F027C2" w14:textId="7DF98E9F" w:rsidR="00BC69CE" w:rsidRDefault="00AB167A" w:rsidP="00BC69CE">
      <w:pPr>
        <w:spacing w:line="240" w:lineRule="auto"/>
        <w:jc w:val="center"/>
      </w:pPr>
      <w:r>
        <w:rPr>
          <w:noProof/>
          <w14:ligatures w14:val="none"/>
          <w14:numForm w14:val="default"/>
          <w14:numSpacing w14:val="default"/>
        </w:rPr>
        <w:drawing>
          <wp:inline distT="0" distB="0" distL="0" distR="0" wp14:anchorId="62F8041A" wp14:editId="28518EF0">
            <wp:extent cx="5029200" cy="3352800"/>
            <wp:effectExtent l="0" t="0" r="0" b="0"/>
            <wp:docPr id="1269809141" name="Picture 1" descr="A graph of red and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809141" name="Picture 1" descr="A graph of red and blue line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029200" cy="3352800"/>
                    </a:xfrm>
                    <a:prstGeom prst="rect">
                      <a:avLst/>
                    </a:prstGeom>
                  </pic:spPr>
                </pic:pic>
              </a:graphicData>
            </a:graphic>
          </wp:inline>
        </w:drawing>
      </w:r>
    </w:p>
    <w:p w14:paraId="35321332" w14:textId="6D5EE30C" w:rsidR="00BC69CE" w:rsidRDefault="00BC69CE" w:rsidP="00BC69CE">
      <w:pPr>
        <w:pStyle w:val="FigureCaption"/>
        <w:numPr>
          <w:ilvl w:val="0"/>
          <w:numId w:val="48"/>
        </w:numPr>
        <w:ind w:firstLine="0"/>
      </w:pPr>
      <w:r w:rsidRPr="00BC69CE">
        <w:t>JPM Manual Strategy (In-Sample) with Benchmarks and Entry/Exit Points</w:t>
      </w:r>
      <w:r>
        <w:t>.</w:t>
      </w:r>
    </w:p>
    <w:p w14:paraId="56A1BC1E" w14:textId="57D36BB5" w:rsidR="00FD79DF" w:rsidRPr="00FD79DF" w:rsidRDefault="00BC69CE" w:rsidP="00BC69CE">
      <w:pPr>
        <w:spacing w:before="100" w:beforeAutospacing="1" w:after="100" w:afterAutospacing="1" w:line="240" w:lineRule="auto"/>
        <w:jc w:val="left"/>
        <w:rPr>
          <w:rFonts w:ascii="Times New Roman" w:hAnsi="Times New Roman"/>
          <w:spacing w:val="0"/>
          <w:kern w:val="0"/>
          <w:sz w:val="24"/>
          <w:szCs w:val="24"/>
          <w14:ligatures w14:val="none"/>
          <w14:numForm w14:val="default"/>
          <w14:numSpacing w14:val="default"/>
        </w:rPr>
      </w:pPr>
      <w:r w:rsidRPr="00FD79DF">
        <w:rPr>
          <w:rFonts w:ascii="Times New Roman" w:hAnsi="Times New Roman"/>
          <w:i/>
          <w:iCs/>
          <w:spacing w:val="0"/>
          <w:kern w:val="0"/>
          <w:sz w:val="24"/>
          <w:szCs w:val="24"/>
          <w14:ligatures w14:val="none"/>
          <w14:numForm w14:val="default"/>
          <w14:numSpacing w14:val="default"/>
        </w:rPr>
        <w:t xml:space="preserve"> </w:t>
      </w:r>
    </w:p>
    <w:p w14:paraId="73ACA987" w14:textId="677F45EE" w:rsidR="00BC69CE" w:rsidRDefault="00AB167A" w:rsidP="00BC69CE">
      <w:pPr>
        <w:spacing w:line="240" w:lineRule="auto"/>
        <w:jc w:val="center"/>
      </w:pPr>
      <w:r>
        <w:rPr>
          <w:noProof/>
          <w14:ligatures w14:val="none"/>
          <w14:numForm w14:val="default"/>
          <w14:numSpacing w14:val="default"/>
        </w:rPr>
        <w:lastRenderedPageBreak/>
        <w:drawing>
          <wp:inline distT="0" distB="0" distL="0" distR="0" wp14:anchorId="29D61D9D" wp14:editId="18AA9D8B">
            <wp:extent cx="5029200" cy="3352800"/>
            <wp:effectExtent l="0" t="0" r="0" b="0"/>
            <wp:docPr id="1142040965" name="Picture 2" descr="A graph of red and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040965" name="Picture 2" descr="A graph of red and blue line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029200" cy="3352800"/>
                    </a:xfrm>
                    <a:prstGeom prst="rect">
                      <a:avLst/>
                    </a:prstGeom>
                  </pic:spPr>
                </pic:pic>
              </a:graphicData>
            </a:graphic>
          </wp:inline>
        </w:drawing>
      </w:r>
    </w:p>
    <w:p w14:paraId="41F0A724" w14:textId="440E5F97" w:rsidR="00BC69CE" w:rsidRDefault="00BC69CE" w:rsidP="00BC69CE">
      <w:pPr>
        <w:pStyle w:val="FigureCaption"/>
      </w:pPr>
      <w:r w:rsidRPr="00FD79DF">
        <w:t>JPM Manual Strategy (Out-of-Sample) with Benchmarks and Entry/Exit Points</w:t>
      </w:r>
      <w:r>
        <w:t>.</w:t>
      </w:r>
    </w:p>
    <w:p w14:paraId="0A5AF8A7" w14:textId="57906CA3" w:rsidR="00FD79DF" w:rsidRDefault="00FD79DF" w:rsidP="00BC69CE">
      <w:pPr>
        <w:pStyle w:val="Heading1"/>
      </w:pPr>
      <w:r>
        <w:t>Strategy</w:t>
      </w:r>
      <w:r>
        <w:t xml:space="preserve"> Learner</w:t>
      </w:r>
    </w:p>
    <w:p w14:paraId="1B9AD19A" w14:textId="77777777" w:rsidR="00FD79DF" w:rsidRPr="00FD79DF" w:rsidRDefault="00FD79DF" w:rsidP="00FD79DF">
      <w:pPr>
        <w:spacing w:before="100" w:beforeAutospacing="1" w:after="100" w:afterAutospacing="1" w:line="240" w:lineRule="auto"/>
        <w:jc w:val="left"/>
        <w:rPr>
          <w:rFonts w:ascii="Times New Roman" w:hAnsi="Times New Roman"/>
          <w:spacing w:val="0"/>
          <w:kern w:val="0"/>
          <w:sz w:val="24"/>
          <w:szCs w:val="24"/>
          <w14:ligatures w14:val="none"/>
          <w14:numForm w14:val="default"/>
          <w14:numSpacing w14:val="default"/>
        </w:rPr>
      </w:pPr>
      <w:r w:rsidRPr="00FD79DF">
        <w:rPr>
          <w:rFonts w:ascii="Times New Roman" w:hAnsi="Times New Roman"/>
          <w:spacing w:val="0"/>
          <w:kern w:val="0"/>
          <w:sz w:val="24"/>
          <w:szCs w:val="24"/>
          <w14:ligatures w14:val="none"/>
          <w14:numForm w14:val="default"/>
          <w14:numSpacing w14:val="default"/>
        </w:rPr>
        <w:t>The Strategy Learner employs a Q-Learning algorithm to model trading decisions as a reinforcement learning problem. In this framework, the agent interacts with the environment (market data) and learns an optimal policy to maximize cumulative rewards by balancing exploration and exploitation. The agent is trained using historical price data for the in-sample period (2008–2009), with BB %B, RSI, and MACD serving as state variables.</w:t>
      </w:r>
    </w:p>
    <w:p w14:paraId="1D67D04C" w14:textId="77777777" w:rsidR="00FD79DF" w:rsidRPr="00FD79DF" w:rsidRDefault="00FD79DF" w:rsidP="00FD79DF">
      <w:pPr>
        <w:spacing w:before="100" w:beforeAutospacing="1" w:after="100" w:afterAutospacing="1" w:line="240" w:lineRule="auto"/>
        <w:jc w:val="left"/>
        <w:rPr>
          <w:rFonts w:ascii="Times New Roman" w:hAnsi="Times New Roman"/>
          <w:spacing w:val="0"/>
          <w:kern w:val="0"/>
          <w:sz w:val="24"/>
          <w:szCs w:val="24"/>
          <w14:ligatures w14:val="none"/>
          <w14:numForm w14:val="default"/>
          <w14:numSpacing w14:val="default"/>
        </w:rPr>
      </w:pPr>
      <w:r w:rsidRPr="00FD79DF">
        <w:rPr>
          <w:rFonts w:ascii="Times New Roman" w:hAnsi="Times New Roman"/>
          <w:spacing w:val="0"/>
          <w:kern w:val="0"/>
          <w:sz w:val="24"/>
          <w:szCs w:val="24"/>
          <w14:ligatures w14:val="none"/>
          <w14:numForm w14:val="default"/>
          <w14:numSpacing w14:val="default"/>
        </w:rPr>
        <w:t>Each state is discretized into discrete bins to manage the high dimensionality of continuous indicator values. For instance, BB %B values are categorized into low, medium, and high ranges, while RSI and MACD follow a similar discretization scheme. This simplifies the state space while retaining the essential information needed for decision-making. The action space consists of three possible actions: buy, sell, or hold, constrained to holding a maximum of 1,000 shares long or short.</w:t>
      </w:r>
    </w:p>
    <w:p w14:paraId="32AEB4CC" w14:textId="77777777" w:rsidR="00FD79DF" w:rsidRPr="00FD79DF" w:rsidRDefault="00FD79DF" w:rsidP="00FD79DF">
      <w:pPr>
        <w:spacing w:before="100" w:beforeAutospacing="1" w:after="100" w:afterAutospacing="1" w:line="240" w:lineRule="auto"/>
        <w:jc w:val="left"/>
        <w:rPr>
          <w:rFonts w:ascii="Times New Roman" w:hAnsi="Times New Roman"/>
          <w:spacing w:val="0"/>
          <w:kern w:val="0"/>
          <w:sz w:val="24"/>
          <w:szCs w:val="24"/>
          <w14:ligatures w14:val="none"/>
          <w14:numForm w14:val="default"/>
          <w14:numSpacing w14:val="default"/>
        </w:rPr>
      </w:pPr>
      <w:r w:rsidRPr="00FD79DF">
        <w:rPr>
          <w:rFonts w:ascii="Times New Roman" w:hAnsi="Times New Roman"/>
          <w:spacing w:val="0"/>
          <w:kern w:val="0"/>
          <w:sz w:val="24"/>
          <w:szCs w:val="24"/>
          <w14:ligatures w14:val="none"/>
          <w14:numForm w14:val="default"/>
          <w14:numSpacing w14:val="default"/>
        </w:rPr>
        <w:t xml:space="preserve">The Q-Learning algorithm updates its policy based on observed rewards, which are calculated as the change in portfolio value after executing a trade, adjusted for transaction costs and market impact. Key hyperparameters include the learning rate (α = 0.1), discount factor (γ = 0.9), and exploration rate (ε = 0.1). These </w:t>
      </w:r>
      <w:r w:rsidRPr="00FD79DF">
        <w:rPr>
          <w:rFonts w:ascii="Times New Roman" w:hAnsi="Times New Roman"/>
          <w:spacing w:val="0"/>
          <w:kern w:val="0"/>
          <w:sz w:val="24"/>
          <w:szCs w:val="24"/>
          <w14:ligatures w14:val="none"/>
          <w14:numForm w14:val="default"/>
          <w14:numSpacing w14:val="default"/>
        </w:rPr>
        <w:lastRenderedPageBreak/>
        <w:t>values are determined through empirical testing, balancing the agent's ability to learn from past experiences while exploring new strategies.</w:t>
      </w:r>
    </w:p>
    <w:p w14:paraId="735AD0FF" w14:textId="77777777" w:rsidR="00FD79DF" w:rsidRDefault="00FD79DF" w:rsidP="00FD79DF">
      <w:pPr>
        <w:spacing w:before="100" w:beforeAutospacing="1" w:after="100" w:afterAutospacing="1" w:line="240" w:lineRule="auto"/>
        <w:jc w:val="left"/>
        <w:rPr>
          <w:rFonts w:ascii="Times New Roman" w:hAnsi="Times New Roman"/>
          <w:spacing w:val="0"/>
          <w:kern w:val="0"/>
          <w:sz w:val="24"/>
          <w:szCs w:val="24"/>
          <w14:ligatures w14:val="none"/>
          <w14:numForm w14:val="default"/>
          <w14:numSpacing w14:val="default"/>
        </w:rPr>
      </w:pPr>
      <w:r w:rsidRPr="00FD79DF">
        <w:rPr>
          <w:rFonts w:ascii="Times New Roman" w:hAnsi="Times New Roman"/>
          <w:spacing w:val="0"/>
          <w:kern w:val="0"/>
          <w:sz w:val="24"/>
          <w:szCs w:val="24"/>
          <w14:ligatures w14:val="none"/>
          <w14:numForm w14:val="default"/>
          <w14:numSpacing w14:val="default"/>
        </w:rPr>
        <w:t>Performance evaluation demonstrates that the Strategy Learner outperforms both the Manual Strategy and the benchmark during the in-sample period, achieving a cumulative return of 380.12%, compared to 10.08% for the Manual Strategy and 1.23% for the benchmark. The agent adapts to market conditions more effectively by learning patterns that are difficult to encode manually. However, in the out-of-sample period, the Strategy Learner achieves a cumulative return of 294.78%, outperforming the benchmark’s -8.36% and the Manual Strategy’s 14.79%. This indicates the Strategy Learner's robustness in unseen data, albeit with some degradation due to market dynamics differing from the training period.</w:t>
      </w:r>
    </w:p>
    <w:p w14:paraId="0574F619" w14:textId="634F0C26" w:rsidR="00FD79DF" w:rsidRDefault="00FD79DF" w:rsidP="00BC69CE">
      <w:pPr>
        <w:pStyle w:val="Heading1"/>
      </w:pPr>
      <w:r w:rsidRPr="00FD79DF">
        <w:t>Experiment 1: Manual Strategy vs. Strategy Learner</w:t>
      </w:r>
    </w:p>
    <w:p w14:paraId="7AC0B405" w14:textId="77777777" w:rsidR="00FD79DF" w:rsidRPr="00FD79DF" w:rsidRDefault="00FD79DF" w:rsidP="00FD79DF">
      <w:pPr>
        <w:spacing w:before="100" w:beforeAutospacing="1" w:after="100" w:afterAutospacing="1" w:line="240" w:lineRule="auto"/>
        <w:jc w:val="left"/>
        <w:rPr>
          <w:rFonts w:ascii="Times New Roman" w:hAnsi="Times New Roman"/>
          <w:spacing w:val="0"/>
          <w:kern w:val="0"/>
          <w:sz w:val="24"/>
          <w:szCs w:val="24"/>
          <w14:ligatures w14:val="none"/>
          <w14:numForm w14:val="default"/>
          <w14:numSpacing w14:val="default"/>
        </w:rPr>
      </w:pPr>
      <w:r w:rsidRPr="00FD79DF">
        <w:rPr>
          <w:rFonts w:ascii="Times New Roman" w:hAnsi="Times New Roman"/>
          <w:spacing w:val="0"/>
          <w:kern w:val="0"/>
          <w:sz w:val="24"/>
          <w:szCs w:val="24"/>
          <w14:ligatures w14:val="none"/>
          <w14:numForm w14:val="default"/>
          <w14:numSpacing w14:val="default"/>
        </w:rPr>
        <w:t>The first experiment evaluates the performance of the Manual Strategy and the Strategy Learner relative to the benchmark during the in-sample and out-of-sample periods. The hypothesis is that the Strategy Learner will outperform both the Manual Strategy and the benchmark due to its ability to adapt to market dynamics.</w:t>
      </w:r>
    </w:p>
    <w:p w14:paraId="4DC70E84" w14:textId="77777777" w:rsidR="00FD79DF" w:rsidRPr="00FD79DF" w:rsidRDefault="00FD79DF" w:rsidP="00FD79DF">
      <w:pPr>
        <w:spacing w:before="100" w:beforeAutospacing="1" w:after="100" w:afterAutospacing="1" w:line="240" w:lineRule="auto"/>
        <w:jc w:val="left"/>
        <w:rPr>
          <w:rFonts w:ascii="Times New Roman" w:hAnsi="Times New Roman"/>
          <w:spacing w:val="0"/>
          <w:kern w:val="0"/>
          <w:sz w:val="24"/>
          <w:szCs w:val="24"/>
          <w14:ligatures w14:val="none"/>
          <w14:numForm w14:val="default"/>
          <w14:numSpacing w14:val="default"/>
        </w:rPr>
      </w:pPr>
      <w:r w:rsidRPr="00FD79DF">
        <w:rPr>
          <w:rFonts w:ascii="Times New Roman" w:hAnsi="Times New Roman"/>
          <w:spacing w:val="0"/>
          <w:kern w:val="0"/>
          <w:sz w:val="24"/>
          <w:szCs w:val="24"/>
          <w14:ligatures w14:val="none"/>
          <w14:numForm w14:val="default"/>
          <w14:numSpacing w14:val="default"/>
        </w:rPr>
        <w:t>The experiment is conducted using the same parameters for both strategies, with trades constrained to 1,000 shares long or short. Performance is measured using cumulative return, standard deviation of daily returns, and mean daily returns. Results show that the Strategy Learner achieves significantly higher cumulative returns in both periods, as it can capitalize on more nuanced market conditions. For instance, during the in-sample period, the Strategy Learner’s normalized portfolio value grows consistently, while the Manual Strategy experiences occasional stagnation during volatile periods.</w:t>
      </w:r>
    </w:p>
    <w:p w14:paraId="6884AA9A" w14:textId="77777777" w:rsidR="00FD79DF" w:rsidRPr="00FD79DF" w:rsidRDefault="00FD79DF" w:rsidP="00FD79DF">
      <w:pPr>
        <w:spacing w:before="100" w:beforeAutospacing="1" w:after="100" w:afterAutospacing="1" w:line="240" w:lineRule="auto"/>
        <w:jc w:val="left"/>
        <w:rPr>
          <w:rFonts w:ascii="Times New Roman" w:hAnsi="Times New Roman"/>
          <w:spacing w:val="0"/>
          <w:kern w:val="0"/>
          <w:sz w:val="24"/>
          <w:szCs w:val="24"/>
          <w14:ligatures w14:val="none"/>
          <w14:numForm w14:val="default"/>
          <w14:numSpacing w14:val="default"/>
        </w:rPr>
      </w:pPr>
      <w:r w:rsidRPr="00FD79DF">
        <w:rPr>
          <w:rFonts w:ascii="Times New Roman" w:hAnsi="Times New Roman"/>
          <w:spacing w:val="0"/>
          <w:kern w:val="0"/>
          <w:sz w:val="24"/>
          <w:szCs w:val="24"/>
          <w14:ligatures w14:val="none"/>
          <w14:numForm w14:val="default"/>
          <w14:numSpacing w14:val="default"/>
        </w:rPr>
        <w:t xml:space="preserve">This outcome highlights the advantages of using data-driven learning methods </w:t>
      </w:r>
      <w:proofErr w:type="gramStart"/>
      <w:r w:rsidRPr="00FD79DF">
        <w:rPr>
          <w:rFonts w:ascii="Times New Roman" w:hAnsi="Times New Roman"/>
          <w:spacing w:val="0"/>
          <w:kern w:val="0"/>
          <w:sz w:val="24"/>
          <w:szCs w:val="24"/>
          <w14:ligatures w14:val="none"/>
          <w14:numForm w14:val="default"/>
          <w14:numSpacing w14:val="default"/>
        </w:rPr>
        <w:t>over rule</w:t>
      </w:r>
      <w:proofErr w:type="gramEnd"/>
      <w:r w:rsidRPr="00FD79DF">
        <w:rPr>
          <w:rFonts w:ascii="Times New Roman" w:hAnsi="Times New Roman"/>
          <w:spacing w:val="0"/>
          <w:kern w:val="0"/>
          <w:sz w:val="24"/>
          <w:szCs w:val="24"/>
          <w14:ligatures w14:val="none"/>
          <w14:numForm w14:val="default"/>
          <w14:numSpacing w14:val="default"/>
        </w:rPr>
        <w:t>-based approaches, particularly in complex environments like financial markets. However, the Manual Strategy's simplicity and interpretability make it a viable alternative for scenarios where computational resources are limited or model explainability is prioritized.</w:t>
      </w:r>
    </w:p>
    <w:p w14:paraId="18A0C654" w14:textId="056BD9EA" w:rsidR="00AB167A" w:rsidRDefault="00AB167A" w:rsidP="00AB167A">
      <w:pPr>
        <w:spacing w:line="240" w:lineRule="auto"/>
        <w:jc w:val="center"/>
      </w:pPr>
      <w:r>
        <w:rPr>
          <w:noProof/>
          <w14:ligatures w14:val="none"/>
          <w14:numForm w14:val="default"/>
          <w14:numSpacing w14:val="default"/>
        </w:rPr>
        <w:lastRenderedPageBreak/>
        <w:drawing>
          <wp:inline distT="0" distB="0" distL="0" distR="0" wp14:anchorId="39D7065F" wp14:editId="1593A8B2">
            <wp:extent cx="5029200" cy="3017520"/>
            <wp:effectExtent l="0" t="0" r="0" b="5080"/>
            <wp:docPr id="1420815353" name="Picture 5" descr="A graph showing a growth of a compan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815353" name="Picture 5" descr="A graph showing a growth of a company&#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5029200" cy="3017520"/>
                    </a:xfrm>
                    <a:prstGeom prst="rect">
                      <a:avLst/>
                    </a:prstGeom>
                  </pic:spPr>
                </pic:pic>
              </a:graphicData>
            </a:graphic>
          </wp:inline>
        </w:drawing>
      </w:r>
    </w:p>
    <w:p w14:paraId="6AE54208" w14:textId="6AC1F1AA" w:rsidR="00AB167A" w:rsidRDefault="00AB167A" w:rsidP="00AB167A">
      <w:pPr>
        <w:pStyle w:val="FigureCaption"/>
      </w:pPr>
      <w:r>
        <w:t>Experiment 1: In-Sample Portfolio Value Comparison</w:t>
      </w:r>
      <w:r>
        <w:t>.</w:t>
      </w:r>
    </w:p>
    <w:p w14:paraId="0CE0CD97" w14:textId="4EE63577" w:rsidR="00AB167A" w:rsidRDefault="00AB167A" w:rsidP="00AB167A">
      <w:pPr>
        <w:spacing w:line="240" w:lineRule="auto"/>
        <w:jc w:val="center"/>
      </w:pPr>
      <w:r>
        <w:rPr>
          <w:noProof/>
          <w14:ligatures w14:val="none"/>
          <w14:numForm w14:val="default"/>
          <w14:numSpacing w14:val="default"/>
        </w:rPr>
        <w:drawing>
          <wp:inline distT="0" distB="0" distL="0" distR="0" wp14:anchorId="38B3C96F" wp14:editId="709DF8D5">
            <wp:extent cx="5029200" cy="3017520"/>
            <wp:effectExtent l="0" t="0" r="0" b="5080"/>
            <wp:docPr id="768540492" name="Picture 6" descr="A graph showing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540492" name="Picture 6" descr="A graph showing different colored line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029200" cy="3017520"/>
                    </a:xfrm>
                    <a:prstGeom prst="rect">
                      <a:avLst/>
                    </a:prstGeom>
                  </pic:spPr>
                </pic:pic>
              </a:graphicData>
            </a:graphic>
          </wp:inline>
        </w:drawing>
      </w:r>
    </w:p>
    <w:p w14:paraId="273BDB6B" w14:textId="3EF9DC30" w:rsidR="00AB167A" w:rsidRDefault="00AB167A" w:rsidP="00AB167A">
      <w:pPr>
        <w:pStyle w:val="FigureCaption"/>
      </w:pPr>
      <w:r>
        <w:t>Experiment 1: Out-of-Sample Portfolio Value Comparison</w:t>
      </w:r>
      <w:r>
        <w:t>.</w:t>
      </w:r>
    </w:p>
    <w:p w14:paraId="3DF7E9AF" w14:textId="6C96ADC5" w:rsidR="00FD79DF" w:rsidRDefault="00FD79DF" w:rsidP="00BC69CE">
      <w:pPr>
        <w:pStyle w:val="Heading1"/>
      </w:pPr>
      <w:r w:rsidRPr="00FD79DF">
        <w:lastRenderedPageBreak/>
        <w:t>Experiment 2: Impact of Market Friction on Strategy Learner</w:t>
      </w:r>
    </w:p>
    <w:p w14:paraId="3167B7EC" w14:textId="77777777" w:rsidR="00FD79DF" w:rsidRPr="00FD79DF" w:rsidRDefault="00FD79DF" w:rsidP="00FD79DF">
      <w:pPr>
        <w:spacing w:before="100" w:beforeAutospacing="1" w:after="100" w:afterAutospacing="1" w:line="240" w:lineRule="auto"/>
        <w:jc w:val="left"/>
        <w:rPr>
          <w:rFonts w:ascii="Times New Roman" w:hAnsi="Times New Roman"/>
          <w:spacing w:val="0"/>
          <w:kern w:val="0"/>
          <w:sz w:val="24"/>
          <w:szCs w:val="24"/>
          <w14:ligatures w14:val="none"/>
          <w14:numForm w14:val="default"/>
          <w14:numSpacing w14:val="default"/>
        </w:rPr>
      </w:pPr>
      <w:r w:rsidRPr="00FD79DF">
        <w:rPr>
          <w:rFonts w:ascii="Times New Roman" w:hAnsi="Times New Roman"/>
          <w:spacing w:val="0"/>
          <w:kern w:val="0"/>
          <w:sz w:val="24"/>
          <w:szCs w:val="24"/>
          <w14:ligatures w14:val="none"/>
          <w14:numForm w14:val="default"/>
          <w14:numSpacing w14:val="default"/>
        </w:rPr>
        <w:t>The second experiment explores the effect of market impact on the Strategy Learner's performance. Market impact represents the cost of executing trades, modeled as a percentage of the trade volume. The hypothesis is that increasing market impact will reduce the number of trades executed and lower overall profitability, as the agent becomes more conservative in its trading behavior.</w:t>
      </w:r>
    </w:p>
    <w:p w14:paraId="7307ABC1" w14:textId="77777777" w:rsidR="00FD79DF" w:rsidRPr="00FD79DF" w:rsidRDefault="00FD79DF" w:rsidP="00FD79DF">
      <w:pPr>
        <w:spacing w:before="100" w:beforeAutospacing="1" w:after="100" w:afterAutospacing="1" w:line="240" w:lineRule="auto"/>
        <w:jc w:val="left"/>
        <w:rPr>
          <w:rFonts w:ascii="Times New Roman" w:hAnsi="Times New Roman"/>
          <w:spacing w:val="0"/>
          <w:kern w:val="0"/>
          <w:sz w:val="24"/>
          <w:szCs w:val="24"/>
          <w14:ligatures w14:val="none"/>
          <w14:numForm w14:val="default"/>
          <w14:numSpacing w14:val="default"/>
        </w:rPr>
      </w:pPr>
      <w:r w:rsidRPr="00FD79DF">
        <w:rPr>
          <w:rFonts w:ascii="Times New Roman" w:hAnsi="Times New Roman"/>
          <w:spacing w:val="0"/>
          <w:kern w:val="0"/>
          <w:sz w:val="24"/>
          <w:szCs w:val="24"/>
          <w14:ligatures w14:val="none"/>
          <w14:numForm w14:val="default"/>
          <w14:numSpacing w14:val="default"/>
        </w:rPr>
        <w:t>The experiment is conducted by varying the market impact parameter (0.0, 0.005, 0.01) and recording two metrics: the total number of trades and cumulative returns. Results confirm the hypothesis, with higher market impacts leading to fewer trades and lower cumulative returns. For example, at a market impact of 0.0, the Strategy Learner executes 200 trades and achieves a cumulative return of 380.12%, while at a market impact of 0.01, the number of trades decreases to 160, and cumulative returns drop to 362.5%.</w:t>
      </w:r>
    </w:p>
    <w:p w14:paraId="0854EED9" w14:textId="77777777" w:rsidR="00FD79DF" w:rsidRPr="00FD79DF" w:rsidRDefault="00FD79DF" w:rsidP="00FD79DF">
      <w:pPr>
        <w:spacing w:before="100" w:beforeAutospacing="1" w:after="100" w:afterAutospacing="1" w:line="240" w:lineRule="auto"/>
        <w:jc w:val="left"/>
        <w:rPr>
          <w:rFonts w:ascii="Times New Roman" w:hAnsi="Times New Roman"/>
          <w:spacing w:val="0"/>
          <w:kern w:val="0"/>
          <w:sz w:val="24"/>
          <w:szCs w:val="24"/>
          <w14:ligatures w14:val="none"/>
          <w14:numForm w14:val="default"/>
          <w14:numSpacing w14:val="default"/>
        </w:rPr>
      </w:pPr>
      <w:r w:rsidRPr="00FD79DF">
        <w:rPr>
          <w:rFonts w:ascii="Times New Roman" w:hAnsi="Times New Roman"/>
          <w:spacing w:val="0"/>
          <w:kern w:val="0"/>
          <w:sz w:val="24"/>
          <w:szCs w:val="24"/>
          <w14:ligatures w14:val="none"/>
          <w14:numForm w14:val="default"/>
          <w14:numSpacing w14:val="default"/>
        </w:rPr>
        <w:t>This analysis underscores the importance of accounting for transaction costs when evaluating trading strategies, as they can significantly impact profitability. The Strategy Learner's ability to adapt to changing market conditions is evident in its reduced trading frequency under higher market impacts, reflecting a more cautious approach to maintaining profitability.</w:t>
      </w:r>
    </w:p>
    <w:p w14:paraId="3AD06867" w14:textId="6564A2C6" w:rsidR="00AB167A" w:rsidRDefault="00AB167A" w:rsidP="00AB167A">
      <w:pPr>
        <w:spacing w:line="240" w:lineRule="auto"/>
        <w:jc w:val="center"/>
      </w:pPr>
      <w:r>
        <w:rPr>
          <w:noProof/>
          <w14:ligatures w14:val="none"/>
          <w14:numForm w14:val="default"/>
          <w14:numSpacing w14:val="default"/>
        </w:rPr>
        <w:drawing>
          <wp:inline distT="0" distB="0" distL="0" distR="0" wp14:anchorId="4EDC6564" wp14:editId="60C57F16">
            <wp:extent cx="5029200" cy="3017520"/>
            <wp:effectExtent l="0" t="0" r="0" b="5080"/>
            <wp:docPr id="1169972887" name="Picture 4" descr="A graph with a line going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972887" name="Picture 4" descr="A graph with a line going up&#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029200" cy="3017520"/>
                    </a:xfrm>
                    <a:prstGeom prst="rect">
                      <a:avLst/>
                    </a:prstGeom>
                  </pic:spPr>
                </pic:pic>
              </a:graphicData>
            </a:graphic>
          </wp:inline>
        </w:drawing>
      </w:r>
    </w:p>
    <w:p w14:paraId="7FE1EDE3" w14:textId="2CDD9071" w:rsidR="00FD79DF" w:rsidRPr="00AB167A" w:rsidRDefault="00AB167A" w:rsidP="00AB167A">
      <w:pPr>
        <w:pStyle w:val="FigureCaption"/>
      </w:pPr>
      <w:r>
        <w:t>Experiment 2: Impact vs. Number of Trades</w:t>
      </w:r>
      <w:r>
        <w:t>.</w:t>
      </w:r>
    </w:p>
    <w:p w14:paraId="11472F95" w14:textId="39029E25" w:rsidR="00AB167A" w:rsidRDefault="00AB167A" w:rsidP="00AB167A">
      <w:pPr>
        <w:spacing w:line="240" w:lineRule="auto"/>
        <w:jc w:val="center"/>
      </w:pPr>
      <w:r>
        <w:rPr>
          <w:noProof/>
          <w14:ligatures w14:val="none"/>
          <w14:numForm w14:val="default"/>
          <w14:numSpacing w14:val="default"/>
        </w:rPr>
        <w:lastRenderedPageBreak/>
        <w:drawing>
          <wp:inline distT="0" distB="0" distL="0" distR="0" wp14:anchorId="52C9EB2A" wp14:editId="3479D59F">
            <wp:extent cx="5029200" cy="3017520"/>
            <wp:effectExtent l="0" t="0" r="0" b="5080"/>
            <wp:docPr id="476672616" name="Picture 3" descr="A graph with a line going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672616" name="Picture 3" descr="A graph with a line going up&#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029200" cy="3017520"/>
                    </a:xfrm>
                    <a:prstGeom prst="rect">
                      <a:avLst/>
                    </a:prstGeom>
                  </pic:spPr>
                </pic:pic>
              </a:graphicData>
            </a:graphic>
          </wp:inline>
        </w:drawing>
      </w:r>
    </w:p>
    <w:p w14:paraId="6E775C8E" w14:textId="5580EC09" w:rsidR="00FD79DF" w:rsidRPr="00AB167A" w:rsidRDefault="00AB167A" w:rsidP="00AB167A">
      <w:pPr>
        <w:pStyle w:val="FigureCaption"/>
      </w:pPr>
      <w:r>
        <w:t>Experiment 2: Impact vs. Cumulative Return</w:t>
      </w:r>
      <w:r>
        <w:t>.</w:t>
      </w:r>
    </w:p>
    <w:p w14:paraId="48948F47" w14:textId="44F5C6B7" w:rsidR="00FD79DF" w:rsidRDefault="00FD79DF" w:rsidP="00BC69CE">
      <w:pPr>
        <w:pStyle w:val="Heading1"/>
      </w:pPr>
      <w:r>
        <w:t>Conclusion</w:t>
      </w:r>
    </w:p>
    <w:p w14:paraId="2C1DE2A9" w14:textId="77777777" w:rsidR="00FD79DF" w:rsidRPr="00FD79DF" w:rsidRDefault="00FD79DF" w:rsidP="00FD79DF">
      <w:pPr>
        <w:spacing w:before="100" w:beforeAutospacing="1" w:after="100" w:afterAutospacing="1" w:line="240" w:lineRule="auto"/>
        <w:jc w:val="left"/>
        <w:rPr>
          <w:rFonts w:ascii="Times New Roman" w:hAnsi="Times New Roman"/>
          <w:spacing w:val="0"/>
          <w:kern w:val="0"/>
          <w:sz w:val="24"/>
          <w:szCs w:val="24"/>
          <w14:ligatures w14:val="none"/>
          <w14:numForm w14:val="default"/>
          <w14:numSpacing w14:val="default"/>
        </w:rPr>
      </w:pPr>
      <w:r w:rsidRPr="00FD79DF">
        <w:rPr>
          <w:rFonts w:ascii="Times New Roman" w:hAnsi="Times New Roman"/>
          <w:spacing w:val="0"/>
          <w:kern w:val="0"/>
          <w:sz w:val="24"/>
          <w:szCs w:val="24"/>
          <w14:ligatures w14:val="none"/>
          <w14:numForm w14:val="default"/>
          <w14:numSpacing w14:val="default"/>
        </w:rPr>
        <w:t>This report demonstrates that combining technical indicators in a Manual Strategy and employing a Strategy Learner for reinforcement learning can lead to significant improvements over a benchmark strategy. The Manual Strategy provides a simple yet effective rule-based approach, while the Strategy Learner excels in leveraging historical data to adapt to complex market dynamics. Both strategies outperform the benchmark during in-sample and out-of-sample periods, validating their robustness and practical utility.</w:t>
      </w:r>
    </w:p>
    <w:p w14:paraId="76B7F458" w14:textId="5BCB6824" w:rsidR="00314FD6" w:rsidRPr="00AB167A" w:rsidRDefault="00FD79DF" w:rsidP="00AB167A">
      <w:pPr>
        <w:spacing w:before="100" w:beforeAutospacing="1" w:after="100" w:afterAutospacing="1" w:line="240" w:lineRule="auto"/>
        <w:jc w:val="left"/>
        <w:rPr>
          <w:rFonts w:ascii="Times New Roman" w:hAnsi="Times New Roman"/>
          <w:spacing w:val="0"/>
          <w:kern w:val="0"/>
          <w:sz w:val="24"/>
          <w:szCs w:val="24"/>
          <w14:ligatures w14:val="none"/>
          <w14:numForm w14:val="default"/>
          <w14:numSpacing w14:val="default"/>
        </w:rPr>
      </w:pPr>
      <w:r w:rsidRPr="00FD79DF">
        <w:rPr>
          <w:rFonts w:ascii="Times New Roman" w:hAnsi="Times New Roman"/>
          <w:spacing w:val="0"/>
          <w:kern w:val="0"/>
          <w:sz w:val="24"/>
          <w:szCs w:val="24"/>
          <w14:ligatures w14:val="none"/>
          <w14:numForm w14:val="default"/>
          <w14:numSpacing w14:val="default"/>
        </w:rPr>
        <w:t>Future work could explore additional indicators, alternative learning algorithms, and multi-asset strategies to enhance generalizability and scalability. By addressing these aspects, the methodologies presented here can be extended to broader financial applications, further advancing the field of algorithmic trading.</w:t>
      </w:r>
      <w:r w:rsidR="00360939" w:rsidRPr="00360939">
        <w:t xml:space="preserve"> </w:t>
      </w:r>
    </w:p>
    <w:sectPr w:rsidR="00314FD6" w:rsidRPr="00AB167A" w:rsidSect="00641ADD">
      <w:headerReference w:type="even" r:id="rId14"/>
      <w:headerReference w:type="default" r:id="rId15"/>
      <w:footerReference w:type="even" r:id="rId16"/>
      <w:footerReference w:type="default" r:id="rId17"/>
      <w:headerReference w:type="first" r:id="rId18"/>
      <w:footerReference w:type="first" r:id="rId19"/>
      <w:pgSz w:w="12240" w:h="15840"/>
      <w:pgMar w:top="1440" w:right="2160" w:bottom="2160" w:left="2160" w:header="720" w:footer="149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EAC02A" w14:textId="77777777" w:rsidR="00DD4BF0" w:rsidRDefault="00DD4BF0" w:rsidP="00126D77">
      <w:r>
        <w:separator/>
      </w:r>
    </w:p>
  </w:endnote>
  <w:endnote w:type="continuationSeparator" w:id="0">
    <w:p w14:paraId="2B56E1F1" w14:textId="77777777" w:rsidR="00DD4BF0" w:rsidRDefault="00DD4BF0" w:rsidP="00126D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Headings CS)">
    <w:altName w:val="Times New Roman"/>
    <w:panose1 w:val="020B0604020202020204"/>
    <w:charset w:val="00"/>
    <w:family w:val="roman"/>
    <w:notTrueType/>
    <w:pitch w:val="default"/>
  </w:font>
  <w:font w:name="Minion Pro">
    <w:panose1 w:val="020B0604020202020204"/>
    <w:charset w:val="00"/>
    <w:family w:val="roman"/>
    <w:pitch w:val="variable"/>
    <w:sig w:usb0="E00002AF" w:usb1="5000607B" w:usb2="00000000" w:usb3="00000000" w:csb0="0000009F" w:csb1="00000000"/>
  </w:font>
  <w:font w:name="Times New Roman (Body CS)">
    <w:altName w:val="Times New Roman"/>
    <w:panose1 w:val="020B0604020202020204"/>
    <w:charset w:val="00"/>
    <w:family w:val="roman"/>
    <w:notTrueType/>
    <w:pitch w:val="default"/>
  </w:font>
  <w:font w:name="Courier">
    <w:panose1 w:val="02070309020205020404"/>
    <w:charset w:val="00"/>
    <w:family w:val="modern"/>
    <w:pitch w:val="fixed"/>
    <w:sig w:usb0="E0002AFF" w:usb1="C0007843" w:usb2="00000009" w:usb3="00000000" w:csb0="000001FF" w:csb1="00000000"/>
  </w:font>
  <w:font w:name="Crimson Text">
    <w:panose1 w:val="020B0604020202020204"/>
    <w:charset w:val="4D"/>
    <w:family w:val="auto"/>
    <w:pitch w:val="variable"/>
    <w:sig w:usb0="80000043" w:usb1="40000062"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20950108"/>
      <w:docPartObj>
        <w:docPartGallery w:val="Page Numbers (Bottom of Page)"/>
        <w:docPartUnique/>
      </w:docPartObj>
    </w:sdtPr>
    <w:sdtContent>
      <w:p w14:paraId="3353AA7A" w14:textId="7B4D6E50" w:rsidR="00641ADD" w:rsidRDefault="00641ADD" w:rsidP="00C923D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340ADAE" w14:textId="77777777" w:rsidR="00641ADD" w:rsidRDefault="00641A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71936286"/>
      <w:docPartObj>
        <w:docPartGallery w:val="Page Numbers (Bottom of Page)"/>
        <w:docPartUnique/>
      </w:docPartObj>
    </w:sdtPr>
    <w:sdtContent>
      <w:p w14:paraId="1EE4DBC6" w14:textId="02C70B0F" w:rsidR="00641ADD" w:rsidRDefault="00641ADD" w:rsidP="00C923D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2D8B6AE" w14:textId="77777777" w:rsidR="00641ADD" w:rsidRDefault="00641AD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2E99D6" w14:textId="77777777" w:rsidR="00BC324F" w:rsidRDefault="00BC32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6B49E9" w14:textId="77777777" w:rsidR="00DD4BF0" w:rsidRDefault="00DD4BF0" w:rsidP="0060186D">
      <w:pPr>
        <w:spacing w:after="0" w:line="110" w:lineRule="exact"/>
      </w:pPr>
    </w:p>
  </w:footnote>
  <w:footnote w:type="continuationSeparator" w:id="0">
    <w:p w14:paraId="3B25BB09" w14:textId="77777777" w:rsidR="00DD4BF0" w:rsidRPr="00BB7AEF" w:rsidRDefault="00DD4BF0" w:rsidP="00BB7AEF">
      <w:pPr>
        <w:spacing w:after="0" w:line="20" w:lineRule="exact"/>
        <w:rPr>
          <w:sz w:val="2"/>
        </w:rPr>
      </w:pPr>
    </w:p>
  </w:footnote>
  <w:footnote w:type="continuationNotice" w:id="1">
    <w:p w14:paraId="5C3B0C2E" w14:textId="77777777" w:rsidR="00DD4BF0" w:rsidRPr="00AE67B5" w:rsidRDefault="00DD4BF0" w:rsidP="00AE67B5">
      <w:pPr>
        <w:spacing w:after="0" w:line="20" w:lineRule="exact"/>
        <w:rPr>
          <w:sz w:val="2"/>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010985600"/>
      <w:docPartObj>
        <w:docPartGallery w:val="Page Numbers (Top of Page)"/>
        <w:docPartUnique/>
      </w:docPartObj>
    </w:sdtPr>
    <w:sdtContent>
      <w:p w14:paraId="317A6B06" w14:textId="05D7D4F4" w:rsidR="0002420C" w:rsidRDefault="0002420C" w:rsidP="00B3428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A83BD6D" w14:textId="78C850AC" w:rsidR="006D3558" w:rsidRDefault="006D3558" w:rsidP="0002420C">
    <w:pPr>
      <w:pStyle w:val="Header"/>
      <w:ind w:right="360"/>
      <w:rPr>
        <w:rStyle w:val="PageNumber"/>
      </w:rPr>
    </w:pPr>
  </w:p>
  <w:p w14:paraId="4DC7869B" w14:textId="77777777" w:rsidR="006D3558" w:rsidRDefault="006D3558" w:rsidP="00126D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B36B99" w14:textId="77777777" w:rsidR="006D3558" w:rsidRDefault="006D3558" w:rsidP="0002420C">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1CFAEE" w14:textId="77777777" w:rsidR="00BC324F" w:rsidRDefault="00BC32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03786"/>
    <w:multiLevelType w:val="hybridMultilevel"/>
    <w:tmpl w:val="1AB033A2"/>
    <w:lvl w:ilvl="0" w:tplc="75F252B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DA4E40"/>
    <w:multiLevelType w:val="multilevel"/>
    <w:tmpl w:val="05F03AE4"/>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17"/>
        </w:tabs>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79E7A40"/>
    <w:multiLevelType w:val="multilevel"/>
    <w:tmpl w:val="7AFA580E"/>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17"/>
        </w:tabs>
        <w:ind w:left="0" w:firstLine="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E20075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F6A0C9E"/>
    <w:multiLevelType w:val="multilevel"/>
    <w:tmpl w:val="5B343F9A"/>
    <w:lvl w:ilvl="0">
      <w:start w:val="1"/>
      <w:numFmt w:val="decimal"/>
      <w:lvlText w:val="%1"/>
      <w:lvlJc w:val="left"/>
      <w:pPr>
        <w:tabs>
          <w:tab w:val="num" w:pos="202"/>
        </w:tabs>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82E55A5"/>
    <w:multiLevelType w:val="multilevel"/>
    <w:tmpl w:val="0B400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AE6010"/>
    <w:multiLevelType w:val="multilevel"/>
    <w:tmpl w:val="1E7E3310"/>
    <w:lvl w:ilvl="0">
      <w:start w:val="1"/>
      <w:numFmt w:val="decimal"/>
      <w:lvlText w:val="%1"/>
      <w:lvlJc w:val="left"/>
      <w:pPr>
        <w:tabs>
          <w:tab w:val="num" w:pos="72"/>
        </w:tabs>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F9F537E"/>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8" w15:restartNumberingAfterBreak="0">
    <w:nsid w:val="24272837"/>
    <w:multiLevelType w:val="multilevel"/>
    <w:tmpl w:val="A282EE4E"/>
    <w:lvl w:ilvl="0">
      <w:start w:val="1"/>
      <w:numFmt w:val="decimal"/>
      <w:pStyle w:val="Heading1"/>
      <w:lvlText w:val="%1"/>
      <w:lvlJc w:val="left"/>
      <w:pPr>
        <w:tabs>
          <w:tab w:val="num" w:pos="1192"/>
        </w:tabs>
        <w:ind w:left="990" w:firstLine="0"/>
      </w:pPr>
      <w:rPr>
        <w:rFonts w:hint="default"/>
      </w:rPr>
    </w:lvl>
    <w:lvl w:ilvl="1">
      <w:start w:val="1"/>
      <w:numFmt w:val="decimal"/>
      <w:pStyle w:val="Heading2"/>
      <w:lvlText w:val="%1.%2"/>
      <w:lvlJc w:val="left"/>
      <w:pPr>
        <w:tabs>
          <w:tab w:val="num" w:pos="360"/>
        </w:tabs>
        <w:ind w:left="0" w:firstLine="0"/>
      </w:pPr>
      <w:rPr>
        <w:rFonts w:hint="default"/>
      </w:rPr>
    </w:lvl>
    <w:lvl w:ilvl="2">
      <w:start w:val="1"/>
      <w:numFmt w:val="decimal"/>
      <w:pStyle w:val="Heading3"/>
      <w:lvlText w:val="%1.%2.%3"/>
      <w:lvlJc w:val="left"/>
      <w:pPr>
        <w:tabs>
          <w:tab w:val="num" w:pos="518"/>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4A3308F"/>
    <w:multiLevelType w:val="multilevel"/>
    <w:tmpl w:val="02386D80"/>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78A19F8"/>
    <w:multiLevelType w:val="multilevel"/>
    <w:tmpl w:val="7CF8C968"/>
    <w:lvl w:ilvl="0">
      <w:start w:val="1"/>
      <w:numFmt w:val="decimal"/>
      <w:lvlText w:val="%1"/>
      <w:lvlJc w:val="left"/>
      <w:pPr>
        <w:tabs>
          <w:tab w:val="num" w:pos="202"/>
        </w:tabs>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tabs>
          <w:tab w:val="num" w:pos="518"/>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7C1574F"/>
    <w:multiLevelType w:val="multilevel"/>
    <w:tmpl w:val="C110FFDA"/>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7D42A6A"/>
    <w:multiLevelType w:val="hybridMultilevel"/>
    <w:tmpl w:val="AE94FE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9A4763"/>
    <w:multiLevelType w:val="multilevel"/>
    <w:tmpl w:val="02386D80"/>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2E6B70FC"/>
    <w:multiLevelType w:val="hybridMultilevel"/>
    <w:tmpl w:val="D5885AEC"/>
    <w:lvl w:ilvl="0" w:tplc="28162B26">
      <w:start w:val="1"/>
      <w:numFmt w:val="decimal"/>
      <w:lvlText w:val="Step %1."/>
      <w:lvlJc w:val="right"/>
      <w:pPr>
        <w:tabs>
          <w:tab w:val="num" w:pos="1613"/>
        </w:tabs>
        <w:ind w:left="1613" w:hanging="72"/>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FB0254"/>
    <w:multiLevelType w:val="multilevel"/>
    <w:tmpl w:val="7826BC82"/>
    <w:lvl w:ilvl="0">
      <w:start w:val="1"/>
      <w:numFmt w:val="decimal"/>
      <w:lvlText w:val="%1"/>
      <w:lvlJc w:val="left"/>
      <w:pPr>
        <w:tabs>
          <w:tab w:val="num" w:pos="202"/>
        </w:tabs>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32911A7D"/>
    <w:multiLevelType w:val="multilevel"/>
    <w:tmpl w:val="67F0CE12"/>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403"/>
        </w:tabs>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3B60082B"/>
    <w:multiLevelType w:val="multilevel"/>
    <w:tmpl w:val="93DC0582"/>
    <w:lvl w:ilvl="0">
      <w:start w:val="1"/>
      <w:numFmt w:val="decimal"/>
      <w:lvlText w:val="%1"/>
      <w:lvlJc w:val="left"/>
      <w:pPr>
        <w:tabs>
          <w:tab w:val="num" w:pos="144"/>
        </w:tabs>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E2B2C4B"/>
    <w:multiLevelType w:val="multilevel"/>
    <w:tmpl w:val="B09CDE22"/>
    <w:lvl w:ilvl="0">
      <w:start w:val="1"/>
      <w:numFmt w:val="decimal"/>
      <w:lvlText w:val="%1"/>
      <w:lvlJc w:val="left"/>
      <w:pPr>
        <w:tabs>
          <w:tab w:val="num" w:pos="245"/>
        </w:tabs>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44937B5F"/>
    <w:multiLevelType w:val="multilevel"/>
    <w:tmpl w:val="F21CC1A0"/>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tabs>
          <w:tab w:val="num" w:pos="518"/>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44BD4AC0"/>
    <w:multiLevelType w:val="multilevel"/>
    <w:tmpl w:val="1D4099D2"/>
    <w:lvl w:ilvl="0">
      <w:start w:val="1"/>
      <w:numFmt w:val="decimal"/>
      <w:lvlText w:val="%1"/>
      <w:lvlJc w:val="left"/>
      <w:pPr>
        <w:tabs>
          <w:tab w:val="num" w:pos="202"/>
        </w:tabs>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49E507DF"/>
    <w:multiLevelType w:val="hybridMultilevel"/>
    <w:tmpl w:val="DC20712A"/>
    <w:lvl w:ilvl="0" w:tplc="C8D41AC0">
      <w:start w:val="1"/>
      <w:numFmt w:val="decimal"/>
      <w:pStyle w:val="FigureCaption"/>
      <w:lvlText w:val="Figure %1—"/>
      <w:lvlJc w:val="left"/>
      <w:pPr>
        <w:ind w:left="1440" w:firstLine="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FF22AEC"/>
    <w:multiLevelType w:val="multilevel"/>
    <w:tmpl w:val="C47C47DE"/>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502323F7"/>
    <w:multiLevelType w:val="multilevel"/>
    <w:tmpl w:val="EBF6C670"/>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tabs>
          <w:tab w:val="num" w:pos="490"/>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549D5FC7"/>
    <w:multiLevelType w:val="hybridMultilevel"/>
    <w:tmpl w:val="F9BE760E"/>
    <w:lvl w:ilvl="0" w:tplc="580C3E70">
      <w:start w:val="1"/>
      <w:numFmt w:val="bullet"/>
      <w:pStyle w:val="BulletedList"/>
      <w:lvlText w:val=""/>
      <w:lvlJc w:val="left"/>
      <w:pPr>
        <w:ind w:left="720" w:hanging="360"/>
      </w:pPr>
      <w:rPr>
        <w:rFonts w:ascii="Symbol" w:hAnsi="Symbol" w:hint="default"/>
        <w:b/>
        <w:i w:val="0"/>
        <w:position w:val="-2"/>
        <w:sz w:val="3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8233C2"/>
    <w:multiLevelType w:val="multilevel"/>
    <w:tmpl w:val="B11E8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83F447C"/>
    <w:multiLevelType w:val="multilevel"/>
    <w:tmpl w:val="13D66D5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59CD6426"/>
    <w:multiLevelType w:val="hybridMultilevel"/>
    <w:tmpl w:val="363E5706"/>
    <w:lvl w:ilvl="0" w:tplc="EA44C922">
      <w:start w:val="1"/>
      <w:numFmt w:val="decimal"/>
      <w:pStyle w:val="NumberedList"/>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EC56B98"/>
    <w:multiLevelType w:val="multilevel"/>
    <w:tmpl w:val="4624302A"/>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5FD54C2E"/>
    <w:multiLevelType w:val="hybridMultilevel"/>
    <w:tmpl w:val="8C226F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4247628"/>
    <w:multiLevelType w:val="multilevel"/>
    <w:tmpl w:val="82BAC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8915BD8"/>
    <w:multiLevelType w:val="hybridMultilevel"/>
    <w:tmpl w:val="FD565E36"/>
    <w:lvl w:ilvl="0" w:tplc="C22EE118">
      <w:start w:val="1"/>
      <w:numFmt w:val="decimal"/>
      <w:pStyle w:val="TableCaption"/>
      <w:lvlText w:val="Table %1 —"/>
      <w:lvlJc w:val="left"/>
      <w:pPr>
        <w:ind w:left="4320" w:firstLine="360"/>
      </w:pPr>
      <w:rPr>
        <w:rFonts w:hint="default"/>
        <w:b/>
        <w:i/>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2" w15:restartNumberingAfterBreak="0">
    <w:nsid w:val="69232DCA"/>
    <w:multiLevelType w:val="hybridMultilevel"/>
    <w:tmpl w:val="D5885AEC"/>
    <w:lvl w:ilvl="0" w:tplc="28162B26">
      <w:start w:val="1"/>
      <w:numFmt w:val="decimal"/>
      <w:lvlText w:val="Step %1."/>
      <w:lvlJc w:val="right"/>
      <w:pPr>
        <w:tabs>
          <w:tab w:val="num" w:pos="1613"/>
        </w:tabs>
        <w:ind w:left="1613" w:hanging="72"/>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B5D2178"/>
    <w:multiLevelType w:val="hybridMultilevel"/>
    <w:tmpl w:val="F442092E"/>
    <w:lvl w:ilvl="0" w:tplc="0409000F">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1E52D52"/>
    <w:multiLevelType w:val="hybridMultilevel"/>
    <w:tmpl w:val="BB4A7902"/>
    <w:lvl w:ilvl="0" w:tplc="A3544780">
      <w:start w:val="1"/>
      <w:numFmt w:val="decimal"/>
      <w:lvlText w:val="Step %1."/>
      <w:lvlJc w:val="right"/>
      <w:pPr>
        <w:tabs>
          <w:tab w:val="num" w:pos="1613"/>
        </w:tabs>
        <w:ind w:left="1613" w:hanging="72"/>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9877CC6"/>
    <w:multiLevelType w:val="multilevel"/>
    <w:tmpl w:val="9216D1F4"/>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17"/>
        </w:tabs>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7A46337A"/>
    <w:multiLevelType w:val="hybridMultilevel"/>
    <w:tmpl w:val="714AC0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B554C99"/>
    <w:multiLevelType w:val="hybridMultilevel"/>
    <w:tmpl w:val="411E9F76"/>
    <w:lvl w:ilvl="0" w:tplc="780867E4">
      <w:start w:val="1"/>
      <w:numFmt w:val="bullet"/>
      <w:lvlText w:val="·"/>
      <w:lvlJc w:val="left"/>
      <w:pPr>
        <w:ind w:left="720" w:hanging="360"/>
      </w:pPr>
      <w:rPr>
        <w:rFonts w:ascii="Palatino Linotype" w:hAnsi="Palatino Linotype" w:hint="default"/>
        <w:b/>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CDF5434"/>
    <w:multiLevelType w:val="multilevel"/>
    <w:tmpl w:val="2A62436A"/>
    <w:lvl w:ilvl="0">
      <w:start w:val="1"/>
      <w:numFmt w:val="decimal"/>
      <w:lvlText w:val="Figure %1—"/>
      <w:lvlJc w:val="left"/>
      <w:pPr>
        <w:ind w:left="0" w:firstLine="1800"/>
      </w:pPr>
      <w:rPr>
        <w:rFonts w:hint="default"/>
        <w:b/>
        <w: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128427317">
    <w:abstractNumId w:val="5"/>
  </w:num>
  <w:num w:numId="2" w16cid:durableId="2054845264">
    <w:abstractNumId w:val="30"/>
  </w:num>
  <w:num w:numId="3" w16cid:durableId="250311797">
    <w:abstractNumId w:val="25"/>
  </w:num>
  <w:num w:numId="4" w16cid:durableId="46891035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352344814">
    <w:abstractNumId w:val="34"/>
  </w:num>
  <w:num w:numId="6" w16cid:durableId="1238977478">
    <w:abstractNumId w:val="14"/>
  </w:num>
  <w:num w:numId="7" w16cid:durableId="2047175652">
    <w:abstractNumId w:val="32"/>
  </w:num>
  <w:num w:numId="8" w16cid:durableId="1239556969">
    <w:abstractNumId w:val="7"/>
  </w:num>
  <w:num w:numId="9" w16cid:durableId="987825825">
    <w:abstractNumId w:val="33"/>
  </w:num>
  <w:num w:numId="10" w16cid:durableId="1633556471">
    <w:abstractNumId w:val="13"/>
  </w:num>
  <w:num w:numId="11" w16cid:durableId="36442378">
    <w:abstractNumId w:val="9"/>
  </w:num>
  <w:num w:numId="12" w16cid:durableId="538467829">
    <w:abstractNumId w:val="26"/>
  </w:num>
  <w:num w:numId="13" w16cid:durableId="1800873193">
    <w:abstractNumId w:val="12"/>
  </w:num>
  <w:num w:numId="14" w16cid:durableId="1948078389">
    <w:abstractNumId w:val="29"/>
  </w:num>
  <w:num w:numId="15" w16cid:durableId="1639457592">
    <w:abstractNumId w:val="36"/>
  </w:num>
  <w:num w:numId="16" w16cid:durableId="1155757763">
    <w:abstractNumId w:val="34"/>
    <w:lvlOverride w:ilvl="0">
      <w:startOverride w:val="1"/>
    </w:lvlOverride>
  </w:num>
  <w:num w:numId="17" w16cid:durableId="1884369812">
    <w:abstractNumId w:val="34"/>
    <w:lvlOverride w:ilvl="0">
      <w:startOverride w:val="1"/>
    </w:lvlOverride>
  </w:num>
  <w:num w:numId="18" w16cid:durableId="1645890189">
    <w:abstractNumId w:val="34"/>
    <w:lvlOverride w:ilvl="0">
      <w:startOverride w:val="1"/>
    </w:lvlOverride>
  </w:num>
  <w:num w:numId="19" w16cid:durableId="1268778668">
    <w:abstractNumId w:val="34"/>
    <w:lvlOverride w:ilvl="0">
      <w:startOverride w:val="1"/>
    </w:lvlOverride>
  </w:num>
  <w:num w:numId="20" w16cid:durableId="1820607416">
    <w:abstractNumId w:val="34"/>
    <w:lvlOverride w:ilvl="0">
      <w:startOverride w:val="1"/>
    </w:lvlOverride>
  </w:num>
  <w:num w:numId="21" w16cid:durableId="1290433472">
    <w:abstractNumId w:val="34"/>
    <w:lvlOverride w:ilvl="0">
      <w:startOverride w:val="1"/>
    </w:lvlOverride>
  </w:num>
  <w:num w:numId="22" w16cid:durableId="62409808">
    <w:abstractNumId w:val="0"/>
  </w:num>
  <w:num w:numId="23" w16cid:durableId="1048072644">
    <w:abstractNumId w:val="27"/>
  </w:num>
  <w:num w:numId="24" w16cid:durableId="173569285">
    <w:abstractNumId w:val="27"/>
    <w:lvlOverride w:ilvl="0">
      <w:startOverride w:val="1"/>
    </w:lvlOverride>
  </w:num>
  <w:num w:numId="25" w16cid:durableId="2018655264">
    <w:abstractNumId w:val="35"/>
  </w:num>
  <w:num w:numId="26" w16cid:durableId="696782282">
    <w:abstractNumId w:val="6"/>
  </w:num>
  <w:num w:numId="27" w16cid:durableId="1938243998">
    <w:abstractNumId w:val="17"/>
  </w:num>
  <w:num w:numId="28" w16cid:durableId="1401709696">
    <w:abstractNumId w:val="18"/>
  </w:num>
  <w:num w:numId="29" w16cid:durableId="834146102">
    <w:abstractNumId w:val="4"/>
  </w:num>
  <w:num w:numId="30" w16cid:durableId="1717007331">
    <w:abstractNumId w:val="2"/>
  </w:num>
  <w:num w:numId="31" w16cid:durableId="1642804294">
    <w:abstractNumId w:val="11"/>
  </w:num>
  <w:num w:numId="32" w16cid:durableId="112208754">
    <w:abstractNumId w:val="15"/>
  </w:num>
  <w:num w:numId="33" w16cid:durableId="1870877423">
    <w:abstractNumId w:val="1"/>
  </w:num>
  <w:num w:numId="34" w16cid:durableId="1263294910">
    <w:abstractNumId w:val="16"/>
  </w:num>
  <w:num w:numId="35" w16cid:durableId="1820221599">
    <w:abstractNumId w:val="20"/>
  </w:num>
  <w:num w:numId="36" w16cid:durableId="622536262">
    <w:abstractNumId w:val="8"/>
  </w:num>
  <w:num w:numId="37" w16cid:durableId="563639666">
    <w:abstractNumId w:val="28"/>
  </w:num>
  <w:num w:numId="38" w16cid:durableId="729352958">
    <w:abstractNumId w:val="23"/>
  </w:num>
  <w:num w:numId="39" w16cid:durableId="527987829">
    <w:abstractNumId w:val="22"/>
  </w:num>
  <w:num w:numId="40" w16cid:durableId="1602027773">
    <w:abstractNumId w:val="19"/>
  </w:num>
  <w:num w:numId="41" w16cid:durableId="673848693">
    <w:abstractNumId w:val="10"/>
  </w:num>
  <w:num w:numId="42" w16cid:durableId="1497112114">
    <w:abstractNumId w:val="24"/>
  </w:num>
  <w:num w:numId="43" w16cid:durableId="706415499">
    <w:abstractNumId w:val="37"/>
  </w:num>
  <w:num w:numId="44" w16cid:durableId="2034459904">
    <w:abstractNumId w:val="21"/>
  </w:num>
  <w:num w:numId="45" w16cid:durableId="411316970">
    <w:abstractNumId w:val="38"/>
  </w:num>
  <w:num w:numId="46" w16cid:durableId="977151211">
    <w:abstractNumId w:val="31"/>
  </w:num>
  <w:num w:numId="47" w16cid:durableId="1335574217">
    <w:abstractNumId w:val="3"/>
  </w:num>
  <w:num w:numId="48" w16cid:durableId="1976904461">
    <w:abstractNumId w:val="21"/>
  </w:num>
  <w:num w:numId="49" w16cid:durableId="2136364006">
    <w:abstractNumId w:val="21"/>
    <w:lvlOverride w:ilvl="0">
      <w:startOverride w:val="1"/>
    </w:lvlOverride>
  </w:num>
  <w:num w:numId="50" w16cid:durableId="848906161">
    <w:abstractNumId w:val="21"/>
    <w:lvlOverride w:ilvl="0">
      <w:startOverride w:val="1"/>
    </w:lvlOverride>
  </w:num>
  <w:num w:numId="51" w16cid:durableId="529030576">
    <w:abstractNumId w:val="21"/>
    <w:lvlOverride w:ilvl="0">
      <w:startOverride w:val="1"/>
    </w:lvlOverride>
  </w:num>
  <w:num w:numId="52" w16cid:durableId="668094881">
    <w:abstractNumId w:val="21"/>
    <w:lvlOverride w:ilvl="0">
      <w:startOverride w:val="1"/>
    </w:lvlOverride>
  </w:num>
  <w:num w:numId="53" w16cid:durableId="1578511125">
    <w:abstractNumId w:val="21"/>
  </w:num>
  <w:num w:numId="54" w16cid:durableId="1624187006">
    <w:abstractNumId w:val="21"/>
    <w:lvlOverride w:ilvl="0">
      <w:startOverride w:val="1"/>
    </w:lvlOverride>
  </w:num>
  <w:num w:numId="55" w16cid:durableId="1838694274">
    <w:abstractNumId w:val="2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attachedTemplate r:id="rId1"/>
  <w:defaultTabStop w:val="720"/>
  <w:autoHyphenation/>
  <w:consecutiveHyphenLimit w:val="2"/>
  <w:doNotHyphenateCaps/>
  <w:defaultTableStyle w:val="JDF"/>
  <w:characterSpacingControl w:val="doNotCompres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D71"/>
    <w:rsid w:val="00000146"/>
    <w:rsid w:val="00002321"/>
    <w:rsid w:val="000107FF"/>
    <w:rsid w:val="000115A8"/>
    <w:rsid w:val="00015661"/>
    <w:rsid w:val="0001758E"/>
    <w:rsid w:val="00020CE7"/>
    <w:rsid w:val="000227CF"/>
    <w:rsid w:val="0002420C"/>
    <w:rsid w:val="00030A1C"/>
    <w:rsid w:val="00030F47"/>
    <w:rsid w:val="00031ACE"/>
    <w:rsid w:val="00031E19"/>
    <w:rsid w:val="000326E2"/>
    <w:rsid w:val="0004097D"/>
    <w:rsid w:val="000435DE"/>
    <w:rsid w:val="00043A15"/>
    <w:rsid w:val="00045282"/>
    <w:rsid w:val="00053A61"/>
    <w:rsid w:val="000576D8"/>
    <w:rsid w:val="00060B34"/>
    <w:rsid w:val="00060DEA"/>
    <w:rsid w:val="000613DF"/>
    <w:rsid w:val="00062881"/>
    <w:rsid w:val="00064626"/>
    <w:rsid w:val="00071F4D"/>
    <w:rsid w:val="000733EC"/>
    <w:rsid w:val="000736BA"/>
    <w:rsid w:val="0007537F"/>
    <w:rsid w:val="00077849"/>
    <w:rsid w:val="00082DC0"/>
    <w:rsid w:val="00084043"/>
    <w:rsid w:val="000842AF"/>
    <w:rsid w:val="0008560D"/>
    <w:rsid w:val="00091B87"/>
    <w:rsid w:val="000A01AF"/>
    <w:rsid w:val="000A418D"/>
    <w:rsid w:val="000A4411"/>
    <w:rsid w:val="000B1B4F"/>
    <w:rsid w:val="000B6003"/>
    <w:rsid w:val="000B6800"/>
    <w:rsid w:val="000C0A14"/>
    <w:rsid w:val="000C1B2E"/>
    <w:rsid w:val="000C1C64"/>
    <w:rsid w:val="000C3515"/>
    <w:rsid w:val="000C415F"/>
    <w:rsid w:val="000C4171"/>
    <w:rsid w:val="000C4384"/>
    <w:rsid w:val="000C486C"/>
    <w:rsid w:val="000C5000"/>
    <w:rsid w:val="000C5174"/>
    <w:rsid w:val="000D1C05"/>
    <w:rsid w:val="000D230A"/>
    <w:rsid w:val="000D24B3"/>
    <w:rsid w:val="000D6A8A"/>
    <w:rsid w:val="000E1BD8"/>
    <w:rsid w:val="000E2391"/>
    <w:rsid w:val="000E4B49"/>
    <w:rsid w:val="000F5ACE"/>
    <w:rsid w:val="000F6C8C"/>
    <w:rsid w:val="001026FF"/>
    <w:rsid w:val="00106BC3"/>
    <w:rsid w:val="0011139F"/>
    <w:rsid w:val="00117ECF"/>
    <w:rsid w:val="001226B8"/>
    <w:rsid w:val="001227A5"/>
    <w:rsid w:val="00124EC2"/>
    <w:rsid w:val="00126D77"/>
    <w:rsid w:val="00132FF3"/>
    <w:rsid w:val="00135B1D"/>
    <w:rsid w:val="001366F3"/>
    <w:rsid w:val="00141B95"/>
    <w:rsid w:val="001468F9"/>
    <w:rsid w:val="0014733E"/>
    <w:rsid w:val="00150453"/>
    <w:rsid w:val="001508F7"/>
    <w:rsid w:val="00151FB5"/>
    <w:rsid w:val="00155D9A"/>
    <w:rsid w:val="00156F11"/>
    <w:rsid w:val="001609D3"/>
    <w:rsid w:val="00160B76"/>
    <w:rsid w:val="00161673"/>
    <w:rsid w:val="001641AC"/>
    <w:rsid w:val="00164951"/>
    <w:rsid w:val="0016672B"/>
    <w:rsid w:val="00167085"/>
    <w:rsid w:val="0017086D"/>
    <w:rsid w:val="0017206B"/>
    <w:rsid w:val="00172F24"/>
    <w:rsid w:val="00173B0C"/>
    <w:rsid w:val="00173D74"/>
    <w:rsid w:val="00173F22"/>
    <w:rsid w:val="00175365"/>
    <w:rsid w:val="00176C48"/>
    <w:rsid w:val="00176FCE"/>
    <w:rsid w:val="00182071"/>
    <w:rsid w:val="0018382A"/>
    <w:rsid w:val="00184E25"/>
    <w:rsid w:val="001879C8"/>
    <w:rsid w:val="00193F58"/>
    <w:rsid w:val="001942D7"/>
    <w:rsid w:val="00194787"/>
    <w:rsid w:val="001A10F2"/>
    <w:rsid w:val="001A1AB8"/>
    <w:rsid w:val="001A228E"/>
    <w:rsid w:val="001A4533"/>
    <w:rsid w:val="001A48DF"/>
    <w:rsid w:val="001A657B"/>
    <w:rsid w:val="001B415A"/>
    <w:rsid w:val="001B681E"/>
    <w:rsid w:val="001C00F6"/>
    <w:rsid w:val="001C5252"/>
    <w:rsid w:val="001C52FB"/>
    <w:rsid w:val="001C60A6"/>
    <w:rsid w:val="001C737D"/>
    <w:rsid w:val="001C7DFD"/>
    <w:rsid w:val="001C7E2A"/>
    <w:rsid w:val="001D2B7D"/>
    <w:rsid w:val="001D7DCD"/>
    <w:rsid w:val="001E0F5D"/>
    <w:rsid w:val="001E21C6"/>
    <w:rsid w:val="001E265E"/>
    <w:rsid w:val="001E2A54"/>
    <w:rsid w:val="001E30C7"/>
    <w:rsid w:val="001E56D1"/>
    <w:rsid w:val="001E5E5E"/>
    <w:rsid w:val="001F07CB"/>
    <w:rsid w:val="001F1496"/>
    <w:rsid w:val="001F1E50"/>
    <w:rsid w:val="001F4393"/>
    <w:rsid w:val="001F4AFC"/>
    <w:rsid w:val="001F5005"/>
    <w:rsid w:val="001F5AFD"/>
    <w:rsid w:val="00203DBD"/>
    <w:rsid w:val="002052ED"/>
    <w:rsid w:val="00206ACA"/>
    <w:rsid w:val="002109C8"/>
    <w:rsid w:val="002132E3"/>
    <w:rsid w:val="0022085A"/>
    <w:rsid w:val="00223D65"/>
    <w:rsid w:val="0022524E"/>
    <w:rsid w:val="00226450"/>
    <w:rsid w:val="0022738A"/>
    <w:rsid w:val="00227B52"/>
    <w:rsid w:val="00236BE1"/>
    <w:rsid w:val="0024142B"/>
    <w:rsid w:val="002418FE"/>
    <w:rsid w:val="00244C89"/>
    <w:rsid w:val="00244DA3"/>
    <w:rsid w:val="00251DA6"/>
    <w:rsid w:val="002540F0"/>
    <w:rsid w:val="00257B56"/>
    <w:rsid w:val="00260A81"/>
    <w:rsid w:val="0026126F"/>
    <w:rsid w:val="00266C96"/>
    <w:rsid w:val="00270834"/>
    <w:rsid w:val="0027188D"/>
    <w:rsid w:val="00271FF2"/>
    <w:rsid w:val="00272991"/>
    <w:rsid w:val="00280650"/>
    <w:rsid w:val="00281FCB"/>
    <w:rsid w:val="002839B1"/>
    <w:rsid w:val="0028491E"/>
    <w:rsid w:val="00287386"/>
    <w:rsid w:val="00290E84"/>
    <w:rsid w:val="00293BC0"/>
    <w:rsid w:val="002948EC"/>
    <w:rsid w:val="0029645B"/>
    <w:rsid w:val="002A09D4"/>
    <w:rsid w:val="002A346E"/>
    <w:rsid w:val="002B1C35"/>
    <w:rsid w:val="002B2730"/>
    <w:rsid w:val="002B63CA"/>
    <w:rsid w:val="002B64D6"/>
    <w:rsid w:val="002B7FCB"/>
    <w:rsid w:val="002C10B1"/>
    <w:rsid w:val="002C1730"/>
    <w:rsid w:val="002C231C"/>
    <w:rsid w:val="002C2EA0"/>
    <w:rsid w:val="002C6457"/>
    <w:rsid w:val="002D5B6B"/>
    <w:rsid w:val="002D71BC"/>
    <w:rsid w:val="002E20C6"/>
    <w:rsid w:val="002E3618"/>
    <w:rsid w:val="002E3F1B"/>
    <w:rsid w:val="002E47E0"/>
    <w:rsid w:val="002E486D"/>
    <w:rsid w:val="002F4298"/>
    <w:rsid w:val="002F4366"/>
    <w:rsid w:val="002F5798"/>
    <w:rsid w:val="002F5D9D"/>
    <w:rsid w:val="002F7302"/>
    <w:rsid w:val="002F7BA8"/>
    <w:rsid w:val="00301E06"/>
    <w:rsid w:val="00302B13"/>
    <w:rsid w:val="003031BB"/>
    <w:rsid w:val="00303B10"/>
    <w:rsid w:val="00303D72"/>
    <w:rsid w:val="003044BB"/>
    <w:rsid w:val="003061EB"/>
    <w:rsid w:val="0031149D"/>
    <w:rsid w:val="003125D2"/>
    <w:rsid w:val="00312B37"/>
    <w:rsid w:val="00314FD6"/>
    <w:rsid w:val="0031675A"/>
    <w:rsid w:val="00317D72"/>
    <w:rsid w:val="003208FB"/>
    <w:rsid w:val="00320984"/>
    <w:rsid w:val="003259C7"/>
    <w:rsid w:val="00326A4F"/>
    <w:rsid w:val="00327186"/>
    <w:rsid w:val="00332735"/>
    <w:rsid w:val="00340B08"/>
    <w:rsid w:val="00351C5A"/>
    <w:rsid w:val="00353B50"/>
    <w:rsid w:val="00356F39"/>
    <w:rsid w:val="00360939"/>
    <w:rsid w:val="00361865"/>
    <w:rsid w:val="00361A3E"/>
    <w:rsid w:val="00362710"/>
    <w:rsid w:val="00366883"/>
    <w:rsid w:val="00366B2D"/>
    <w:rsid w:val="00370DCB"/>
    <w:rsid w:val="00370F79"/>
    <w:rsid w:val="00372D4F"/>
    <w:rsid w:val="00373528"/>
    <w:rsid w:val="00373663"/>
    <w:rsid w:val="0037558A"/>
    <w:rsid w:val="00375FF8"/>
    <w:rsid w:val="003825F5"/>
    <w:rsid w:val="00383338"/>
    <w:rsid w:val="00385D86"/>
    <w:rsid w:val="00390FA2"/>
    <w:rsid w:val="00394516"/>
    <w:rsid w:val="00394E3E"/>
    <w:rsid w:val="003961A6"/>
    <w:rsid w:val="003A46EA"/>
    <w:rsid w:val="003A4970"/>
    <w:rsid w:val="003A62EB"/>
    <w:rsid w:val="003A7D06"/>
    <w:rsid w:val="003B0B8B"/>
    <w:rsid w:val="003B4A52"/>
    <w:rsid w:val="003B5280"/>
    <w:rsid w:val="003B7F2C"/>
    <w:rsid w:val="003C2E77"/>
    <w:rsid w:val="003C3139"/>
    <w:rsid w:val="003C529A"/>
    <w:rsid w:val="003D0ED4"/>
    <w:rsid w:val="003D6955"/>
    <w:rsid w:val="003E098F"/>
    <w:rsid w:val="003E21C6"/>
    <w:rsid w:val="003E687F"/>
    <w:rsid w:val="003E7050"/>
    <w:rsid w:val="003F106D"/>
    <w:rsid w:val="003F7B8C"/>
    <w:rsid w:val="004027C6"/>
    <w:rsid w:val="00407341"/>
    <w:rsid w:val="004075D5"/>
    <w:rsid w:val="004078D4"/>
    <w:rsid w:val="004132B8"/>
    <w:rsid w:val="0041391B"/>
    <w:rsid w:val="004156C8"/>
    <w:rsid w:val="00417F0E"/>
    <w:rsid w:val="00422A19"/>
    <w:rsid w:val="00422BCE"/>
    <w:rsid w:val="004248B1"/>
    <w:rsid w:val="00425FB1"/>
    <w:rsid w:val="00426676"/>
    <w:rsid w:val="0043014A"/>
    <w:rsid w:val="0043030F"/>
    <w:rsid w:val="0043107E"/>
    <w:rsid w:val="004312E4"/>
    <w:rsid w:val="00443D14"/>
    <w:rsid w:val="00450874"/>
    <w:rsid w:val="004508B1"/>
    <w:rsid w:val="00451B4A"/>
    <w:rsid w:val="0045390F"/>
    <w:rsid w:val="0045755B"/>
    <w:rsid w:val="00460451"/>
    <w:rsid w:val="00463D6D"/>
    <w:rsid w:val="00464893"/>
    <w:rsid w:val="004676C6"/>
    <w:rsid w:val="00470D9A"/>
    <w:rsid w:val="0047173B"/>
    <w:rsid w:val="00472536"/>
    <w:rsid w:val="004757F8"/>
    <w:rsid w:val="004771C4"/>
    <w:rsid w:val="004828E3"/>
    <w:rsid w:val="004838FC"/>
    <w:rsid w:val="00491C67"/>
    <w:rsid w:val="00492688"/>
    <w:rsid w:val="004939A8"/>
    <w:rsid w:val="00493F27"/>
    <w:rsid w:val="004948E5"/>
    <w:rsid w:val="00495608"/>
    <w:rsid w:val="004A11B2"/>
    <w:rsid w:val="004A25C9"/>
    <w:rsid w:val="004A3E87"/>
    <w:rsid w:val="004A49BA"/>
    <w:rsid w:val="004A639B"/>
    <w:rsid w:val="004B0181"/>
    <w:rsid w:val="004B1B29"/>
    <w:rsid w:val="004B2D19"/>
    <w:rsid w:val="004B5210"/>
    <w:rsid w:val="004B75CF"/>
    <w:rsid w:val="004C7019"/>
    <w:rsid w:val="004E725D"/>
    <w:rsid w:val="004F0C8B"/>
    <w:rsid w:val="004F2849"/>
    <w:rsid w:val="004F59AE"/>
    <w:rsid w:val="004F6A63"/>
    <w:rsid w:val="0050283F"/>
    <w:rsid w:val="00504524"/>
    <w:rsid w:val="00505A7B"/>
    <w:rsid w:val="0050660D"/>
    <w:rsid w:val="005075D1"/>
    <w:rsid w:val="00507A8F"/>
    <w:rsid w:val="00510B25"/>
    <w:rsid w:val="00511091"/>
    <w:rsid w:val="00512A74"/>
    <w:rsid w:val="0051349A"/>
    <w:rsid w:val="00513F4E"/>
    <w:rsid w:val="00515652"/>
    <w:rsid w:val="00520730"/>
    <w:rsid w:val="005253BF"/>
    <w:rsid w:val="005256E3"/>
    <w:rsid w:val="005258D7"/>
    <w:rsid w:val="00525B65"/>
    <w:rsid w:val="005304FB"/>
    <w:rsid w:val="00531346"/>
    <w:rsid w:val="00531C40"/>
    <w:rsid w:val="0053288B"/>
    <w:rsid w:val="005332DA"/>
    <w:rsid w:val="005351A8"/>
    <w:rsid w:val="005369E2"/>
    <w:rsid w:val="0054029E"/>
    <w:rsid w:val="005436CB"/>
    <w:rsid w:val="00544939"/>
    <w:rsid w:val="00547E40"/>
    <w:rsid w:val="0055158D"/>
    <w:rsid w:val="0055510F"/>
    <w:rsid w:val="005568AA"/>
    <w:rsid w:val="00556A31"/>
    <w:rsid w:val="00560E4C"/>
    <w:rsid w:val="00564E59"/>
    <w:rsid w:val="005704B7"/>
    <w:rsid w:val="005710B4"/>
    <w:rsid w:val="00571AF4"/>
    <w:rsid w:val="00572228"/>
    <w:rsid w:val="00572C26"/>
    <w:rsid w:val="00573057"/>
    <w:rsid w:val="00574BFB"/>
    <w:rsid w:val="00575049"/>
    <w:rsid w:val="0058014E"/>
    <w:rsid w:val="00580D8A"/>
    <w:rsid w:val="00582118"/>
    <w:rsid w:val="005838F8"/>
    <w:rsid w:val="00585205"/>
    <w:rsid w:val="005946D4"/>
    <w:rsid w:val="0059530D"/>
    <w:rsid w:val="005961B9"/>
    <w:rsid w:val="00597142"/>
    <w:rsid w:val="005A67C5"/>
    <w:rsid w:val="005A757A"/>
    <w:rsid w:val="005B0A9F"/>
    <w:rsid w:val="005B7109"/>
    <w:rsid w:val="005C15AC"/>
    <w:rsid w:val="005C20EF"/>
    <w:rsid w:val="005C277F"/>
    <w:rsid w:val="005C35A0"/>
    <w:rsid w:val="005C44D9"/>
    <w:rsid w:val="005C5B9C"/>
    <w:rsid w:val="005C7195"/>
    <w:rsid w:val="005C7986"/>
    <w:rsid w:val="005D2A31"/>
    <w:rsid w:val="005D618E"/>
    <w:rsid w:val="005E41E0"/>
    <w:rsid w:val="005E4A20"/>
    <w:rsid w:val="005E7273"/>
    <w:rsid w:val="005F44C5"/>
    <w:rsid w:val="005F592D"/>
    <w:rsid w:val="0060098C"/>
    <w:rsid w:val="0060186D"/>
    <w:rsid w:val="00601AF3"/>
    <w:rsid w:val="006038FC"/>
    <w:rsid w:val="0060451B"/>
    <w:rsid w:val="00604BAA"/>
    <w:rsid w:val="0060759C"/>
    <w:rsid w:val="006078B1"/>
    <w:rsid w:val="00610FD9"/>
    <w:rsid w:val="00611EDA"/>
    <w:rsid w:val="00613F6B"/>
    <w:rsid w:val="0062248D"/>
    <w:rsid w:val="006239DF"/>
    <w:rsid w:val="00623CC4"/>
    <w:rsid w:val="0062657D"/>
    <w:rsid w:val="00627A0B"/>
    <w:rsid w:val="0063083F"/>
    <w:rsid w:val="00631C61"/>
    <w:rsid w:val="00633795"/>
    <w:rsid w:val="00633FF5"/>
    <w:rsid w:val="00635310"/>
    <w:rsid w:val="006403FC"/>
    <w:rsid w:val="00641ADD"/>
    <w:rsid w:val="00645E4C"/>
    <w:rsid w:val="00647F1D"/>
    <w:rsid w:val="0065221C"/>
    <w:rsid w:val="00652FE8"/>
    <w:rsid w:val="006542D6"/>
    <w:rsid w:val="00656180"/>
    <w:rsid w:val="00656EF8"/>
    <w:rsid w:val="00661942"/>
    <w:rsid w:val="00661E5A"/>
    <w:rsid w:val="00663701"/>
    <w:rsid w:val="006650DC"/>
    <w:rsid w:val="006666B5"/>
    <w:rsid w:val="00670915"/>
    <w:rsid w:val="00671B18"/>
    <w:rsid w:val="0067327C"/>
    <w:rsid w:val="00674519"/>
    <w:rsid w:val="00674DBB"/>
    <w:rsid w:val="00681B94"/>
    <w:rsid w:val="006833E5"/>
    <w:rsid w:val="00684943"/>
    <w:rsid w:val="006854EC"/>
    <w:rsid w:val="00685DB6"/>
    <w:rsid w:val="0068600F"/>
    <w:rsid w:val="006878DF"/>
    <w:rsid w:val="006A3962"/>
    <w:rsid w:val="006A46B2"/>
    <w:rsid w:val="006A4963"/>
    <w:rsid w:val="006A5CC2"/>
    <w:rsid w:val="006B469E"/>
    <w:rsid w:val="006B7398"/>
    <w:rsid w:val="006B7CA6"/>
    <w:rsid w:val="006C0765"/>
    <w:rsid w:val="006C1FEE"/>
    <w:rsid w:val="006C500F"/>
    <w:rsid w:val="006D2120"/>
    <w:rsid w:val="006D3558"/>
    <w:rsid w:val="006D6EA5"/>
    <w:rsid w:val="006D7E6A"/>
    <w:rsid w:val="006E2CDA"/>
    <w:rsid w:val="006E6FF9"/>
    <w:rsid w:val="006E742D"/>
    <w:rsid w:val="006F6F00"/>
    <w:rsid w:val="007008BF"/>
    <w:rsid w:val="00703884"/>
    <w:rsid w:val="0070506F"/>
    <w:rsid w:val="0070617C"/>
    <w:rsid w:val="007070F0"/>
    <w:rsid w:val="007154B3"/>
    <w:rsid w:val="00716A64"/>
    <w:rsid w:val="0071719B"/>
    <w:rsid w:val="007173A1"/>
    <w:rsid w:val="00722529"/>
    <w:rsid w:val="00723076"/>
    <w:rsid w:val="00723246"/>
    <w:rsid w:val="00723B25"/>
    <w:rsid w:val="00724411"/>
    <w:rsid w:val="00727D87"/>
    <w:rsid w:val="007338C9"/>
    <w:rsid w:val="007361B1"/>
    <w:rsid w:val="007457C2"/>
    <w:rsid w:val="007462DF"/>
    <w:rsid w:val="0074738A"/>
    <w:rsid w:val="00753C68"/>
    <w:rsid w:val="00755175"/>
    <w:rsid w:val="00757391"/>
    <w:rsid w:val="00762612"/>
    <w:rsid w:val="00762B76"/>
    <w:rsid w:val="00763478"/>
    <w:rsid w:val="007640DD"/>
    <w:rsid w:val="00764914"/>
    <w:rsid w:val="00764E0F"/>
    <w:rsid w:val="00766C59"/>
    <w:rsid w:val="007672CC"/>
    <w:rsid w:val="0077229B"/>
    <w:rsid w:val="00773A55"/>
    <w:rsid w:val="007776CD"/>
    <w:rsid w:val="0078111A"/>
    <w:rsid w:val="00783A6E"/>
    <w:rsid w:val="00784B78"/>
    <w:rsid w:val="00786AA8"/>
    <w:rsid w:val="007878D4"/>
    <w:rsid w:val="007A092D"/>
    <w:rsid w:val="007A3CCE"/>
    <w:rsid w:val="007A4B7C"/>
    <w:rsid w:val="007A6738"/>
    <w:rsid w:val="007A6994"/>
    <w:rsid w:val="007A6F58"/>
    <w:rsid w:val="007A71BC"/>
    <w:rsid w:val="007B097F"/>
    <w:rsid w:val="007B0FC8"/>
    <w:rsid w:val="007B18A8"/>
    <w:rsid w:val="007B3252"/>
    <w:rsid w:val="007B6574"/>
    <w:rsid w:val="007C2231"/>
    <w:rsid w:val="007C3FE3"/>
    <w:rsid w:val="007C5EC0"/>
    <w:rsid w:val="007C7506"/>
    <w:rsid w:val="007D1EA5"/>
    <w:rsid w:val="007D5DB3"/>
    <w:rsid w:val="007D6D53"/>
    <w:rsid w:val="007F4A49"/>
    <w:rsid w:val="007F6D17"/>
    <w:rsid w:val="007F6F9E"/>
    <w:rsid w:val="00805D71"/>
    <w:rsid w:val="0080655F"/>
    <w:rsid w:val="008065ED"/>
    <w:rsid w:val="008079BE"/>
    <w:rsid w:val="00813FA9"/>
    <w:rsid w:val="00814B73"/>
    <w:rsid w:val="008160F6"/>
    <w:rsid w:val="00817430"/>
    <w:rsid w:val="00820355"/>
    <w:rsid w:val="00822CA9"/>
    <w:rsid w:val="00823FFC"/>
    <w:rsid w:val="00824049"/>
    <w:rsid w:val="008258A5"/>
    <w:rsid w:val="008259A9"/>
    <w:rsid w:val="008279E3"/>
    <w:rsid w:val="0083055C"/>
    <w:rsid w:val="00831C5D"/>
    <w:rsid w:val="00832B1C"/>
    <w:rsid w:val="00833BFD"/>
    <w:rsid w:val="00841265"/>
    <w:rsid w:val="00843C57"/>
    <w:rsid w:val="008473FD"/>
    <w:rsid w:val="00847761"/>
    <w:rsid w:val="00851223"/>
    <w:rsid w:val="0085378C"/>
    <w:rsid w:val="00854A8E"/>
    <w:rsid w:val="00856868"/>
    <w:rsid w:val="008568A3"/>
    <w:rsid w:val="00860227"/>
    <w:rsid w:val="00860A57"/>
    <w:rsid w:val="00865103"/>
    <w:rsid w:val="008673FB"/>
    <w:rsid w:val="008729F9"/>
    <w:rsid w:val="0088014F"/>
    <w:rsid w:val="00880F0A"/>
    <w:rsid w:val="00881D0B"/>
    <w:rsid w:val="00882604"/>
    <w:rsid w:val="008839E3"/>
    <w:rsid w:val="008864B6"/>
    <w:rsid w:val="008878F4"/>
    <w:rsid w:val="0089007B"/>
    <w:rsid w:val="008965FE"/>
    <w:rsid w:val="008A08BD"/>
    <w:rsid w:val="008A2DCF"/>
    <w:rsid w:val="008A7193"/>
    <w:rsid w:val="008A7209"/>
    <w:rsid w:val="008B1116"/>
    <w:rsid w:val="008B117D"/>
    <w:rsid w:val="008B26C9"/>
    <w:rsid w:val="008B54EB"/>
    <w:rsid w:val="008C10D9"/>
    <w:rsid w:val="008D1678"/>
    <w:rsid w:val="008D2D0A"/>
    <w:rsid w:val="008D4A94"/>
    <w:rsid w:val="008D4C91"/>
    <w:rsid w:val="008D516F"/>
    <w:rsid w:val="008D529D"/>
    <w:rsid w:val="008D5F44"/>
    <w:rsid w:val="008E10D4"/>
    <w:rsid w:val="008E6076"/>
    <w:rsid w:val="008E60B3"/>
    <w:rsid w:val="008E6C35"/>
    <w:rsid w:val="008E72DC"/>
    <w:rsid w:val="008E7428"/>
    <w:rsid w:val="008F21AF"/>
    <w:rsid w:val="008F39A4"/>
    <w:rsid w:val="008F49F9"/>
    <w:rsid w:val="008F5E34"/>
    <w:rsid w:val="008F5F83"/>
    <w:rsid w:val="00900DF3"/>
    <w:rsid w:val="009023D1"/>
    <w:rsid w:val="00902FC4"/>
    <w:rsid w:val="00905E9C"/>
    <w:rsid w:val="00907467"/>
    <w:rsid w:val="009239B2"/>
    <w:rsid w:val="00925331"/>
    <w:rsid w:val="00927C2B"/>
    <w:rsid w:val="009322EE"/>
    <w:rsid w:val="00941BF5"/>
    <w:rsid w:val="009431E6"/>
    <w:rsid w:val="00947290"/>
    <w:rsid w:val="009476F0"/>
    <w:rsid w:val="0095024D"/>
    <w:rsid w:val="00951C77"/>
    <w:rsid w:val="009540A3"/>
    <w:rsid w:val="00956BD3"/>
    <w:rsid w:val="00957B31"/>
    <w:rsid w:val="00957FDD"/>
    <w:rsid w:val="00960205"/>
    <w:rsid w:val="0096250C"/>
    <w:rsid w:val="00964083"/>
    <w:rsid w:val="009703B6"/>
    <w:rsid w:val="00971F12"/>
    <w:rsid w:val="0097462D"/>
    <w:rsid w:val="009747B0"/>
    <w:rsid w:val="00975C05"/>
    <w:rsid w:val="009766B9"/>
    <w:rsid w:val="009827C3"/>
    <w:rsid w:val="009832DD"/>
    <w:rsid w:val="0099108D"/>
    <w:rsid w:val="00993B55"/>
    <w:rsid w:val="00994583"/>
    <w:rsid w:val="009947FE"/>
    <w:rsid w:val="00994B2F"/>
    <w:rsid w:val="009A0588"/>
    <w:rsid w:val="009A2E02"/>
    <w:rsid w:val="009A3B1C"/>
    <w:rsid w:val="009A5B14"/>
    <w:rsid w:val="009B0151"/>
    <w:rsid w:val="009B6743"/>
    <w:rsid w:val="009B7A17"/>
    <w:rsid w:val="009C1A53"/>
    <w:rsid w:val="009C216A"/>
    <w:rsid w:val="009C282D"/>
    <w:rsid w:val="009C2A4D"/>
    <w:rsid w:val="009C4542"/>
    <w:rsid w:val="009D06F1"/>
    <w:rsid w:val="009D22F3"/>
    <w:rsid w:val="009D4549"/>
    <w:rsid w:val="009D4DAC"/>
    <w:rsid w:val="009D4EEF"/>
    <w:rsid w:val="009D51D1"/>
    <w:rsid w:val="009D758D"/>
    <w:rsid w:val="009E2C14"/>
    <w:rsid w:val="009E2F1C"/>
    <w:rsid w:val="009E51CE"/>
    <w:rsid w:val="009E574D"/>
    <w:rsid w:val="009E646C"/>
    <w:rsid w:val="009F0750"/>
    <w:rsid w:val="009F20B1"/>
    <w:rsid w:val="009F436A"/>
    <w:rsid w:val="009F4E73"/>
    <w:rsid w:val="009F56DE"/>
    <w:rsid w:val="009F7C5B"/>
    <w:rsid w:val="00A0489D"/>
    <w:rsid w:val="00A0562D"/>
    <w:rsid w:val="00A06825"/>
    <w:rsid w:val="00A0741D"/>
    <w:rsid w:val="00A12200"/>
    <w:rsid w:val="00A160DB"/>
    <w:rsid w:val="00A1782F"/>
    <w:rsid w:val="00A179C4"/>
    <w:rsid w:val="00A17A2C"/>
    <w:rsid w:val="00A21453"/>
    <w:rsid w:val="00A2208B"/>
    <w:rsid w:val="00A24F29"/>
    <w:rsid w:val="00A2511C"/>
    <w:rsid w:val="00A26DE0"/>
    <w:rsid w:val="00A3265B"/>
    <w:rsid w:val="00A34D9A"/>
    <w:rsid w:val="00A35CD7"/>
    <w:rsid w:val="00A3622B"/>
    <w:rsid w:val="00A37E91"/>
    <w:rsid w:val="00A40A23"/>
    <w:rsid w:val="00A43232"/>
    <w:rsid w:val="00A43B24"/>
    <w:rsid w:val="00A43ED8"/>
    <w:rsid w:val="00A46351"/>
    <w:rsid w:val="00A5492D"/>
    <w:rsid w:val="00A553C4"/>
    <w:rsid w:val="00A572E3"/>
    <w:rsid w:val="00A619FB"/>
    <w:rsid w:val="00A62E52"/>
    <w:rsid w:val="00A66338"/>
    <w:rsid w:val="00A66B78"/>
    <w:rsid w:val="00A7047E"/>
    <w:rsid w:val="00A727E6"/>
    <w:rsid w:val="00A747A0"/>
    <w:rsid w:val="00A74BC6"/>
    <w:rsid w:val="00A75197"/>
    <w:rsid w:val="00A8026B"/>
    <w:rsid w:val="00A82ECA"/>
    <w:rsid w:val="00A849E6"/>
    <w:rsid w:val="00A86465"/>
    <w:rsid w:val="00A9001A"/>
    <w:rsid w:val="00A90791"/>
    <w:rsid w:val="00AA2587"/>
    <w:rsid w:val="00AA2F32"/>
    <w:rsid w:val="00AA31C2"/>
    <w:rsid w:val="00AA7119"/>
    <w:rsid w:val="00AA79B2"/>
    <w:rsid w:val="00AB0875"/>
    <w:rsid w:val="00AB167A"/>
    <w:rsid w:val="00AB3C0D"/>
    <w:rsid w:val="00AC1278"/>
    <w:rsid w:val="00AC329D"/>
    <w:rsid w:val="00AC47DB"/>
    <w:rsid w:val="00AC6E0B"/>
    <w:rsid w:val="00AC76AD"/>
    <w:rsid w:val="00AE0D65"/>
    <w:rsid w:val="00AE3E19"/>
    <w:rsid w:val="00AE57E1"/>
    <w:rsid w:val="00AE67B5"/>
    <w:rsid w:val="00AE67D0"/>
    <w:rsid w:val="00AE6807"/>
    <w:rsid w:val="00AF270E"/>
    <w:rsid w:val="00AF51C9"/>
    <w:rsid w:val="00AF601A"/>
    <w:rsid w:val="00B031E6"/>
    <w:rsid w:val="00B04A10"/>
    <w:rsid w:val="00B127CB"/>
    <w:rsid w:val="00B1611A"/>
    <w:rsid w:val="00B16C49"/>
    <w:rsid w:val="00B170AF"/>
    <w:rsid w:val="00B218AF"/>
    <w:rsid w:val="00B23830"/>
    <w:rsid w:val="00B247B4"/>
    <w:rsid w:val="00B308FD"/>
    <w:rsid w:val="00B33389"/>
    <w:rsid w:val="00B40174"/>
    <w:rsid w:val="00B416DC"/>
    <w:rsid w:val="00B4491E"/>
    <w:rsid w:val="00B52F0F"/>
    <w:rsid w:val="00B53F17"/>
    <w:rsid w:val="00B651F2"/>
    <w:rsid w:val="00B65552"/>
    <w:rsid w:val="00B67D2F"/>
    <w:rsid w:val="00B76173"/>
    <w:rsid w:val="00B80F47"/>
    <w:rsid w:val="00B83D7C"/>
    <w:rsid w:val="00B872B9"/>
    <w:rsid w:val="00B873A7"/>
    <w:rsid w:val="00B907B1"/>
    <w:rsid w:val="00B9450C"/>
    <w:rsid w:val="00B947E2"/>
    <w:rsid w:val="00B95AEF"/>
    <w:rsid w:val="00B96FDF"/>
    <w:rsid w:val="00B974BC"/>
    <w:rsid w:val="00B97B5B"/>
    <w:rsid w:val="00BA1B91"/>
    <w:rsid w:val="00BA1E90"/>
    <w:rsid w:val="00BA7630"/>
    <w:rsid w:val="00BA7C6F"/>
    <w:rsid w:val="00BB7AEF"/>
    <w:rsid w:val="00BC324F"/>
    <w:rsid w:val="00BC3D73"/>
    <w:rsid w:val="00BC3EEF"/>
    <w:rsid w:val="00BC466F"/>
    <w:rsid w:val="00BC527D"/>
    <w:rsid w:val="00BC69CE"/>
    <w:rsid w:val="00BC6DDA"/>
    <w:rsid w:val="00BC6F36"/>
    <w:rsid w:val="00BC745E"/>
    <w:rsid w:val="00BD00E1"/>
    <w:rsid w:val="00BD208F"/>
    <w:rsid w:val="00BD2B48"/>
    <w:rsid w:val="00BD41ED"/>
    <w:rsid w:val="00BD4F0C"/>
    <w:rsid w:val="00BD57A2"/>
    <w:rsid w:val="00BD5831"/>
    <w:rsid w:val="00BD5911"/>
    <w:rsid w:val="00BD5E30"/>
    <w:rsid w:val="00BD5E4D"/>
    <w:rsid w:val="00BD6C29"/>
    <w:rsid w:val="00BE18EF"/>
    <w:rsid w:val="00BE2770"/>
    <w:rsid w:val="00BE415C"/>
    <w:rsid w:val="00BF0817"/>
    <w:rsid w:val="00BF5004"/>
    <w:rsid w:val="00BF51B0"/>
    <w:rsid w:val="00BF724F"/>
    <w:rsid w:val="00C0044A"/>
    <w:rsid w:val="00C01579"/>
    <w:rsid w:val="00C02835"/>
    <w:rsid w:val="00C030C3"/>
    <w:rsid w:val="00C07485"/>
    <w:rsid w:val="00C078BF"/>
    <w:rsid w:val="00C1381F"/>
    <w:rsid w:val="00C15B38"/>
    <w:rsid w:val="00C20B3A"/>
    <w:rsid w:val="00C23142"/>
    <w:rsid w:val="00C27E30"/>
    <w:rsid w:val="00C31BDB"/>
    <w:rsid w:val="00C32823"/>
    <w:rsid w:val="00C33CBD"/>
    <w:rsid w:val="00C34925"/>
    <w:rsid w:val="00C370AB"/>
    <w:rsid w:val="00C42036"/>
    <w:rsid w:val="00C440FC"/>
    <w:rsid w:val="00C47E18"/>
    <w:rsid w:val="00C502CC"/>
    <w:rsid w:val="00C536EA"/>
    <w:rsid w:val="00C53D78"/>
    <w:rsid w:val="00C54D3D"/>
    <w:rsid w:val="00C6114B"/>
    <w:rsid w:val="00C627DD"/>
    <w:rsid w:val="00C6496F"/>
    <w:rsid w:val="00C65766"/>
    <w:rsid w:val="00C67614"/>
    <w:rsid w:val="00C707E0"/>
    <w:rsid w:val="00C70978"/>
    <w:rsid w:val="00C723D1"/>
    <w:rsid w:val="00C747D7"/>
    <w:rsid w:val="00C77125"/>
    <w:rsid w:val="00C77715"/>
    <w:rsid w:val="00C8256C"/>
    <w:rsid w:val="00C86398"/>
    <w:rsid w:val="00C87192"/>
    <w:rsid w:val="00C91FB9"/>
    <w:rsid w:val="00C93659"/>
    <w:rsid w:val="00C958E5"/>
    <w:rsid w:val="00C95EE0"/>
    <w:rsid w:val="00CA04F2"/>
    <w:rsid w:val="00CA06C6"/>
    <w:rsid w:val="00CA22EF"/>
    <w:rsid w:val="00CA24C1"/>
    <w:rsid w:val="00CA3D27"/>
    <w:rsid w:val="00CA61E4"/>
    <w:rsid w:val="00CB0DCB"/>
    <w:rsid w:val="00CB3D03"/>
    <w:rsid w:val="00CB426B"/>
    <w:rsid w:val="00CB442B"/>
    <w:rsid w:val="00CB7C25"/>
    <w:rsid w:val="00CC0FF1"/>
    <w:rsid w:val="00CC2094"/>
    <w:rsid w:val="00CC25B3"/>
    <w:rsid w:val="00CC4D84"/>
    <w:rsid w:val="00CC5B4D"/>
    <w:rsid w:val="00CC6D5E"/>
    <w:rsid w:val="00CD3F85"/>
    <w:rsid w:val="00CE0563"/>
    <w:rsid w:val="00CE3B21"/>
    <w:rsid w:val="00CF03D0"/>
    <w:rsid w:val="00CF06FF"/>
    <w:rsid w:val="00CF1360"/>
    <w:rsid w:val="00CF166B"/>
    <w:rsid w:val="00CF3A89"/>
    <w:rsid w:val="00CF3D13"/>
    <w:rsid w:val="00CF4FF0"/>
    <w:rsid w:val="00D029E0"/>
    <w:rsid w:val="00D03064"/>
    <w:rsid w:val="00D074AB"/>
    <w:rsid w:val="00D112AC"/>
    <w:rsid w:val="00D144BF"/>
    <w:rsid w:val="00D17872"/>
    <w:rsid w:val="00D21B21"/>
    <w:rsid w:val="00D21F21"/>
    <w:rsid w:val="00D2472D"/>
    <w:rsid w:val="00D25E1A"/>
    <w:rsid w:val="00D2630C"/>
    <w:rsid w:val="00D2687B"/>
    <w:rsid w:val="00D308CA"/>
    <w:rsid w:val="00D32B2A"/>
    <w:rsid w:val="00D35E39"/>
    <w:rsid w:val="00D3689C"/>
    <w:rsid w:val="00D4250D"/>
    <w:rsid w:val="00D4270E"/>
    <w:rsid w:val="00D42A2A"/>
    <w:rsid w:val="00D42F2E"/>
    <w:rsid w:val="00D45525"/>
    <w:rsid w:val="00D47D32"/>
    <w:rsid w:val="00D47DFE"/>
    <w:rsid w:val="00D501FF"/>
    <w:rsid w:val="00D5034D"/>
    <w:rsid w:val="00D518D5"/>
    <w:rsid w:val="00D51D2E"/>
    <w:rsid w:val="00D51EF8"/>
    <w:rsid w:val="00D6025B"/>
    <w:rsid w:val="00D61400"/>
    <w:rsid w:val="00D6194B"/>
    <w:rsid w:val="00D63247"/>
    <w:rsid w:val="00D63922"/>
    <w:rsid w:val="00D7050F"/>
    <w:rsid w:val="00D712A2"/>
    <w:rsid w:val="00D71396"/>
    <w:rsid w:val="00D72529"/>
    <w:rsid w:val="00D726A1"/>
    <w:rsid w:val="00D73F1E"/>
    <w:rsid w:val="00D75CFB"/>
    <w:rsid w:val="00D75E46"/>
    <w:rsid w:val="00D82623"/>
    <w:rsid w:val="00D84CE4"/>
    <w:rsid w:val="00D8673D"/>
    <w:rsid w:val="00D87241"/>
    <w:rsid w:val="00D9176E"/>
    <w:rsid w:val="00D9530A"/>
    <w:rsid w:val="00D974D2"/>
    <w:rsid w:val="00DA085D"/>
    <w:rsid w:val="00DA3B1E"/>
    <w:rsid w:val="00DA5B82"/>
    <w:rsid w:val="00DA5E1B"/>
    <w:rsid w:val="00DA63FA"/>
    <w:rsid w:val="00DA7F95"/>
    <w:rsid w:val="00DB249D"/>
    <w:rsid w:val="00DB36F4"/>
    <w:rsid w:val="00DB648C"/>
    <w:rsid w:val="00DB66B4"/>
    <w:rsid w:val="00DC139F"/>
    <w:rsid w:val="00DC41EF"/>
    <w:rsid w:val="00DC57A0"/>
    <w:rsid w:val="00DC5CF0"/>
    <w:rsid w:val="00DD2A23"/>
    <w:rsid w:val="00DD4BF0"/>
    <w:rsid w:val="00DD55B6"/>
    <w:rsid w:val="00DD619D"/>
    <w:rsid w:val="00DD687F"/>
    <w:rsid w:val="00DE0A9C"/>
    <w:rsid w:val="00DE0FEE"/>
    <w:rsid w:val="00DE307B"/>
    <w:rsid w:val="00DE3218"/>
    <w:rsid w:val="00DE5E6B"/>
    <w:rsid w:val="00DE7C61"/>
    <w:rsid w:val="00DF3678"/>
    <w:rsid w:val="00DF6274"/>
    <w:rsid w:val="00DF781C"/>
    <w:rsid w:val="00E026B9"/>
    <w:rsid w:val="00E07F1C"/>
    <w:rsid w:val="00E15396"/>
    <w:rsid w:val="00E23667"/>
    <w:rsid w:val="00E23FB0"/>
    <w:rsid w:val="00E24AA8"/>
    <w:rsid w:val="00E2792A"/>
    <w:rsid w:val="00E3072E"/>
    <w:rsid w:val="00E30E86"/>
    <w:rsid w:val="00E327B3"/>
    <w:rsid w:val="00E33471"/>
    <w:rsid w:val="00E344D8"/>
    <w:rsid w:val="00E34E64"/>
    <w:rsid w:val="00E36F1F"/>
    <w:rsid w:val="00E3724F"/>
    <w:rsid w:val="00E4177B"/>
    <w:rsid w:val="00E42250"/>
    <w:rsid w:val="00E43B29"/>
    <w:rsid w:val="00E44FB3"/>
    <w:rsid w:val="00E47670"/>
    <w:rsid w:val="00E47959"/>
    <w:rsid w:val="00E526E9"/>
    <w:rsid w:val="00E61D4D"/>
    <w:rsid w:val="00E61FFD"/>
    <w:rsid w:val="00E6664C"/>
    <w:rsid w:val="00E671AA"/>
    <w:rsid w:val="00E71A6A"/>
    <w:rsid w:val="00E71DDC"/>
    <w:rsid w:val="00E758DC"/>
    <w:rsid w:val="00E76D13"/>
    <w:rsid w:val="00E8133C"/>
    <w:rsid w:val="00E834EC"/>
    <w:rsid w:val="00E85386"/>
    <w:rsid w:val="00E86D4C"/>
    <w:rsid w:val="00E877EE"/>
    <w:rsid w:val="00E953DD"/>
    <w:rsid w:val="00E96C48"/>
    <w:rsid w:val="00E972F7"/>
    <w:rsid w:val="00EA7B3D"/>
    <w:rsid w:val="00EB5073"/>
    <w:rsid w:val="00EB781B"/>
    <w:rsid w:val="00EC2A34"/>
    <w:rsid w:val="00EC4403"/>
    <w:rsid w:val="00EC7657"/>
    <w:rsid w:val="00ED13D6"/>
    <w:rsid w:val="00ED1DE9"/>
    <w:rsid w:val="00ED27FE"/>
    <w:rsid w:val="00EE2292"/>
    <w:rsid w:val="00EE531D"/>
    <w:rsid w:val="00EE7741"/>
    <w:rsid w:val="00EF2818"/>
    <w:rsid w:val="00EF2CE8"/>
    <w:rsid w:val="00EF4C12"/>
    <w:rsid w:val="00EF7839"/>
    <w:rsid w:val="00F02CFB"/>
    <w:rsid w:val="00F06BB2"/>
    <w:rsid w:val="00F10349"/>
    <w:rsid w:val="00F12421"/>
    <w:rsid w:val="00F124BC"/>
    <w:rsid w:val="00F137B7"/>
    <w:rsid w:val="00F13FBA"/>
    <w:rsid w:val="00F1517F"/>
    <w:rsid w:val="00F21A28"/>
    <w:rsid w:val="00F22C03"/>
    <w:rsid w:val="00F23117"/>
    <w:rsid w:val="00F2345E"/>
    <w:rsid w:val="00F23854"/>
    <w:rsid w:val="00F25292"/>
    <w:rsid w:val="00F26E9F"/>
    <w:rsid w:val="00F335C3"/>
    <w:rsid w:val="00F35B54"/>
    <w:rsid w:val="00F3634B"/>
    <w:rsid w:val="00F4028C"/>
    <w:rsid w:val="00F42F5D"/>
    <w:rsid w:val="00F47227"/>
    <w:rsid w:val="00F47F65"/>
    <w:rsid w:val="00F51A59"/>
    <w:rsid w:val="00F530B4"/>
    <w:rsid w:val="00F53319"/>
    <w:rsid w:val="00F6070E"/>
    <w:rsid w:val="00F6300A"/>
    <w:rsid w:val="00F63B3F"/>
    <w:rsid w:val="00F6596B"/>
    <w:rsid w:val="00F70249"/>
    <w:rsid w:val="00F719C7"/>
    <w:rsid w:val="00F80D8F"/>
    <w:rsid w:val="00F82FF9"/>
    <w:rsid w:val="00F83D66"/>
    <w:rsid w:val="00F86251"/>
    <w:rsid w:val="00F927E2"/>
    <w:rsid w:val="00F96764"/>
    <w:rsid w:val="00F96F6F"/>
    <w:rsid w:val="00F97B64"/>
    <w:rsid w:val="00FA0EDA"/>
    <w:rsid w:val="00FA2B75"/>
    <w:rsid w:val="00FA35F4"/>
    <w:rsid w:val="00FA42BB"/>
    <w:rsid w:val="00FA5220"/>
    <w:rsid w:val="00FB0A48"/>
    <w:rsid w:val="00FB375F"/>
    <w:rsid w:val="00FB39F0"/>
    <w:rsid w:val="00FB3E7E"/>
    <w:rsid w:val="00FB609A"/>
    <w:rsid w:val="00FB616F"/>
    <w:rsid w:val="00FB6E06"/>
    <w:rsid w:val="00FC33FB"/>
    <w:rsid w:val="00FC59CC"/>
    <w:rsid w:val="00FC7B1E"/>
    <w:rsid w:val="00FD0F3D"/>
    <w:rsid w:val="00FD25E7"/>
    <w:rsid w:val="00FD355B"/>
    <w:rsid w:val="00FD3BE7"/>
    <w:rsid w:val="00FD3EBD"/>
    <w:rsid w:val="00FD477B"/>
    <w:rsid w:val="00FD5F33"/>
    <w:rsid w:val="00FD7859"/>
    <w:rsid w:val="00FD79DF"/>
    <w:rsid w:val="00FE03A2"/>
    <w:rsid w:val="00FE6E71"/>
    <w:rsid w:val="00FE77A6"/>
    <w:rsid w:val="00FF2E87"/>
    <w:rsid w:val="00FF7B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A1FD4"/>
  <w15:chartTrackingRefBased/>
  <w15:docId w15:val="{ACB2CE5E-B76C-48D1-9263-30B6ACDF9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167A"/>
    <w:pPr>
      <w:spacing w:after="170" w:line="340" w:lineRule="exact"/>
      <w:jc w:val="both"/>
    </w:pPr>
    <w:rPr>
      <w:rFonts w:ascii="Palatino Linotype" w:eastAsia="Times New Roman" w:hAnsi="Palatino Linotype" w:cs="Times New Roman"/>
      <w:spacing w:val="2"/>
      <w:kern w:val="16"/>
      <w14:ligatures w14:val="standardContextual"/>
      <w14:numForm w14:val="oldStyle"/>
      <w14:numSpacing w14:val="proportional"/>
    </w:rPr>
  </w:style>
  <w:style w:type="paragraph" w:styleId="Heading1">
    <w:name w:val="heading 1"/>
    <w:basedOn w:val="Normal"/>
    <w:next w:val="Normal"/>
    <w:link w:val="Heading1Char"/>
    <w:autoRedefine/>
    <w:uiPriority w:val="9"/>
    <w:qFormat/>
    <w:rsid w:val="00BC69CE"/>
    <w:pPr>
      <w:keepNext/>
      <w:keepLines/>
      <w:numPr>
        <w:numId w:val="36"/>
      </w:numPr>
      <w:tabs>
        <w:tab w:val="clear" w:pos="1192"/>
        <w:tab w:val="num" w:pos="0"/>
      </w:tabs>
      <w:suppressAutoHyphens/>
      <w:spacing w:before="220"/>
      <w:ind w:left="-90"/>
      <w:outlineLvl w:val="0"/>
    </w:pPr>
    <w:rPr>
      <w:rFonts w:eastAsiaTheme="majorEastAsia" w:cs="Times New Roman (Headings CS)"/>
      <w:b/>
      <w:caps/>
      <w:spacing w:val="13"/>
      <w:szCs w:val="48"/>
      <w14:numForm w14:val="lining"/>
      <w14:numSpacing w14:val="tabular"/>
    </w:rPr>
  </w:style>
  <w:style w:type="paragraph" w:styleId="Heading2">
    <w:name w:val="heading 2"/>
    <w:basedOn w:val="Normal"/>
    <w:next w:val="Normal"/>
    <w:link w:val="Heading2Char"/>
    <w:autoRedefine/>
    <w:uiPriority w:val="9"/>
    <w:unhideWhenUsed/>
    <w:qFormat/>
    <w:rsid w:val="00EB781B"/>
    <w:pPr>
      <w:keepNext/>
      <w:keepLines/>
      <w:numPr>
        <w:ilvl w:val="1"/>
        <w:numId w:val="36"/>
      </w:numPr>
      <w:suppressAutoHyphens/>
      <w:spacing w:before="170"/>
      <w:outlineLvl w:val="1"/>
    </w:pPr>
    <w:rPr>
      <w:rFonts w:eastAsiaTheme="majorEastAsia" w:cs="Times New Roman (Headings CS)"/>
      <w:b/>
      <w:color w:val="000000"/>
    </w:rPr>
  </w:style>
  <w:style w:type="paragraph" w:styleId="Heading3">
    <w:name w:val="heading 3"/>
    <w:basedOn w:val="Normal"/>
    <w:next w:val="Normal"/>
    <w:link w:val="Heading3Char"/>
    <w:autoRedefine/>
    <w:uiPriority w:val="9"/>
    <w:unhideWhenUsed/>
    <w:qFormat/>
    <w:rsid w:val="00F82FF9"/>
    <w:pPr>
      <w:keepNext/>
      <w:numPr>
        <w:ilvl w:val="2"/>
        <w:numId w:val="36"/>
      </w:numPr>
      <w:suppressAutoHyphens/>
      <w:outlineLvl w:val="2"/>
    </w:pPr>
    <w:rPr>
      <w:b/>
      <w:i/>
      <w:spacing w:val="0"/>
    </w:rPr>
  </w:style>
  <w:style w:type="paragraph" w:styleId="Heading4">
    <w:name w:val="heading 4"/>
    <w:basedOn w:val="Normal"/>
    <w:next w:val="Normal"/>
    <w:link w:val="Heading4Char"/>
    <w:uiPriority w:val="9"/>
    <w:unhideWhenUsed/>
    <w:qFormat/>
    <w:rsid w:val="00F82FF9"/>
    <w:pPr>
      <w:outlineLvl w:val="3"/>
    </w:pPr>
    <w:rPr>
      <w:b/>
      <w:i/>
      <w:spacing w:val="0"/>
    </w:rPr>
  </w:style>
  <w:style w:type="paragraph" w:styleId="Heading5">
    <w:name w:val="heading 5"/>
    <w:basedOn w:val="Normal"/>
    <w:next w:val="Normal"/>
    <w:link w:val="Heading5Char"/>
    <w:uiPriority w:val="9"/>
    <w:unhideWhenUsed/>
    <w:rsid w:val="00D5034D"/>
    <w:pPr>
      <w:keepNext/>
      <w:keepLines/>
      <w:spacing w:before="240"/>
      <w:outlineLvl w:val="4"/>
    </w:pPr>
    <w:rPr>
      <w:rFonts w:eastAsiaTheme="majorEastAsia" w:cstheme="majorBidi"/>
      <w:bCs/>
      <w:i/>
      <w:iCs/>
    </w:rPr>
  </w:style>
  <w:style w:type="paragraph" w:styleId="Heading6">
    <w:name w:val="heading 6"/>
    <w:basedOn w:val="Normal"/>
    <w:next w:val="Normal"/>
    <w:link w:val="Heading6Char"/>
    <w:uiPriority w:val="9"/>
    <w:unhideWhenUsed/>
    <w:rsid w:val="00D5034D"/>
    <w:pPr>
      <w:keepNext/>
      <w:keepLines/>
      <w:spacing w:before="240"/>
      <w:outlineLvl w:val="5"/>
    </w:pPr>
    <w:rPr>
      <w:rFonts w:eastAsiaTheme="majorEastAsia" w:cstheme="majorBidi"/>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951C77"/>
    <w:pPr>
      <w:spacing w:after="110" w:line="440" w:lineRule="exact"/>
      <w:contextualSpacing/>
      <w:jc w:val="center"/>
    </w:pPr>
    <w:rPr>
      <w:rFonts w:eastAsiaTheme="majorEastAsia" w:cs="Times New Roman (Headings CS)"/>
      <w:spacing w:val="0"/>
      <w:sz w:val="34"/>
      <w:szCs w:val="34"/>
      <w14:numForm w14:val="lining"/>
      <w14:numSpacing w14:val="tabular"/>
    </w:rPr>
  </w:style>
  <w:style w:type="character" w:customStyle="1" w:styleId="TitleChar">
    <w:name w:val="Title Char"/>
    <w:basedOn w:val="DefaultParagraphFont"/>
    <w:link w:val="Title"/>
    <w:uiPriority w:val="10"/>
    <w:rsid w:val="00951C77"/>
    <w:rPr>
      <w:rFonts w:ascii="Palatino Linotype" w:eastAsiaTheme="majorEastAsia" w:hAnsi="Palatino Linotype" w:cs="Times New Roman (Headings CS)"/>
      <w:kern w:val="16"/>
      <w:sz w:val="34"/>
      <w:szCs w:val="34"/>
      <w14:ligatures w14:val="standardContextual"/>
      <w14:numForm w14:val="lining"/>
      <w14:numSpacing w14:val="tabular"/>
    </w:rPr>
  </w:style>
  <w:style w:type="paragraph" w:styleId="Subtitle">
    <w:name w:val="Subtitle"/>
    <w:basedOn w:val="Normal"/>
    <w:next w:val="Normal"/>
    <w:link w:val="SubtitleChar"/>
    <w:uiPriority w:val="11"/>
    <w:qFormat/>
    <w:rsid w:val="00E327B3"/>
    <w:pPr>
      <w:numPr>
        <w:ilvl w:val="1"/>
      </w:numPr>
      <w:jc w:val="center"/>
    </w:pPr>
    <w:rPr>
      <w:rFonts w:eastAsiaTheme="minorEastAsia"/>
    </w:rPr>
  </w:style>
  <w:style w:type="character" w:customStyle="1" w:styleId="SubtitleChar">
    <w:name w:val="Subtitle Char"/>
    <w:basedOn w:val="DefaultParagraphFont"/>
    <w:link w:val="Subtitle"/>
    <w:uiPriority w:val="11"/>
    <w:rsid w:val="00E327B3"/>
    <w:rPr>
      <w:rFonts w:ascii="Minion Pro" w:eastAsiaTheme="minorEastAsia" w:hAnsi="Minion Pro" w:cs="Times New Roman"/>
      <w:sz w:val="24"/>
      <w:szCs w:val="24"/>
    </w:rPr>
  </w:style>
  <w:style w:type="character" w:styleId="Hyperlink">
    <w:name w:val="Hyperlink"/>
    <w:basedOn w:val="DefaultParagraphFont"/>
    <w:uiPriority w:val="99"/>
    <w:unhideWhenUsed/>
    <w:rsid w:val="003C529A"/>
    <w:rPr>
      <w:color w:val="0563C1" w:themeColor="hyperlink"/>
      <w:u w:val="none"/>
    </w:rPr>
  </w:style>
  <w:style w:type="character" w:styleId="UnresolvedMention">
    <w:name w:val="Unresolved Mention"/>
    <w:basedOn w:val="DefaultParagraphFont"/>
    <w:uiPriority w:val="99"/>
    <w:semiHidden/>
    <w:unhideWhenUsed/>
    <w:rsid w:val="00D5034D"/>
    <w:rPr>
      <w:color w:val="808080"/>
      <w:shd w:val="clear" w:color="auto" w:fill="E6E6E6"/>
    </w:rPr>
  </w:style>
  <w:style w:type="paragraph" w:customStyle="1" w:styleId="Abstract">
    <w:name w:val="Abstract"/>
    <w:basedOn w:val="Normal"/>
    <w:link w:val="AbstractChar"/>
    <w:qFormat/>
    <w:rsid w:val="00F82FF9"/>
    <w:pPr>
      <w:ind w:left="720" w:right="720"/>
    </w:pPr>
  </w:style>
  <w:style w:type="character" w:customStyle="1" w:styleId="Heading1Char">
    <w:name w:val="Heading 1 Char"/>
    <w:basedOn w:val="DefaultParagraphFont"/>
    <w:link w:val="Heading1"/>
    <w:uiPriority w:val="9"/>
    <w:rsid w:val="00BC69CE"/>
    <w:rPr>
      <w:rFonts w:ascii="Palatino Linotype" w:eastAsiaTheme="majorEastAsia" w:hAnsi="Palatino Linotype" w:cs="Times New Roman (Headings CS)"/>
      <w:b/>
      <w:caps/>
      <w:spacing w:val="13"/>
      <w:kern w:val="16"/>
      <w:szCs w:val="48"/>
      <w14:ligatures w14:val="standardContextual"/>
      <w14:numForm w14:val="lining"/>
      <w14:numSpacing w14:val="tabular"/>
    </w:rPr>
  </w:style>
  <w:style w:type="character" w:customStyle="1" w:styleId="AbstractChar">
    <w:name w:val="Abstract Char"/>
    <w:basedOn w:val="DefaultParagraphFont"/>
    <w:link w:val="Abstract"/>
    <w:rsid w:val="00F82FF9"/>
    <w:rPr>
      <w:rFonts w:ascii="Palatino Linotype" w:eastAsia="Times New Roman" w:hAnsi="Palatino Linotype" w:cs="Times New Roman"/>
      <w:spacing w:val="1"/>
      <w:kern w:val="16"/>
      <w14:ligatures w14:val="standardContextual"/>
      <w14:numForm w14:val="oldStyle"/>
      <w14:numSpacing w14:val="proportional"/>
    </w:rPr>
  </w:style>
  <w:style w:type="table" w:customStyle="1" w:styleId="JDF">
    <w:name w:val="JDF"/>
    <w:basedOn w:val="TableNormal"/>
    <w:uiPriority w:val="99"/>
    <w:rsid w:val="00BC6DDA"/>
    <w:pPr>
      <w:spacing w:after="0" w:line="280" w:lineRule="exact"/>
    </w:pPr>
    <w:rPr>
      <w:rFonts w:ascii="Palatino Linotype" w:hAnsi="Palatino Linotype" w:cs="Times New Roman (Body CS)"/>
      <w:spacing w:val="2"/>
      <w:kern w:val="11"/>
      <w:sz w:val="17"/>
      <w14:ligatures w14:val="standardContextual"/>
      <w14:numForm w14:val="lining"/>
      <w14:numSpacing w14:val="tabular"/>
    </w:rPr>
    <w:tblPr>
      <w:jc w:val="center"/>
      <w:tblBorders>
        <w:top w:val="single" w:sz="2" w:space="0" w:color="D9D9D9" w:themeColor="background1" w:themeShade="D9"/>
        <w:insideH w:val="single" w:sz="2" w:space="0" w:color="D9D9D9" w:themeColor="background1" w:themeShade="D9"/>
      </w:tblBorders>
      <w:tblCellMar>
        <w:left w:w="0" w:type="dxa"/>
        <w:right w:w="0" w:type="dxa"/>
      </w:tblCellMar>
    </w:tblPr>
    <w:trPr>
      <w:jc w:val="center"/>
    </w:trPr>
    <w:tcPr>
      <w:tcMar>
        <w:top w:w="101" w:type="dxa"/>
        <w:bottom w:w="0" w:type="dxa"/>
        <w:right w:w="245" w:type="dxa"/>
      </w:tcMar>
    </w:tcPr>
    <w:tblStylePr w:type="firstRow">
      <w:rPr>
        <w:rFonts w:ascii="Palatino Linotype" w:hAnsi="Palatino Linotype"/>
        <w:b/>
        <w:i w:val="0"/>
      </w:rPr>
      <w:tblPr>
        <w:jc w:val="left"/>
      </w:tblPr>
      <w:trPr>
        <w:tblHeader/>
        <w:jc w:val="left"/>
      </w:trPr>
      <w:tcPr>
        <w:tcBorders>
          <w:top w:val="nil"/>
          <w:left w:val="nil"/>
          <w:bottom w:val="single" w:sz="4" w:space="0" w:color="000000" w:themeColor="text1"/>
          <w:right w:val="nil"/>
          <w:insideH w:val="single" w:sz="4" w:space="0" w:color="000000" w:themeColor="text1"/>
          <w:insideV w:val="nil"/>
          <w:tl2br w:val="nil"/>
          <w:tr2bl w:val="nil"/>
        </w:tcBorders>
      </w:tcPr>
    </w:tblStylePr>
    <w:tblStylePr w:type="lastCol">
      <w:tblPr>
        <w:jc w:val="left"/>
      </w:tblPr>
      <w:trPr>
        <w:jc w:val="left"/>
      </w:trPr>
    </w:tblStylePr>
  </w:style>
  <w:style w:type="character" w:customStyle="1" w:styleId="Code">
    <w:name w:val="Code"/>
    <w:basedOn w:val="DefaultParagraphFont"/>
    <w:uiPriority w:val="1"/>
    <w:qFormat/>
    <w:rsid w:val="006403FC"/>
    <w:rPr>
      <w:rFonts w:ascii="Courier" w:hAnsi="Courier"/>
      <w:b w:val="0"/>
      <w:i w:val="0"/>
      <w:spacing w:val="0"/>
      <w:sz w:val="20"/>
    </w:rPr>
  </w:style>
  <w:style w:type="paragraph" w:styleId="FootnoteText">
    <w:name w:val="footnote text"/>
    <w:basedOn w:val="Normal"/>
    <w:link w:val="FootnoteTextChar"/>
    <w:uiPriority w:val="99"/>
    <w:semiHidden/>
    <w:unhideWhenUsed/>
    <w:rsid w:val="00D5034D"/>
    <w:pPr>
      <w:spacing w:after="0" w:line="240" w:lineRule="auto"/>
    </w:pPr>
    <w:rPr>
      <w:sz w:val="20"/>
      <w:szCs w:val="20"/>
    </w:rPr>
  </w:style>
  <w:style w:type="paragraph" w:customStyle="1" w:styleId="Table">
    <w:name w:val="Table"/>
    <w:basedOn w:val="Normal"/>
    <w:qFormat/>
    <w:rsid w:val="00030A1C"/>
    <w:pPr>
      <w:suppressAutoHyphens/>
      <w:spacing w:after="110" w:line="280" w:lineRule="exact"/>
      <w:jc w:val="left"/>
    </w:pPr>
    <w:rPr>
      <w:spacing w:val="3"/>
      <w:sz w:val="17"/>
      <w:szCs w:val="17"/>
      <w14:numForm w14:val="lining"/>
      <w14:numSpacing w14:val="tabular"/>
    </w:rPr>
  </w:style>
  <w:style w:type="character" w:customStyle="1" w:styleId="FootnoteTextChar">
    <w:name w:val="Footnote Text Char"/>
    <w:basedOn w:val="DefaultParagraphFont"/>
    <w:link w:val="FootnoteText"/>
    <w:uiPriority w:val="99"/>
    <w:semiHidden/>
    <w:rsid w:val="00D5034D"/>
    <w:rPr>
      <w:rFonts w:ascii="Crimson Text" w:eastAsia="Times New Roman" w:hAnsi="Crimson Text" w:cs="Times New Roman"/>
      <w:color w:val="000000"/>
      <w:sz w:val="20"/>
      <w:szCs w:val="20"/>
    </w:rPr>
  </w:style>
  <w:style w:type="character" w:styleId="FootnoteReference">
    <w:name w:val="footnote reference"/>
    <w:basedOn w:val="DefaultParagraphFont"/>
    <w:uiPriority w:val="99"/>
    <w:semiHidden/>
    <w:unhideWhenUsed/>
    <w:rsid w:val="00D5034D"/>
    <w:rPr>
      <w:vertAlign w:val="superscript"/>
    </w:rPr>
  </w:style>
  <w:style w:type="paragraph" w:customStyle="1" w:styleId="Footnote">
    <w:name w:val="Footnote"/>
    <w:basedOn w:val="CaptionText"/>
    <w:link w:val="FootnoteChar"/>
    <w:qFormat/>
    <w:rsid w:val="00450874"/>
    <w:pPr>
      <w:ind w:left="0" w:right="0"/>
    </w:pPr>
  </w:style>
  <w:style w:type="character" w:customStyle="1" w:styleId="Heading2Char">
    <w:name w:val="Heading 2 Char"/>
    <w:basedOn w:val="DefaultParagraphFont"/>
    <w:link w:val="Heading2"/>
    <w:uiPriority w:val="9"/>
    <w:rsid w:val="00633795"/>
    <w:rPr>
      <w:rFonts w:ascii="Palatino Linotype" w:eastAsiaTheme="majorEastAsia" w:hAnsi="Palatino Linotype" w:cs="Times New Roman (Headings CS)"/>
      <w:b/>
      <w:color w:val="000000"/>
      <w:kern w:val="16"/>
      <w14:ligatures w14:val="standardContextual"/>
      <w14:numForm w14:val="oldStyle"/>
      <w14:numSpacing w14:val="proportional"/>
    </w:rPr>
  </w:style>
  <w:style w:type="character" w:customStyle="1" w:styleId="FootnoteChar">
    <w:name w:val="Footnote Char"/>
    <w:basedOn w:val="FootnoteTextChar"/>
    <w:link w:val="Footnote"/>
    <w:rsid w:val="00450874"/>
    <w:rPr>
      <w:rFonts w:ascii="Palatino Linotype" w:eastAsia="Times New Roman" w:hAnsi="Palatino Linotype" w:cs="Times New Roman"/>
      <w:bCs/>
      <w:color w:val="000000"/>
      <w:spacing w:val="2"/>
      <w:kern w:val="16"/>
      <w:sz w:val="17"/>
      <w:szCs w:val="20"/>
      <w14:ligatures w14:val="standardContextual"/>
      <w14:numForm w14:val="oldStyle"/>
      <w14:numSpacing w14:val="proportional"/>
    </w:rPr>
  </w:style>
  <w:style w:type="character" w:customStyle="1" w:styleId="Heading3Char">
    <w:name w:val="Heading 3 Char"/>
    <w:basedOn w:val="DefaultParagraphFont"/>
    <w:link w:val="Heading3"/>
    <w:uiPriority w:val="9"/>
    <w:rsid w:val="00F82FF9"/>
    <w:rPr>
      <w:rFonts w:ascii="Palatino Linotype" w:eastAsia="Times New Roman" w:hAnsi="Palatino Linotype" w:cs="Times New Roman"/>
      <w:b/>
      <w:i/>
      <w:kern w:val="16"/>
      <w14:ligatures w14:val="standardContextual"/>
      <w14:numForm w14:val="oldStyle"/>
      <w14:numSpacing w14:val="proportional"/>
    </w:rPr>
  </w:style>
  <w:style w:type="character" w:customStyle="1" w:styleId="Heading4Char">
    <w:name w:val="Heading 4 Char"/>
    <w:basedOn w:val="DefaultParagraphFont"/>
    <w:link w:val="Heading4"/>
    <w:uiPriority w:val="9"/>
    <w:rsid w:val="00F82FF9"/>
    <w:rPr>
      <w:rFonts w:ascii="Palatino Linotype" w:eastAsia="Times New Roman" w:hAnsi="Palatino Linotype" w:cs="Times New Roman"/>
      <w:b/>
      <w:i/>
      <w:kern w:val="16"/>
      <w14:ligatures w14:val="standardContextual"/>
      <w14:numForm w14:val="oldStyle"/>
      <w14:numSpacing w14:val="proportional"/>
    </w:rPr>
  </w:style>
  <w:style w:type="character" w:customStyle="1" w:styleId="Heading5Char">
    <w:name w:val="Heading 5 Char"/>
    <w:basedOn w:val="DefaultParagraphFont"/>
    <w:link w:val="Heading5"/>
    <w:uiPriority w:val="9"/>
    <w:rsid w:val="00D5034D"/>
    <w:rPr>
      <w:rFonts w:ascii="Crimson Text" w:eastAsiaTheme="majorEastAsia" w:hAnsi="Crimson Text" w:cstheme="majorBidi"/>
      <w:bCs/>
      <w:i/>
      <w:iCs/>
      <w:color w:val="000000"/>
      <w:sz w:val="24"/>
      <w:szCs w:val="24"/>
    </w:rPr>
  </w:style>
  <w:style w:type="character" w:customStyle="1" w:styleId="Heading6Char">
    <w:name w:val="Heading 6 Char"/>
    <w:basedOn w:val="DefaultParagraphFont"/>
    <w:link w:val="Heading6"/>
    <w:uiPriority w:val="9"/>
    <w:rsid w:val="00D5034D"/>
    <w:rPr>
      <w:rFonts w:ascii="Crimson Text" w:eastAsiaTheme="majorEastAsia" w:hAnsi="Crimson Text" w:cstheme="majorBidi"/>
      <w:bCs/>
      <w:color w:val="000000"/>
      <w:sz w:val="24"/>
      <w:szCs w:val="24"/>
    </w:rPr>
  </w:style>
  <w:style w:type="paragraph" w:styleId="Header">
    <w:name w:val="header"/>
    <w:basedOn w:val="Normal"/>
    <w:link w:val="HeaderChar"/>
    <w:uiPriority w:val="99"/>
    <w:unhideWhenUsed/>
    <w:rsid w:val="00D503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034D"/>
    <w:rPr>
      <w:rFonts w:ascii="Crimson Text" w:eastAsia="Times New Roman" w:hAnsi="Crimson Text" w:cs="Times New Roman"/>
      <w:color w:val="000000"/>
      <w:sz w:val="24"/>
      <w:szCs w:val="24"/>
    </w:rPr>
  </w:style>
  <w:style w:type="paragraph" w:styleId="Footer">
    <w:name w:val="footer"/>
    <w:basedOn w:val="Normal"/>
    <w:link w:val="FooterChar"/>
    <w:uiPriority w:val="99"/>
    <w:unhideWhenUsed/>
    <w:rsid w:val="00D503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034D"/>
    <w:rPr>
      <w:rFonts w:ascii="Crimson Text" w:eastAsia="Times New Roman" w:hAnsi="Crimson Text" w:cs="Times New Roman"/>
      <w:color w:val="000000"/>
      <w:sz w:val="24"/>
      <w:szCs w:val="24"/>
    </w:rPr>
  </w:style>
  <w:style w:type="paragraph" w:customStyle="1" w:styleId="CaptionText">
    <w:name w:val="CaptionText"/>
    <w:basedOn w:val="Normal"/>
    <w:link w:val="CaptionTextChar"/>
    <w:autoRedefine/>
    <w:qFormat/>
    <w:rsid w:val="0054029E"/>
    <w:pPr>
      <w:spacing w:after="110" w:line="280" w:lineRule="exact"/>
      <w:ind w:left="1440" w:right="1440"/>
    </w:pPr>
    <w:rPr>
      <w:bCs/>
      <w:spacing w:val="3"/>
      <w:sz w:val="17"/>
      <w:szCs w:val="20"/>
    </w:rPr>
  </w:style>
  <w:style w:type="table" w:styleId="TableGrid">
    <w:name w:val="Table Grid"/>
    <w:basedOn w:val="TableNormal"/>
    <w:uiPriority w:val="39"/>
    <w:rsid w:val="001C73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ptionTextChar">
    <w:name w:val="CaptionText Char"/>
    <w:basedOn w:val="DefaultParagraphFont"/>
    <w:link w:val="CaptionText"/>
    <w:rsid w:val="0054029E"/>
    <w:rPr>
      <w:rFonts w:ascii="Palatino Linotype" w:eastAsia="Times New Roman" w:hAnsi="Palatino Linotype" w:cs="Times New Roman"/>
      <w:bCs/>
      <w:spacing w:val="3"/>
      <w:kern w:val="16"/>
      <w:sz w:val="17"/>
      <w:szCs w:val="20"/>
      <w14:ligatures w14:val="standardContextual"/>
      <w14:numForm w14:val="oldStyle"/>
      <w14:numSpacing w14:val="proportional"/>
    </w:rPr>
  </w:style>
  <w:style w:type="paragraph" w:customStyle="1" w:styleId="NumberedList">
    <w:name w:val="NumberedList"/>
    <w:basedOn w:val="BulletedList"/>
    <w:link w:val="NumberedListChar"/>
    <w:qFormat/>
    <w:rsid w:val="00450874"/>
    <w:pPr>
      <w:numPr>
        <w:numId w:val="23"/>
      </w:numPr>
      <w:ind w:left="360"/>
    </w:pPr>
  </w:style>
  <w:style w:type="paragraph" w:customStyle="1" w:styleId="BulletedList">
    <w:name w:val="BulletedList"/>
    <w:basedOn w:val="ListParagraph"/>
    <w:link w:val="BulletedListChar"/>
    <w:qFormat/>
    <w:rsid w:val="00450874"/>
    <w:pPr>
      <w:numPr>
        <w:numId w:val="42"/>
      </w:numPr>
      <w:ind w:left="360"/>
    </w:pPr>
  </w:style>
  <w:style w:type="character" w:customStyle="1" w:styleId="NumberedListChar">
    <w:name w:val="NumberedList Char"/>
    <w:basedOn w:val="DefaultParagraphFont"/>
    <w:link w:val="NumberedList"/>
    <w:rsid w:val="00450874"/>
    <w:rPr>
      <w:rFonts w:ascii="Palatino Linotype" w:eastAsia="Times New Roman" w:hAnsi="Palatino Linotype" w:cs="Times New Roman"/>
      <w:spacing w:val="1"/>
      <w:kern w:val="16"/>
      <w14:ligatures w14:val="standardContextual"/>
      <w14:numForm w14:val="oldStyle"/>
      <w14:numSpacing w14:val="proportional"/>
    </w:rPr>
  </w:style>
  <w:style w:type="character" w:customStyle="1" w:styleId="BulletedListChar">
    <w:name w:val="BulletedList Char"/>
    <w:basedOn w:val="DefaultParagraphFont"/>
    <w:link w:val="BulletedList"/>
    <w:rsid w:val="00450874"/>
    <w:rPr>
      <w:rFonts w:ascii="Palatino Linotype" w:eastAsia="Times New Roman" w:hAnsi="Palatino Linotype" w:cs="Times New Roman"/>
      <w:spacing w:val="1"/>
      <w:kern w:val="16"/>
      <w14:ligatures w14:val="standardContextual"/>
      <w14:numForm w14:val="oldStyle"/>
      <w14:numSpacing w14:val="proportional"/>
    </w:rPr>
  </w:style>
  <w:style w:type="paragraph" w:styleId="ListParagraph">
    <w:name w:val="List Paragraph"/>
    <w:basedOn w:val="Normal"/>
    <w:uiPriority w:val="34"/>
    <w:rsid w:val="00B65552"/>
    <w:pPr>
      <w:ind w:left="720"/>
      <w:contextualSpacing/>
    </w:pPr>
  </w:style>
  <w:style w:type="paragraph" w:styleId="BalloonText">
    <w:name w:val="Balloon Text"/>
    <w:basedOn w:val="Normal"/>
    <w:link w:val="BalloonTextChar"/>
    <w:uiPriority w:val="99"/>
    <w:semiHidden/>
    <w:unhideWhenUsed/>
    <w:rsid w:val="0055158D"/>
    <w:pPr>
      <w:spacing w:after="0" w:line="240" w:lineRule="auto"/>
    </w:pPr>
    <w:rPr>
      <w:sz w:val="18"/>
      <w:szCs w:val="18"/>
    </w:rPr>
  </w:style>
  <w:style w:type="character" w:customStyle="1" w:styleId="BalloonTextChar">
    <w:name w:val="Balloon Text Char"/>
    <w:basedOn w:val="DefaultParagraphFont"/>
    <w:link w:val="BalloonText"/>
    <w:uiPriority w:val="99"/>
    <w:semiHidden/>
    <w:rsid w:val="0055158D"/>
    <w:rPr>
      <w:rFonts w:ascii="Times New Roman" w:eastAsia="Times New Roman" w:hAnsi="Times New Roman" w:cs="Times New Roman"/>
      <w:sz w:val="18"/>
      <w:szCs w:val="18"/>
    </w:rPr>
  </w:style>
  <w:style w:type="paragraph" w:customStyle="1" w:styleId="Blockquote">
    <w:name w:val="Block quote"/>
    <w:basedOn w:val="Normal"/>
    <w:qFormat/>
    <w:rsid w:val="00547E40"/>
    <w:pPr>
      <w:ind w:left="720" w:right="720"/>
    </w:pPr>
  </w:style>
  <w:style w:type="character" w:styleId="PageNumber">
    <w:name w:val="page number"/>
    <w:basedOn w:val="DefaultParagraphFont"/>
    <w:uiPriority w:val="99"/>
    <w:semiHidden/>
    <w:unhideWhenUsed/>
    <w:rsid w:val="006D3558"/>
  </w:style>
  <w:style w:type="paragraph" w:styleId="NormalWeb">
    <w:name w:val="Normal (Web)"/>
    <w:basedOn w:val="Normal"/>
    <w:uiPriority w:val="99"/>
    <w:semiHidden/>
    <w:unhideWhenUsed/>
    <w:rsid w:val="00D144BF"/>
    <w:rPr>
      <w:rFonts w:ascii="Times New Roman" w:hAnsi="Times New Roman"/>
      <w:sz w:val="24"/>
      <w:szCs w:val="24"/>
    </w:rPr>
  </w:style>
  <w:style w:type="character" w:customStyle="1" w:styleId="CAPS">
    <w:name w:val="CAPS"/>
    <w:basedOn w:val="DefaultParagraphFont"/>
    <w:uiPriority w:val="1"/>
    <w:qFormat/>
    <w:rsid w:val="00CC25B3"/>
    <w:rPr>
      <w:caps/>
      <w:smallCaps w:val="0"/>
      <w:spacing w:val="11"/>
      <w14:numForm w14:val="lining"/>
      <w14:numSpacing w14:val="proportional"/>
    </w:rPr>
  </w:style>
  <w:style w:type="paragraph" w:customStyle="1" w:styleId="FigureCaption">
    <w:name w:val="Figure Caption"/>
    <w:basedOn w:val="CaptionText"/>
    <w:qFormat/>
    <w:rsid w:val="0054029E"/>
    <w:pPr>
      <w:numPr>
        <w:numId w:val="53"/>
      </w:numPr>
      <w:tabs>
        <w:tab w:val="left" w:pos="2250"/>
        <w:tab w:val="left" w:pos="2275"/>
        <w:tab w:val="left" w:pos="2304"/>
        <w:tab w:val="left" w:pos="2333"/>
        <w:tab w:val="left" w:pos="2362"/>
      </w:tabs>
    </w:pPr>
  </w:style>
  <w:style w:type="paragraph" w:customStyle="1" w:styleId="TableCaption">
    <w:name w:val="Table Caption"/>
    <w:basedOn w:val="CaptionText"/>
    <w:qFormat/>
    <w:rsid w:val="0054029E"/>
    <w:pPr>
      <w:numPr>
        <w:numId w:val="46"/>
      </w:numPr>
      <w:tabs>
        <w:tab w:val="left" w:pos="2250"/>
        <w:tab w:val="left" w:pos="2275"/>
        <w:tab w:val="left" w:pos="2304"/>
        <w:tab w:val="left" w:pos="2333"/>
        <w:tab w:val="left" w:pos="2362"/>
      </w:tabs>
      <w:ind w:left="1440" w:firstLine="0"/>
    </w:pPr>
  </w:style>
  <w:style w:type="character" w:styleId="Emphasis">
    <w:name w:val="Emphasis"/>
    <w:basedOn w:val="DefaultParagraphFont"/>
    <w:uiPriority w:val="20"/>
    <w:qFormat/>
    <w:rsid w:val="00FD79DF"/>
    <w:rPr>
      <w:i/>
      <w:iCs/>
    </w:rPr>
  </w:style>
  <w:style w:type="character" w:styleId="FollowedHyperlink">
    <w:name w:val="FollowedHyperlink"/>
    <w:basedOn w:val="DefaultParagraphFont"/>
    <w:uiPriority w:val="99"/>
    <w:semiHidden/>
    <w:unhideWhenUsed/>
    <w:rsid w:val="00AB167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078256">
      <w:bodyDiv w:val="1"/>
      <w:marLeft w:val="0"/>
      <w:marRight w:val="0"/>
      <w:marTop w:val="0"/>
      <w:marBottom w:val="0"/>
      <w:divBdr>
        <w:top w:val="none" w:sz="0" w:space="0" w:color="auto"/>
        <w:left w:val="none" w:sz="0" w:space="0" w:color="auto"/>
        <w:bottom w:val="none" w:sz="0" w:space="0" w:color="auto"/>
        <w:right w:val="none" w:sz="0" w:space="0" w:color="auto"/>
      </w:divBdr>
    </w:div>
    <w:div w:id="141238752">
      <w:bodyDiv w:val="1"/>
      <w:marLeft w:val="0"/>
      <w:marRight w:val="0"/>
      <w:marTop w:val="0"/>
      <w:marBottom w:val="0"/>
      <w:divBdr>
        <w:top w:val="none" w:sz="0" w:space="0" w:color="auto"/>
        <w:left w:val="none" w:sz="0" w:space="0" w:color="auto"/>
        <w:bottom w:val="none" w:sz="0" w:space="0" w:color="auto"/>
        <w:right w:val="none" w:sz="0" w:space="0" w:color="auto"/>
      </w:divBdr>
      <w:divsChild>
        <w:div w:id="1888255565">
          <w:marLeft w:val="0"/>
          <w:marRight w:val="0"/>
          <w:marTop w:val="0"/>
          <w:marBottom w:val="0"/>
          <w:divBdr>
            <w:top w:val="none" w:sz="0" w:space="0" w:color="auto"/>
            <w:left w:val="none" w:sz="0" w:space="0" w:color="auto"/>
            <w:bottom w:val="none" w:sz="0" w:space="0" w:color="auto"/>
            <w:right w:val="none" w:sz="0" w:space="0" w:color="auto"/>
          </w:divBdr>
        </w:div>
      </w:divsChild>
    </w:div>
    <w:div w:id="149294627">
      <w:bodyDiv w:val="1"/>
      <w:marLeft w:val="0"/>
      <w:marRight w:val="0"/>
      <w:marTop w:val="0"/>
      <w:marBottom w:val="0"/>
      <w:divBdr>
        <w:top w:val="none" w:sz="0" w:space="0" w:color="auto"/>
        <w:left w:val="none" w:sz="0" w:space="0" w:color="auto"/>
        <w:bottom w:val="none" w:sz="0" w:space="0" w:color="auto"/>
        <w:right w:val="none" w:sz="0" w:space="0" w:color="auto"/>
      </w:divBdr>
    </w:div>
    <w:div w:id="149829649">
      <w:bodyDiv w:val="1"/>
      <w:marLeft w:val="0"/>
      <w:marRight w:val="0"/>
      <w:marTop w:val="0"/>
      <w:marBottom w:val="0"/>
      <w:divBdr>
        <w:top w:val="none" w:sz="0" w:space="0" w:color="auto"/>
        <w:left w:val="none" w:sz="0" w:space="0" w:color="auto"/>
        <w:bottom w:val="none" w:sz="0" w:space="0" w:color="auto"/>
        <w:right w:val="none" w:sz="0" w:space="0" w:color="auto"/>
      </w:divBdr>
    </w:div>
    <w:div w:id="158159579">
      <w:bodyDiv w:val="1"/>
      <w:marLeft w:val="0"/>
      <w:marRight w:val="0"/>
      <w:marTop w:val="0"/>
      <w:marBottom w:val="0"/>
      <w:divBdr>
        <w:top w:val="none" w:sz="0" w:space="0" w:color="auto"/>
        <w:left w:val="none" w:sz="0" w:space="0" w:color="auto"/>
        <w:bottom w:val="none" w:sz="0" w:space="0" w:color="auto"/>
        <w:right w:val="none" w:sz="0" w:space="0" w:color="auto"/>
      </w:divBdr>
    </w:div>
    <w:div w:id="199050054">
      <w:bodyDiv w:val="1"/>
      <w:marLeft w:val="0"/>
      <w:marRight w:val="0"/>
      <w:marTop w:val="0"/>
      <w:marBottom w:val="0"/>
      <w:divBdr>
        <w:top w:val="none" w:sz="0" w:space="0" w:color="auto"/>
        <w:left w:val="none" w:sz="0" w:space="0" w:color="auto"/>
        <w:bottom w:val="none" w:sz="0" w:space="0" w:color="auto"/>
        <w:right w:val="none" w:sz="0" w:space="0" w:color="auto"/>
      </w:divBdr>
    </w:div>
    <w:div w:id="205534493">
      <w:bodyDiv w:val="1"/>
      <w:marLeft w:val="0"/>
      <w:marRight w:val="0"/>
      <w:marTop w:val="0"/>
      <w:marBottom w:val="0"/>
      <w:divBdr>
        <w:top w:val="none" w:sz="0" w:space="0" w:color="auto"/>
        <w:left w:val="none" w:sz="0" w:space="0" w:color="auto"/>
        <w:bottom w:val="none" w:sz="0" w:space="0" w:color="auto"/>
        <w:right w:val="none" w:sz="0" w:space="0" w:color="auto"/>
      </w:divBdr>
    </w:div>
    <w:div w:id="288248052">
      <w:bodyDiv w:val="1"/>
      <w:marLeft w:val="0"/>
      <w:marRight w:val="0"/>
      <w:marTop w:val="0"/>
      <w:marBottom w:val="0"/>
      <w:divBdr>
        <w:top w:val="none" w:sz="0" w:space="0" w:color="auto"/>
        <w:left w:val="none" w:sz="0" w:space="0" w:color="auto"/>
        <w:bottom w:val="none" w:sz="0" w:space="0" w:color="auto"/>
        <w:right w:val="none" w:sz="0" w:space="0" w:color="auto"/>
      </w:divBdr>
    </w:div>
    <w:div w:id="297105986">
      <w:bodyDiv w:val="1"/>
      <w:marLeft w:val="0"/>
      <w:marRight w:val="0"/>
      <w:marTop w:val="0"/>
      <w:marBottom w:val="0"/>
      <w:divBdr>
        <w:top w:val="none" w:sz="0" w:space="0" w:color="auto"/>
        <w:left w:val="none" w:sz="0" w:space="0" w:color="auto"/>
        <w:bottom w:val="none" w:sz="0" w:space="0" w:color="auto"/>
        <w:right w:val="none" w:sz="0" w:space="0" w:color="auto"/>
      </w:divBdr>
    </w:div>
    <w:div w:id="299967108">
      <w:bodyDiv w:val="1"/>
      <w:marLeft w:val="0"/>
      <w:marRight w:val="0"/>
      <w:marTop w:val="0"/>
      <w:marBottom w:val="0"/>
      <w:divBdr>
        <w:top w:val="none" w:sz="0" w:space="0" w:color="auto"/>
        <w:left w:val="none" w:sz="0" w:space="0" w:color="auto"/>
        <w:bottom w:val="none" w:sz="0" w:space="0" w:color="auto"/>
        <w:right w:val="none" w:sz="0" w:space="0" w:color="auto"/>
      </w:divBdr>
    </w:div>
    <w:div w:id="303245614">
      <w:bodyDiv w:val="1"/>
      <w:marLeft w:val="0"/>
      <w:marRight w:val="0"/>
      <w:marTop w:val="0"/>
      <w:marBottom w:val="0"/>
      <w:divBdr>
        <w:top w:val="none" w:sz="0" w:space="0" w:color="auto"/>
        <w:left w:val="none" w:sz="0" w:space="0" w:color="auto"/>
        <w:bottom w:val="none" w:sz="0" w:space="0" w:color="auto"/>
        <w:right w:val="none" w:sz="0" w:space="0" w:color="auto"/>
      </w:divBdr>
      <w:divsChild>
        <w:div w:id="836002056">
          <w:marLeft w:val="0"/>
          <w:marRight w:val="0"/>
          <w:marTop w:val="0"/>
          <w:marBottom w:val="0"/>
          <w:divBdr>
            <w:top w:val="none" w:sz="0" w:space="0" w:color="auto"/>
            <w:left w:val="none" w:sz="0" w:space="0" w:color="auto"/>
            <w:bottom w:val="none" w:sz="0" w:space="0" w:color="auto"/>
            <w:right w:val="none" w:sz="0" w:space="0" w:color="auto"/>
          </w:divBdr>
        </w:div>
      </w:divsChild>
    </w:div>
    <w:div w:id="324868225">
      <w:bodyDiv w:val="1"/>
      <w:marLeft w:val="0"/>
      <w:marRight w:val="0"/>
      <w:marTop w:val="0"/>
      <w:marBottom w:val="0"/>
      <w:divBdr>
        <w:top w:val="none" w:sz="0" w:space="0" w:color="auto"/>
        <w:left w:val="none" w:sz="0" w:space="0" w:color="auto"/>
        <w:bottom w:val="none" w:sz="0" w:space="0" w:color="auto"/>
        <w:right w:val="none" w:sz="0" w:space="0" w:color="auto"/>
      </w:divBdr>
      <w:divsChild>
        <w:div w:id="1759061665">
          <w:marLeft w:val="0"/>
          <w:marRight w:val="0"/>
          <w:marTop w:val="0"/>
          <w:marBottom w:val="0"/>
          <w:divBdr>
            <w:top w:val="none" w:sz="0" w:space="0" w:color="auto"/>
            <w:left w:val="none" w:sz="0" w:space="0" w:color="auto"/>
            <w:bottom w:val="none" w:sz="0" w:space="0" w:color="auto"/>
            <w:right w:val="none" w:sz="0" w:space="0" w:color="auto"/>
          </w:divBdr>
          <w:divsChild>
            <w:div w:id="1392539776">
              <w:marLeft w:val="0"/>
              <w:marRight w:val="0"/>
              <w:marTop w:val="0"/>
              <w:marBottom w:val="0"/>
              <w:divBdr>
                <w:top w:val="none" w:sz="0" w:space="0" w:color="auto"/>
                <w:left w:val="none" w:sz="0" w:space="0" w:color="auto"/>
                <w:bottom w:val="none" w:sz="0" w:space="0" w:color="auto"/>
                <w:right w:val="none" w:sz="0" w:space="0" w:color="auto"/>
              </w:divBdr>
              <w:divsChild>
                <w:div w:id="55497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374302">
      <w:bodyDiv w:val="1"/>
      <w:marLeft w:val="0"/>
      <w:marRight w:val="0"/>
      <w:marTop w:val="0"/>
      <w:marBottom w:val="0"/>
      <w:divBdr>
        <w:top w:val="none" w:sz="0" w:space="0" w:color="auto"/>
        <w:left w:val="none" w:sz="0" w:space="0" w:color="auto"/>
        <w:bottom w:val="none" w:sz="0" w:space="0" w:color="auto"/>
        <w:right w:val="none" w:sz="0" w:space="0" w:color="auto"/>
      </w:divBdr>
      <w:divsChild>
        <w:div w:id="2036808185">
          <w:marLeft w:val="0"/>
          <w:marRight w:val="0"/>
          <w:marTop w:val="0"/>
          <w:marBottom w:val="0"/>
          <w:divBdr>
            <w:top w:val="none" w:sz="0" w:space="0" w:color="auto"/>
            <w:left w:val="none" w:sz="0" w:space="0" w:color="auto"/>
            <w:bottom w:val="none" w:sz="0" w:space="0" w:color="auto"/>
            <w:right w:val="none" w:sz="0" w:space="0" w:color="auto"/>
          </w:divBdr>
        </w:div>
      </w:divsChild>
    </w:div>
    <w:div w:id="585461931">
      <w:bodyDiv w:val="1"/>
      <w:marLeft w:val="0"/>
      <w:marRight w:val="0"/>
      <w:marTop w:val="0"/>
      <w:marBottom w:val="0"/>
      <w:divBdr>
        <w:top w:val="none" w:sz="0" w:space="0" w:color="auto"/>
        <w:left w:val="none" w:sz="0" w:space="0" w:color="auto"/>
        <w:bottom w:val="none" w:sz="0" w:space="0" w:color="auto"/>
        <w:right w:val="none" w:sz="0" w:space="0" w:color="auto"/>
      </w:divBdr>
    </w:div>
    <w:div w:id="605582580">
      <w:bodyDiv w:val="1"/>
      <w:marLeft w:val="0"/>
      <w:marRight w:val="0"/>
      <w:marTop w:val="0"/>
      <w:marBottom w:val="0"/>
      <w:divBdr>
        <w:top w:val="none" w:sz="0" w:space="0" w:color="auto"/>
        <w:left w:val="none" w:sz="0" w:space="0" w:color="auto"/>
        <w:bottom w:val="none" w:sz="0" w:space="0" w:color="auto"/>
        <w:right w:val="none" w:sz="0" w:space="0" w:color="auto"/>
      </w:divBdr>
    </w:div>
    <w:div w:id="652754697">
      <w:bodyDiv w:val="1"/>
      <w:marLeft w:val="0"/>
      <w:marRight w:val="0"/>
      <w:marTop w:val="0"/>
      <w:marBottom w:val="0"/>
      <w:divBdr>
        <w:top w:val="none" w:sz="0" w:space="0" w:color="auto"/>
        <w:left w:val="none" w:sz="0" w:space="0" w:color="auto"/>
        <w:bottom w:val="none" w:sz="0" w:space="0" w:color="auto"/>
        <w:right w:val="none" w:sz="0" w:space="0" w:color="auto"/>
      </w:divBdr>
    </w:div>
    <w:div w:id="667639773">
      <w:bodyDiv w:val="1"/>
      <w:marLeft w:val="0"/>
      <w:marRight w:val="0"/>
      <w:marTop w:val="0"/>
      <w:marBottom w:val="0"/>
      <w:divBdr>
        <w:top w:val="none" w:sz="0" w:space="0" w:color="auto"/>
        <w:left w:val="none" w:sz="0" w:space="0" w:color="auto"/>
        <w:bottom w:val="none" w:sz="0" w:space="0" w:color="auto"/>
        <w:right w:val="none" w:sz="0" w:space="0" w:color="auto"/>
      </w:divBdr>
    </w:div>
    <w:div w:id="668677835">
      <w:bodyDiv w:val="1"/>
      <w:marLeft w:val="0"/>
      <w:marRight w:val="0"/>
      <w:marTop w:val="0"/>
      <w:marBottom w:val="0"/>
      <w:divBdr>
        <w:top w:val="none" w:sz="0" w:space="0" w:color="auto"/>
        <w:left w:val="none" w:sz="0" w:space="0" w:color="auto"/>
        <w:bottom w:val="none" w:sz="0" w:space="0" w:color="auto"/>
        <w:right w:val="none" w:sz="0" w:space="0" w:color="auto"/>
      </w:divBdr>
      <w:divsChild>
        <w:div w:id="613564612">
          <w:marLeft w:val="0"/>
          <w:marRight w:val="0"/>
          <w:marTop w:val="0"/>
          <w:marBottom w:val="0"/>
          <w:divBdr>
            <w:top w:val="none" w:sz="0" w:space="0" w:color="auto"/>
            <w:left w:val="none" w:sz="0" w:space="0" w:color="auto"/>
            <w:bottom w:val="none" w:sz="0" w:space="0" w:color="auto"/>
            <w:right w:val="none" w:sz="0" w:space="0" w:color="auto"/>
          </w:divBdr>
          <w:divsChild>
            <w:div w:id="1035159211">
              <w:marLeft w:val="0"/>
              <w:marRight w:val="0"/>
              <w:marTop w:val="0"/>
              <w:marBottom w:val="0"/>
              <w:divBdr>
                <w:top w:val="none" w:sz="0" w:space="0" w:color="auto"/>
                <w:left w:val="none" w:sz="0" w:space="0" w:color="auto"/>
                <w:bottom w:val="none" w:sz="0" w:space="0" w:color="auto"/>
                <w:right w:val="none" w:sz="0" w:space="0" w:color="auto"/>
              </w:divBdr>
              <w:divsChild>
                <w:div w:id="650133743">
                  <w:marLeft w:val="0"/>
                  <w:marRight w:val="0"/>
                  <w:marTop w:val="0"/>
                  <w:marBottom w:val="0"/>
                  <w:divBdr>
                    <w:top w:val="none" w:sz="0" w:space="0" w:color="auto"/>
                    <w:left w:val="none" w:sz="0" w:space="0" w:color="auto"/>
                    <w:bottom w:val="none" w:sz="0" w:space="0" w:color="auto"/>
                    <w:right w:val="none" w:sz="0" w:space="0" w:color="auto"/>
                  </w:divBdr>
                  <w:divsChild>
                    <w:div w:id="62666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4018547">
      <w:bodyDiv w:val="1"/>
      <w:marLeft w:val="0"/>
      <w:marRight w:val="0"/>
      <w:marTop w:val="0"/>
      <w:marBottom w:val="0"/>
      <w:divBdr>
        <w:top w:val="none" w:sz="0" w:space="0" w:color="auto"/>
        <w:left w:val="none" w:sz="0" w:space="0" w:color="auto"/>
        <w:bottom w:val="none" w:sz="0" w:space="0" w:color="auto"/>
        <w:right w:val="none" w:sz="0" w:space="0" w:color="auto"/>
      </w:divBdr>
      <w:divsChild>
        <w:div w:id="1705015886">
          <w:marLeft w:val="0"/>
          <w:marRight w:val="0"/>
          <w:marTop w:val="0"/>
          <w:marBottom w:val="0"/>
          <w:divBdr>
            <w:top w:val="none" w:sz="0" w:space="0" w:color="auto"/>
            <w:left w:val="none" w:sz="0" w:space="0" w:color="auto"/>
            <w:bottom w:val="none" w:sz="0" w:space="0" w:color="auto"/>
            <w:right w:val="none" w:sz="0" w:space="0" w:color="auto"/>
          </w:divBdr>
        </w:div>
      </w:divsChild>
    </w:div>
    <w:div w:id="710768203">
      <w:bodyDiv w:val="1"/>
      <w:marLeft w:val="0"/>
      <w:marRight w:val="0"/>
      <w:marTop w:val="0"/>
      <w:marBottom w:val="0"/>
      <w:divBdr>
        <w:top w:val="none" w:sz="0" w:space="0" w:color="auto"/>
        <w:left w:val="none" w:sz="0" w:space="0" w:color="auto"/>
        <w:bottom w:val="none" w:sz="0" w:space="0" w:color="auto"/>
        <w:right w:val="none" w:sz="0" w:space="0" w:color="auto"/>
      </w:divBdr>
      <w:divsChild>
        <w:div w:id="1038773113">
          <w:marLeft w:val="0"/>
          <w:marRight w:val="0"/>
          <w:marTop w:val="0"/>
          <w:marBottom w:val="0"/>
          <w:divBdr>
            <w:top w:val="none" w:sz="0" w:space="0" w:color="auto"/>
            <w:left w:val="none" w:sz="0" w:space="0" w:color="auto"/>
            <w:bottom w:val="none" w:sz="0" w:space="0" w:color="auto"/>
            <w:right w:val="none" w:sz="0" w:space="0" w:color="auto"/>
          </w:divBdr>
        </w:div>
      </w:divsChild>
    </w:div>
    <w:div w:id="731386125">
      <w:bodyDiv w:val="1"/>
      <w:marLeft w:val="0"/>
      <w:marRight w:val="0"/>
      <w:marTop w:val="0"/>
      <w:marBottom w:val="0"/>
      <w:divBdr>
        <w:top w:val="none" w:sz="0" w:space="0" w:color="auto"/>
        <w:left w:val="none" w:sz="0" w:space="0" w:color="auto"/>
        <w:bottom w:val="none" w:sz="0" w:space="0" w:color="auto"/>
        <w:right w:val="none" w:sz="0" w:space="0" w:color="auto"/>
      </w:divBdr>
    </w:div>
    <w:div w:id="777720650">
      <w:bodyDiv w:val="1"/>
      <w:marLeft w:val="0"/>
      <w:marRight w:val="0"/>
      <w:marTop w:val="0"/>
      <w:marBottom w:val="0"/>
      <w:divBdr>
        <w:top w:val="none" w:sz="0" w:space="0" w:color="auto"/>
        <w:left w:val="none" w:sz="0" w:space="0" w:color="auto"/>
        <w:bottom w:val="none" w:sz="0" w:space="0" w:color="auto"/>
        <w:right w:val="none" w:sz="0" w:space="0" w:color="auto"/>
      </w:divBdr>
    </w:div>
    <w:div w:id="800349159">
      <w:bodyDiv w:val="1"/>
      <w:marLeft w:val="0"/>
      <w:marRight w:val="0"/>
      <w:marTop w:val="0"/>
      <w:marBottom w:val="0"/>
      <w:divBdr>
        <w:top w:val="none" w:sz="0" w:space="0" w:color="auto"/>
        <w:left w:val="none" w:sz="0" w:space="0" w:color="auto"/>
        <w:bottom w:val="none" w:sz="0" w:space="0" w:color="auto"/>
        <w:right w:val="none" w:sz="0" w:space="0" w:color="auto"/>
      </w:divBdr>
    </w:div>
    <w:div w:id="804811489">
      <w:bodyDiv w:val="1"/>
      <w:marLeft w:val="0"/>
      <w:marRight w:val="0"/>
      <w:marTop w:val="0"/>
      <w:marBottom w:val="0"/>
      <w:divBdr>
        <w:top w:val="none" w:sz="0" w:space="0" w:color="auto"/>
        <w:left w:val="none" w:sz="0" w:space="0" w:color="auto"/>
        <w:bottom w:val="none" w:sz="0" w:space="0" w:color="auto"/>
        <w:right w:val="none" w:sz="0" w:space="0" w:color="auto"/>
      </w:divBdr>
    </w:div>
    <w:div w:id="807824253">
      <w:bodyDiv w:val="1"/>
      <w:marLeft w:val="0"/>
      <w:marRight w:val="0"/>
      <w:marTop w:val="0"/>
      <w:marBottom w:val="0"/>
      <w:divBdr>
        <w:top w:val="none" w:sz="0" w:space="0" w:color="auto"/>
        <w:left w:val="none" w:sz="0" w:space="0" w:color="auto"/>
        <w:bottom w:val="none" w:sz="0" w:space="0" w:color="auto"/>
        <w:right w:val="none" w:sz="0" w:space="0" w:color="auto"/>
      </w:divBdr>
      <w:divsChild>
        <w:div w:id="1887640419">
          <w:marLeft w:val="0"/>
          <w:marRight w:val="0"/>
          <w:marTop w:val="0"/>
          <w:marBottom w:val="0"/>
          <w:divBdr>
            <w:top w:val="none" w:sz="0" w:space="0" w:color="auto"/>
            <w:left w:val="none" w:sz="0" w:space="0" w:color="auto"/>
            <w:bottom w:val="none" w:sz="0" w:space="0" w:color="auto"/>
            <w:right w:val="none" w:sz="0" w:space="0" w:color="auto"/>
          </w:divBdr>
        </w:div>
      </w:divsChild>
    </w:div>
    <w:div w:id="866522428">
      <w:bodyDiv w:val="1"/>
      <w:marLeft w:val="0"/>
      <w:marRight w:val="0"/>
      <w:marTop w:val="0"/>
      <w:marBottom w:val="0"/>
      <w:divBdr>
        <w:top w:val="none" w:sz="0" w:space="0" w:color="auto"/>
        <w:left w:val="none" w:sz="0" w:space="0" w:color="auto"/>
        <w:bottom w:val="none" w:sz="0" w:space="0" w:color="auto"/>
        <w:right w:val="none" w:sz="0" w:space="0" w:color="auto"/>
      </w:divBdr>
    </w:div>
    <w:div w:id="893203687">
      <w:bodyDiv w:val="1"/>
      <w:marLeft w:val="0"/>
      <w:marRight w:val="0"/>
      <w:marTop w:val="0"/>
      <w:marBottom w:val="0"/>
      <w:divBdr>
        <w:top w:val="none" w:sz="0" w:space="0" w:color="auto"/>
        <w:left w:val="none" w:sz="0" w:space="0" w:color="auto"/>
        <w:bottom w:val="none" w:sz="0" w:space="0" w:color="auto"/>
        <w:right w:val="none" w:sz="0" w:space="0" w:color="auto"/>
      </w:divBdr>
      <w:divsChild>
        <w:div w:id="1540244966">
          <w:marLeft w:val="0"/>
          <w:marRight w:val="0"/>
          <w:marTop w:val="0"/>
          <w:marBottom w:val="0"/>
          <w:divBdr>
            <w:top w:val="none" w:sz="0" w:space="0" w:color="auto"/>
            <w:left w:val="none" w:sz="0" w:space="0" w:color="auto"/>
            <w:bottom w:val="none" w:sz="0" w:space="0" w:color="auto"/>
            <w:right w:val="none" w:sz="0" w:space="0" w:color="auto"/>
          </w:divBdr>
          <w:divsChild>
            <w:div w:id="2105682949">
              <w:marLeft w:val="0"/>
              <w:marRight w:val="0"/>
              <w:marTop w:val="0"/>
              <w:marBottom w:val="0"/>
              <w:divBdr>
                <w:top w:val="none" w:sz="0" w:space="0" w:color="auto"/>
                <w:left w:val="none" w:sz="0" w:space="0" w:color="auto"/>
                <w:bottom w:val="none" w:sz="0" w:space="0" w:color="auto"/>
                <w:right w:val="none" w:sz="0" w:space="0" w:color="auto"/>
              </w:divBdr>
              <w:divsChild>
                <w:div w:id="1286808091">
                  <w:marLeft w:val="0"/>
                  <w:marRight w:val="0"/>
                  <w:marTop w:val="0"/>
                  <w:marBottom w:val="0"/>
                  <w:divBdr>
                    <w:top w:val="none" w:sz="0" w:space="0" w:color="auto"/>
                    <w:left w:val="none" w:sz="0" w:space="0" w:color="auto"/>
                    <w:bottom w:val="none" w:sz="0" w:space="0" w:color="auto"/>
                    <w:right w:val="none" w:sz="0" w:space="0" w:color="auto"/>
                  </w:divBdr>
                  <w:divsChild>
                    <w:div w:id="132482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2057332">
      <w:bodyDiv w:val="1"/>
      <w:marLeft w:val="0"/>
      <w:marRight w:val="0"/>
      <w:marTop w:val="0"/>
      <w:marBottom w:val="0"/>
      <w:divBdr>
        <w:top w:val="none" w:sz="0" w:space="0" w:color="auto"/>
        <w:left w:val="none" w:sz="0" w:space="0" w:color="auto"/>
        <w:bottom w:val="none" w:sz="0" w:space="0" w:color="auto"/>
        <w:right w:val="none" w:sz="0" w:space="0" w:color="auto"/>
      </w:divBdr>
    </w:div>
    <w:div w:id="965548246">
      <w:bodyDiv w:val="1"/>
      <w:marLeft w:val="0"/>
      <w:marRight w:val="0"/>
      <w:marTop w:val="0"/>
      <w:marBottom w:val="0"/>
      <w:divBdr>
        <w:top w:val="none" w:sz="0" w:space="0" w:color="auto"/>
        <w:left w:val="none" w:sz="0" w:space="0" w:color="auto"/>
        <w:bottom w:val="none" w:sz="0" w:space="0" w:color="auto"/>
        <w:right w:val="none" w:sz="0" w:space="0" w:color="auto"/>
      </w:divBdr>
    </w:div>
    <w:div w:id="1016078495">
      <w:bodyDiv w:val="1"/>
      <w:marLeft w:val="0"/>
      <w:marRight w:val="0"/>
      <w:marTop w:val="0"/>
      <w:marBottom w:val="0"/>
      <w:divBdr>
        <w:top w:val="none" w:sz="0" w:space="0" w:color="auto"/>
        <w:left w:val="none" w:sz="0" w:space="0" w:color="auto"/>
        <w:bottom w:val="none" w:sz="0" w:space="0" w:color="auto"/>
        <w:right w:val="none" w:sz="0" w:space="0" w:color="auto"/>
      </w:divBdr>
    </w:div>
    <w:div w:id="1023703044">
      <w:bodyDiv w:val="1"/>
      <w:marLeft w:val="0"/>
      <w:marRight w:val="0"/>
      <w:marTop w:val="0"/>
      <w:marBottom w:val="0"/>
      <w:divBdr>
        <w:top w:val="none" w:sz="0" w:space="0" w:color="auto"/>
        <w:left w:val="none" w:sz="0" w:space="0" w:color="auto"/>
        <w:bottom w:val="none" w:sz="0" w:space="0" w:color="auto"/>
        <w:right w:val="none" w:sz="0" w:space="0" w:color="auto"/>
      </w:divBdr>
    </w:div>
    <w:div w:id="1045640525">
      <w:bodyDiv w:val="1"/>
      <w:marLeft w:val="0"/>
      <w:marRight w:val="0"/>
      <w:marTop w:val="0"/>
      <w:marBottom w:val="0"/>
      <w:divBdr>
        <w:top w:val="none" w:sz="0" w:space="0" w:color="auto"/>
        <w:left w:val="none" w:sz="0" w:space="0" w:color="auto"/>
        <w:bottom w:val="none" w:sz="0" w:space="0" w:color="auto"/>
        <w:right w:val="none" w:sz="0" w:space="0" w:color="auto"/>
      </w:divBdr>
      <w:divsChild>
        <w:div w:id="1829859213">
          <w:marLeft w:val="0"/>
          <w:marRight w:val="0"/>
          <w:marTop w:val="0"/>
          <w:marBottom w:val="0"/>
          <w:divBdr>
            <w:top w:val="none" w:sz="0" w:space="0" w:color="auto"/>
            <w:left w:val="none" w:sz="0" w:space="0" w:color="auto"/>
            <w:bottom w:val="none" w:sz="0" w:space="0" w:color="auto"/>
            <w:right w:val="none" w:sz="0" w:space="0" w:color="auto"/>
          </w:divBdr>
        </w:div>
      </w:divsChild>
    </w:div>
    <w:div w:id="1087656417">
      <w:bodyDiv w:val="1"/>
      <w:marLeft w:val="0"/>
      <w:marRight w:val="0"/>
      <w:marTop w:val="0"/>
      <w:marBottom w:val="0"/>
      <w:divBdr>
        <w:top w:val="none" w:sz="0" w:space="0" w:color="auto"/>
        <w:left w:val="none" w:sz="0" w:space="0" w:color="auto"/>
        <w:bottom w:val="none" w:sz="0" w:space="0" w:color="auto"/>
        <w:right w:val="none" w:sz="0" w:space="0" w:color="auto"/>
      </w:divBdr>
    </w:div>
    <w:div w:id="1122773248">
      <w:bodyDiv w:val="1"/>
      <w:marLeft w:val="0"/>
      <w:marRight w:val="0"/>
      <w:marTop w:val="0"/>
      <w:marBottom w:val="0"/>
      <w:divBdr>
        <w:top w:val="none" w:sz="0" w:space="0" w:color="auto"/>
        <w:left w:val="none" w:sz="0" w:space="0" w:color="auto"/>
        <w:bottom w:val="none" w:sz="0" w:space="0" w:color="auto"/>
        <w:right w:val="none" w:sz="0" w:space="0" w:color="auto"/>
      </w:divBdr>
    </w:div>
    <w:div w:id="1124079629">
      <w:bodyDiv w:val="1"/>
      <w:marLeft w:val="0"/>
      <w:marRight w:val="0"/>
      <w:marTop w:val="0"/>
      <w:marBottom w:val="0"/>
      <w:divBdr>
        <w:top w:val="none" w:sz="0" w:space="0" w:color="auto"/>
        <w:left w:val="none" w:sz="0" w:space="0" w:color="auto"/>
        <w:bottom w:val="none" w:sz="0" w:space="0" w:color="auto"/>
        <w:right w:val="none" w:sz="0" w:space="0" w:color="auto"/>
      </w:divBdr>
    </w:div>
    <w:div w:id="1132553963">
      <w:bodyDiv w:val="1"/>
      <w:marLeft w:val="0"/>
      <w:marRight w:val="0"/>
      <w:marTop w:val="0"/>
      <w:marBottom w:val="0"/>
      <w:divBdr>
        <w:top w:val="none" w:sz="0" w:space="0" w:color="auto"/>
        <w:left w:val="none" w:sz="0" w:space="0" w:color="auto"/>
        <w:bottom w:val="none" w:sz="0" w:space="0" w:color="auto"/>
        <w:right w:val="none" w:sz="0" w:space="0" w:color="auto"/>
      </w:divBdr>
    </w:div>
    <w:div w:id="1134788213">
      <w:bodyDiv w:val="1"/>
      <w:marLeft w:val="0"/>
      <w:marRight w:val="0"/>
      <w:marTop w:val="0"/>
      <w:marBottom w:val="0"/>
      <w:divBdr>
        <w:top w:val="none" w:sz="0" w:space="0" w:color="auto"/>
        <w:left w:val="none" w:sz="0" w:space="0" w:color="auto"/>
        <w:bottom w:val="none" w:sz="0" w:space="0" w:color="auto"/>
        <w:right w:val="none" w:sz="0" w:space="0" w:color="auto"/>
      </w:divBdr>
    </w:div>
    <w:div w:id="1140457758">
      <w:bodyDiv w:val="1"/>
      <w:marLeft w:val="0"/>
      <w:marRight w:val="0"/>
      <w:marTop w:val="0"/>
      <w:marBottom w:val="0"/>
      <w:divBdr>
        <w:top w:val="none" w:sz="0" w:space="0" w:color="auto"/>
        <w:left w:val="none" w:sz="0" w:space="0" w:color="auto"/>
        <w:bottom w:val="none" w:sz="0" w:space="0" w:color="auto"/>
        <w:right w:val="none" w:sz="0" w:space="0" w:color="auto"/>
      </w:divBdr>
      <w:divsChild>
        <w:div w:id="557127383">
          <w:marLeft w:val="0"/>
          <w:marRight w:val="0"/>
          <w:marTop w:val="0"/>
          <w:marBottom w:val="0"/>
          <w:divBdr>
            <w:top w:val="none" w:sz="0" w:space="0" w:color="auto"/>
            <w:left w:val="none" w:sz="0" w:space="0" w:color="auto"/>
            <w:bottom w:val="none" w:sz="0" w:space="0" w:color="auto"/>
            <w:right w:val="none" w:sz="0" w:space="0" w:color="auto"/>
          </w:divBdr>
        </w:div>
      </w:divsChild>
    </w:div>
    <w:div w:id="1140608299">
      <w:bodyDiv w:val="1"/>
      <w:marLeft w:val="0"/>
      <w:marRight w:val="0"/>
      <w:marTop w:val="0"/>
      <w:marBottom w:val="0"/>
      <w:divBdr>
        <w:top w:val="none" w:sz="0" w:space="0" w:color="auto"/>
        <w:left w:val="none" w:sz="0" w:space="0" w:color="auto"/>
        <w:bottom w:val="none" w:sz="0" w:space="0" w:color="auto"/>
        <w:right w:val="none" w:sz="0" w:space="0" w:color="auto"/>
      </w:divBdr>
    </w:div>
    <w:div w:id="1157570540">
      <w:bodyDiv w:val="1"/>
      <w:marLeft w:val="0"/>
      <w:marRight w:val="0"/>
      <w:marTop w:val="0"/>
      <w:marBottom w:val="0"/>
      <w:divBdr>
        <w:top w:val="none" w:sz="0" w:space="0" w:color="auto"/>
        <w:left w:val="none" w:sz="0" w:space="0" w:color="auto"/>
        <w:bottom w:val="none" w:sz="0" w:space="0" w:color="auto"/>
        <w:right w:val="none" w:sz="0" w:space="0" w:color="auto"/>
      </w:divBdr>
    </w:div>
    <w:div w:id="1174493585">
      <w:bodyDiv w:val="1"/>
      <w:marLeft w:val="0"/>
      <w:marRight w:val="0"/>
      <w:marTop w:val="0"/>
      <w:marBottom w:val="0"/>
      <w:divBdr>
        <w:top w:val="none" w:sz="0" w:space="0" w:color="auto"/>
        <w:left w:val="none" w:sz="0" w:space="0" w:color="auto"/>
        <w:bottom w:val="none" w:sz="0" w:space="0" w:color="auto"/>
        <w:right w:val="none" w:sz="0" w:space="0" w:color="auto"/>
      </w:divBdr>
    </w:div>
    <w:div w:id="1188907795">
      <w:bodyDiv w:val="1"/>
      <w:marLeft w:val="0"/>
      <w:marRight w:val="0"/>
      <w:marTop w:val="0"/>
      <w:marBottom w:val="0"/>
      <w:divBdr>
        <w:top w:val="none" w:sz="0" w:space="0" w:color="auto"/>
        <w:left w:val="none" w:sz="0" w:space="0" w:color="auto"/>
        <w:bottom w:val="none" w:sz="0" w:space="0" w:color="auto"/>
        <w:right w:val="none" w:sz="0" w:space="0" w:color="auto"/>
      </w:divBdr>
    </w:div>
    <w:div w:id="1216552493">
      <w:bodyDiv w:val="1"/>
      <w:marLeft w:val="0"/>
      <w:marRight w:val="0"/>
      <w:marTop w:val="0"/>
      <w:marBottom w:val="0"/>
      <w:divBdr>
        <w:top w:val="none" w:sz="0" w:space="0" w:color="auto"/>
        <w:left w:val="none" w:sz="0" w:space="0" w:color="auto"/>
        <w:bottom w:val="none" w:sz="0" w:space="0" w:color="auto"/>
        <w:right w:val="none" w:sz="0" w:space="0" w:color="auto"/>
      </w:divBdr>
      <w:divsChild>
        <w:div w:id="501355493">
          <w:marLeft w:val="0"/>
          <w:marRight w:val="0"/>
          <w:marTop w:val="0"/>
          <w:marBottom w:val="0"/>
          <w:divBdr>
            <w:top w:val="none" w:sz="0" w:space="0" w:color="auto"/>
            <w:left w:val="none" w:sz="0" w:space="0" w:color="auto"/>
            <w:bottom w:val="none" w:sz="0" w:space="0" w:color="auto"/>
            <w:right w:val="none" w:sz="0" w:space="0" w:color="auto"/>
          </w:divBdr>
          <w:divsChild>
            <w:div w:id="1739668148">
              <w:marLeft w:val="0"/>
              <w:marRight w:val="0"/>
              <w:marTop w:val="0"/>
              <w:marBottom w:val="0"/>
              <w:divBdr>
                <w:top w:val="none" w:sz="0" w:space="0" w:color="auto"/>
                <w:left w:val="none" w:sz="0" w:space="0" w:color="auto"/>
                <w:bottom w:val="none" w:sz="0" w:space="0" w:color="auto"/>
                <w:right w:val="none" w:sz="0" w:space="0" w:color="auto"/>
              </w:divBdr>
              <w:divsChild>
                <w:div w:id="197952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359584">
      <w:bodyDiv w:val="1"/>
      <w:marLeft w:val="0"/>
      <w:marRight w:val="0"/>
      <w:marTop w:val="0"/>
      <w:marBottom w:val="0"/>
      <w:divBdr>
        <w:top w:val="none" w:sz="0" w:space="0" w:color="auto"/>
        <w:left w:val="none" w:sz="0" w:space="0" w:color="auto"/>
        <w:bottom w:val="none" w:sz="0" w:space="0" w:color="auto"/>
        <w:right w:val="none" w:sz="0" w:space="0" w:color="auto"/>
      </w:divBdr>
    </w:div>
    <w:div w:id="1251814940">
      <w:bodyDiv w:val="1"/>
      <w:marLeft w:val="0"/>
      <w:marRight w:val="0"/>
      <w:marTop w:val="0"/>
      <w:marBottom w:val="0"/>
      <w:divBdr>
        <w:top w:val="none" w:sz="0" w:space="0" w:color="auto"/>
        <w:left w:val="none" w:sz="0" w:space="0" w:color="auto"/>
        <w:bottom w:val="none" w:sz="0" w:space="0" w:color="auto"/>
        <w:right w:val="none" w:sz="0" w:space="0" w:color="auto"/>
      </w:divBdr>
    </w:div>
    <w:div w:id="1276983987">
      <w:bodyDiv w:val="1"/>
      <w:marLeft w:val="0"/>
      <w:marRight w:val="0"/>
      <w:marTop w:val="0"/>
      <w:marBottom w:val="0"/>
      <w:divBdr>
        <w:top w:val="none" w:sz="0" w:space="0" w:color="auto"/>
        <w:left w:val="none" w:sz="0" w:space="0" w:color="auto"/>
        <w:bottom w:val="none" w:sz="0" w:space="0" w:color="auto"/>
        <w:right w:val="none" w:sz="0" w:space="0" w:color="auto"/>
      </w:divBdr>
    </w:div>
    <w:div w:id="1296448169">
      <w:bodyDiv w:val="1"/>
      <w:marLeft w:val="0"/>
      <w:marRight w:val="0"/>
      <w:marTop w:val="0"/>
      <w:marBottom w:val="0"/>
      <w:divBdr>
        <w:top w:val="none" w:sz="0" w:space="0" w:color="auto"/>
        <w:left w:val="none" w:sz="0" w:space="0" w:color="auto"/>
        <w:bottom w:val="none" w:sz="0" w:space="0" w:color="auto"/>
        <w:right w:val="none" w:sz="0" w:space="0" w:color="auto"/>
      </w:divBdr>
    </w:div>
    <w:div w:id="1311205430">
      <w:bodyDiv w:val="1"/>
      <w:marLeft w:val="0"/>
      <w:marRight w:val="0"/>
      <w:marTop w:val="0"/>
      <w:marBottom w:val="0"/>
      <w:divBdr>
        <w:top w:val="none" w:sz="0" w:space="0" w:color="auto"/>
        <w:left w:val="none" w:sz="0" w:space="0" w:color="auto"/>
        <w:bottom w:val="none" w:sz="0" w:space="0" w:color="auto"/>
        <w:right w:val="none" w:sz="0" w:space="0" w:color="auto"/>
      </w:divBdr>
      <w:divsChild>
        <w:div w:id="1449082803">
          <w:marLeft w:val="0"/>
          <w:marRight w:val="0"/>
          <w:marTop w:val="0"/>
          <w:marBottom w:val="0"/>
          <w:divBdr>
            <w:top w:val="none" w:sz="0" w:space="0" w:color="auto"/>
            <w:left w:val="none" w:sz="0" w:space="0" w:color="auto"/>
            <w:bottom w:val="none" w:sz="0" w:space="0" w:color="auto"/>
            <w:right w:val="none" w:sz="0" w:space="0" w:color="auto"/>
          </w:divBdr>
          <w:divsChild>
            <w:div w:id="1191066427">
              <w:marLeft w:val="0"/>
              <w:marRight w:val="0"/>
              <w:marTop w:val="0"/>
              <w:marBottom w:val="0"/>
              <w:divBdr>
                <w:top w:val="none" w:sz="0" w:space="0" w:color="auto"/>
                <w:left w:val="none" w:sz="0" w:space="0" w:color="auto"/>
                <w:bottom w:val="none" w:sz="0" w:space="0" w:color="auto"/>
                <w:right w:val="none" w:sz="0" w:space="0" w:color="auto"/>
              </w:divBdr>
              <w:divsChild>
                <w:div w:id="2043238037">
                  <w:marLeft w:val="0"/>
                  <w:marRight w:val="0"/>
                  <w:marTop w:val="0"/>
                  <w:marBottom w:val="0"/>
                  <w:divBdr>
                    <w:top w:val="none" w:sz="0" w:space="0" w:color="auto"/>
                    <w:left w:val="none" w:sz="0" w:space="0" w:color="auto"/>
                    <w:bottom w:val="none" w:sz="0" w:space="0" w:color="auto"/>
                    <w:right w:val="none" w:sz="0" w:space="0" w:color="auto"/>
                  </w:divBdr>
                  <w:divsChild>
                    <w:div w:id="186752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6412408">
      <w:bodyDiv w:val="1"/>
      <w:marLeft w:val="0"/>
      <w:marRight w:val="0"/>
      <w:marTop w:val="0"/>
      <w:marBottom w:val="0"/>
      <w:divBdr>
        <w:top w:val="none" w:sz="0" w:space="0" w:color="auto"/>
        <w:left w:val="none" w:sz="0" w:space="0" w:color="auto"/>
        <w:bottom w:val="none" w:sz="0" w:space="0" w:color="auto"/>
        <w:right w:val="none" w:sz="0" w:space="0" w:color="auto"/>
      </w:divBdr>
    </w:div>
    <w:div w:id="1495144604">
      <w:bodyDiv w:val="1"/>
      <w:marLeft w:val="0"/>
      <w:marRight w:val="0"/>
      <w:marTop w:val="0"/>
      <w:marBottom w:val="0"/>
      <w:divBdr>
        <w:top w:val="none" w:sz="0" w:space="0" w:color="auto"/>
        <w:left w:val="none" w:sz="0" w:space="0" w:color="auto"/>
        <w:bottom w:val="none" w:sz="0" w:space="0" w:color="auto"/>
        <w:right w:val="none" w:sz="0" w:space="0" w:color="auto"/>
      </w:divBdr>
      <w:divsChild>
        <w:div w:id="900941729">
          <w:marLeft w:val="0"/>
          <w:marRight w:val="0"/>
          <w:marTop w:val="0"/>
          <w:marBottom w:val="0"/>
          <w:divBdr>
            <w:top w:val="none" w:sz="0" w:space="0" w:color="auto"/>
            <w:left w:val="none" w:sz="0" w:space="0" w:color="auto"/>
            <w:bottom w:val="none" w:sz="0" w:space="0" w:color="auto"/>
            <w:right w:val="none" w:sz="0" w:space="0" w:color="auto"/>
          </w:divBdr>
          <w:divsChild>
            <w:div w:id="671683684">
              <w:marLeft w:val="0"/>
              <w:marRight w:val="0"/>
              <w:marTop w:val="0"/>
              <w:marBottom w:val="0"/>
              <w:divBdr>
                <w:top w:val="none" w:sz="0" w:space="0" w:color="auto"/>
                <w:left w:val="none" w:sz="0" w:space="0" w:color="auto"/>
                <w:bottom w:val="none" w:sz="0" w:space="0" w:color="auto"/>
                <w:right w:val="none" w:sz="0" w:space="0" w:color="auto"/>
              </w:divBdr>
              <w:divsChild>
                <w:div w:id="164325121">
                  <w:marLeft w:val="0"/>
                  <w:marRight w:val="0"/>
                  <w:marTop w:val="0"/>
                  <w:marBottom w:val="0"/>
                  <w:divBdr>
                    <w:top w:val="none" w:sz="0" w:space="0" w:color="auto"/>
                    <w:left w:val="none" w:sz="0" w:space="0" w:color="auto"/>
                    <w:bottom w:val="none" w:sz="0" w:space="0" w:color="auto"/>
                    <w:right w:val="none" w:sz="0" w:space="0" w:color="auto"/>
                  </w:divBdr>
                </w:div>
              </w:divsChild>
            </w:div>
            <w:div w:id="1552570602">
              <w:marLeft w:val="0"/>
              <w:marRight w:val="0"/>
              <w:marTop w:val="0"/>
              <w:marBottom w:val="0"/>
              <w:divBdr>
                <w:top w:val="none" w:sz="0" w:space="0" w:color="auto"/>
                <w:left w:val="none" w:sz="0" w:space="0" w:color="auto"/>
                <w:bottom w:val="none" w:sz="0" w:space="0" w:color="auto"/>
                <w:right w:val="none" w:sz="0" w:space="0" w:color="auto"/>
              </w:divBdr>
              <w:divsChild>
                <w:div w:id="144981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7138">
          <w:marLeft w:val="0"/>
          <w:marRight w:val="0"/>
          <w:marTop w:val="0"/>
          <w:marBottom w:val="0"/>
          <w:divBdr>
            <w:top w:val="none" w:sz="0" w:space="0" w:color="auto"/>
            <w:left w:val="none" w:sz="0" w:space="0" w:color="auto"/>
            <w:bottom w:val="none" w:sz="0" w:space="0" w:color="auto"/>
            <w:right w:val="none" w:sz="0" w:space="0" w:color="auto"/>
          </w:divBdr>
          <w:divsChild>
            <w:div w:id="1539733909">
              <w:marLeft w:val="0"/>
              <w:marRight w:val="0"/>
              <w:marTop w:val="0"/>
              <w:marBottom w:val="0"/>
              <w:divBdr>
                <w:top w:val="none" w:sz="0" w:space="0" w:color="auto"/>
                <w:left w:val="none" w:sz="0" w:space="0" w:color="auto"/>
                <w:bottom w:val="none" w:sz="0" w:space="0" w:color="auto"/>
                <w:right w:val="none" w:sz="0" w:space="0" w:color="auto"/>
              </w:divBdr>
              <w:divsChild>
                <w:div w:id="13442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089157">
      <w:bodyDiv w:val="1"/>
      <w:marLeft w:val="0"/>
      <w:marRight w:val="0"/>
      <w:marTop w:val="0"/>
      <w:marBottom w:val="0"/>
      <w:divBdr>
        <w:top w:val="none" w:sz="0" w:space="0" w:color="auto"/>
        <w:left w:val="none" w:sz="0" w:space="0" w:color="auto"/>
        <w:bottom w:val="none" w:sz="0" w:space="0" w:color="auto"/>
        <w:right w:val="none" w:sz="0" w:space="0" w:color="auto"/>
      </w:divBdr>
    </w:div>
    <w:div w:id="1530795025">
      <w:bodyDiv w:val="1"/>
      <w:marLeft w:val="0"/>
      <w:marRight w:val="0"/>
      <w:marTop w:val="0"/>
      <w:marBottom w:val="0"/>
      <w:divBdr>
        <w:top w:val="none" w:sz="0" w:space="0" w:color="auto"/>
        <w:left w:val="none" w:sz="0" w:space="0" w:color="auto"/>
        <w:bottom w:val="none" w:sz="0" w:space="0" w:color="auto"/>
        <w:right w:val="none" w:sz="0" w:space="0" w:color="auto"/>
      </w:divBdr>
    </w:div>
    <w:div w:id="1536118802">
      <w:bodyDiv w:val="1"/>
      <w:marLeft w:val="0"/>
      <w:marRight w:val="0"/>
      <w:marTop w:val="0"/>
      <w:marBottom w:val="0"/>
      <w:divBdr>
        <w:top w:val="none" w:sz="0" w:space="0" w:color="auto"/>
        <w:left w:val="none" w:sz="0" w:space="0" w:color="auto"/>
        <w:bottom w:val="none" w:sz="0" w:space="0" w:color="auto"/>
        <w:right w:val="none" w:sz="0" w:space="0" w:color="auto"/>
      </w:divBdr>
      <w:divsChild>
        <w:div w:id="1991664648">
          <w:marLeft w:val="0"/>
          <w:marRight w:val="0"/>
          <w:marTop w:val="0"/>
          <w:marBottom w:val="0"/>
          <w:divBdr>
            <w:top w:val="none" w:sz="0" w:space="0" w:color="auto"/>
            <w:left w:val="none" w:sz="0" w:space="0" w:color="auto"/>
            <w:bottom w:val="none" w:sz="0" w:space="0" w:color="auto"/>
            <w:right w:val="none" w:sz="0" w:space="0" w:color="auto"/>
          </w:divBdr>
          <w:divsChild>
            <w:div w:id="516695860">
              <w:marLeft w:val="0"/>
              <w:marRight w:val="0"/>
              <w:marTop w:val="0"/>
              <w:marBottom w:val="0"/>
              <w:divBdr>
                <w:top w:val="none" w:sz="0" w:space="0" w:color="auto"/>
                <w:left w:val="none" w:sz="0" w:space="0" w:color="auto"/>
                <w:bottom w:val="none" w:sz="0" w:space="0" w:color="auto"/>
                <w:right w:val="none" w:sz="0" w:space="0" w:color="auto"/>
              </w:divBdr>
              <w:divsChild>
                <w:div w:id="1022784347">
                  <w:marLeft w:val="0"/>
                  <w:marRight w:val="0"/>
                  <w:marTop w:val="0"/>
                  <w:marBottom w:val="0"/>
                  <w:divBdr>
                    <w:top w:val="none" w:sz="0" w:space="0" w:color="auto"/>
                    <w:left w:val="none" w:sz="0" w:space="0" w:color="auto"/>
                    <w:bottom w:val="none" w:sz="0" w:space="0" w:color="auto"/>
                    <w:right w:val="none" w:sz="0" w:space="0" w:color="auto"/>
                  </w:divBdr>
                  <w:divsChild>
                    <w:div w:id="1129663902">
                      <w:marLeft w:val="0"/>
                      <w:marRight w:val="0"/>
                      <w:marTop w:val="0"/>
                      <w:marBottom w:val="0"/>
                      <w:divBdr>
                        <w:top w:val="none" w:sz="0" w:space="0" w:color="auto"/>
                        <w:left w:val="none" w:sz="0" w:space="0" w:color="auto"/>
                        <w:bottom w:val="none" w:sz="0" w:space="0" w:color="auto"/>
                        <w:right w:val="none" w:sz="0" w:space="0" w:color="auto"/>
                      </w:divBdr>
                      <w:divsChild>
                        <w:div w:id="76024117">
                          <w:marLeft w:val="0"/>
                          <w:marRight w:val="0"/>
                          <w:marTop w:val="0"/>
                          <w:marBottom w:val="0"/>
                          <w:divBdr>
                            <w:top w:val="none" w:sz="0" w:space="0" w:color="auto"/>
                            <w:left w:val="none" w:sz="0" w:space="0" w:color="auto"/>
                            <w:bottom w:val="none" w:sz="0" w:space="0" w:color="auto"/>
                            <w:right w:val="none" w:sz="0" w:space="0" w:color="auto"/>
                          </w:divBdr>
                          <w:divsChild>
                            <w:div w:id="102039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3679407">
          <w:marLeft w:val="0"/>
          <w:marRight w:val="0"/>
          <w:marTop w:val="0"/>
          <w:marBottom w:val="0"/>
          <w:divBdr>
            <w:top w:val="single" w:sz="6" w:space="0" w:color="EBEBEB"/>
            <w:left w:val="none" w:sz="0" w:space="0" w:color="auto"/>
            <w:bottom w:val="none" w:sz="0" w:space="0" w:color="auto"/>
            <w:right w:val="none" w:sz="0" w:space="0" w:color="auto"/>
          </w:divBdr>
          <w:divsChild>
            <w:div w:id="686979559">
              <w:marLeft w:val="0"/>
              <w:marRight w:val="0"/>
              <w:marTop w:val="0"/>
              <w:marBottom w:val="0"/>
              <w:divBdr>
                <w:top w:val="none" w:sz="0" w:space="0" w:color="auto"/>
                <w:left w:val="none" w:sz="0" w:space="0" w:color="auto"/>
                <w:bottom w:val="none" w:sz="0" w:space="0" w:color="auto"/>
                <w:right w:val="none" w:sz="0" w:space="0" w:color="auto"/>
              </w:divBdr>
              <w:divsChild>
                <w:div w:id="811407636">
                  <w:marLeft w:val="0"/>
                  <w:marRight w:val="0"/>
                  <w:marTop w:val="0"/>
                  <w:marBottom w:val="0"/>
                  <w:divBdr>
                    <w:top w:val="none" w:sz="0" w:space="0" w:color="auto"/>
                    <w:left w:val="none" w:sz="0" w:space="0" w:color="auto"/>
                    <w:bottom w:val="none" w:sz="0" w:space="0" w:color="auto"/>
                    <w:right w:val="none" w:sz="0" w:space="0" w:color="auto"/>
                  </w:divBdr>
                  <w:divsChild>
                    <w:div w:id="287664553">
                      <w:marLeft w:val="0"/>
                      <w:marRight w:val="0"/>
                      <w:marTop w:val="195"/>
                      <w:marBottom w:val="195"/>
                      <w:divBdr>
                        <w:top w:val="none" w:sz="0" w:space="0" w:color="auto"/>
                        <w:left w:val="none" w:sz="0" w:space="0" w:color="auto"/>
                        <w:bottom w:val="none" w:sz="0" w:space="0" w:color="auto"/>
                        <w:right w:val="none" w:sz="0" w:space="0" w:color="auto"/>
                      </w:divBdr>
                      <w:divsChild>
                        <w:div w:id="909080184">
                          <w:marLeft w:val="0"/>
                          <w:marRight w:val="0"/>
                          <w:marTop w:val="0"/>
                          <w:marBottom w:val="0"/>
                          <w:divBdr>
                            <w:top w:val="none" w:sz="0" w:space="0" w:color="auto"/>
                            <w:left w:val="none" w:sz="0" w:space="0" w:color="auto"/>
                            <w:bottom w:val="none" w:sz="0" w:space="0" w:color="auto"/>
                            <w:right w:val="none" w:sz="0" w:space="0" w:color="auto"/>
                          </w:divBdr>
                          <w:divsChild>
                            <w:div w:id="49757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0338363">
      <w:bodyDiv w:val="1"/>
      <w:marLeft w:val="0"/>
      <w:marRight w:val="0"/>
      <w:marTop w:val="0"/>
      <w:marBottom w:val="0"/>
      <w:divBdr>
        <w:top w:val="none" w:sz="0" w:space="0" w:color="auto"/>
        <w:left w:val="none" w:sz="0" w:space="0" w:color="auto"/>
        <w:bottom w:val="none" w:sz="0" w:space="0" w:color="auto"/>
        <w:right w:val="none" w:sz="0" w:space="0" w:color="auto"/>
      </w:divBdr>
    </w:div>
    <w:div w:id="1649824612">
      <w:bodyDiv w:val="1"/>
      <w:marLeft w:val="0"/>
      <w:marRight w:val="0"/>
      <w:marTop w:val="0"/>
      <w:marBottom w:val="0"/>
      <w:divBdr>
        <w:top w:val="none" w:sz="0" w:space="0" w:color="auto"/>
        <w:left w:val="none" w:sz="0" w:space="0" w:color="auto"/>
        <w:bottom w:val="none" w:sz="0" w:space="0" w:color="auto"/>
        <w:right w:val="none" w:sz="0" w:space="0" w:color="auto"/>
      </w:divBdr>
    </w:div>
    <w:div w:id="1686664019">
      <w:bodyDiv w:val="1"/>
      <w:marLeft w:val="0"/>
      <w:marRight w:val="0"/>
      <w:marTop w:val="0"/>
      <w:marBottom w:val="0"/>
      <w:divBdr>
        <w:top w:val="none" w:sz="0" w:space="0" w:color="auto"/>
        <w:left w:val="none" w:sz="0" w:space="0" w:color="auto"/>
        <w:bottom w:val="none" w:sz="0" w:space="0" w:color="auto"/>
        <w:right w:val="none" w:sz="0" w:space="0" w:color="auto"/>
      </w:divBdr>
    </w:div>
    <w:div w:id="1686666872">
      <w:bodyDiv w:val="1"/>
      <w:marLeft w:val="0"/>
      <w:marRight w:val="0"/>
      <w:marTop w:val="0"/>
      <w:marBottom w:val="0"/>
      <w:divBdr>
        <w:top w:val="none" w:sz="0" w:space="0" w:color="auto"/>
        <w:left w:val="none" w:sz="0" w:space="0" w:color="auto"/>
        <w:bottom w:val="none" w:sz="0" w:space="0" w:color="auto"/>
        <w:right w:val="none" w:sz="0" w:space="0" w:color="auto"/>
      </w:divBdr>
    </w:div>
    <w:div w:id="1691302085">
      <w:bodyDiv w:val="1"/>
      <w:marLeft w:val="0"/>
      <w:marRight w:val="0"/>
      <w:marTop w:val="0"/>
      <w:marBottom w:val="0"/>
      <w:divBdr>
        <w:top w:val="none" w:sz="0" w:space="0" w:color="auto"/>
        <w:left w:val="none" w:sz="0" w:space="0" w:color="auto"/>
        <w:bottom w:val="none" w:sz="0" w:space="0" w:color="auto"/>
        <w:right w:val="none" w:sz="0" w:space="0" w:color="auto"/>
      </w:divBdr>
    </w:div>
    <w:div w:id="1709450478">
      <w:bodyDiv w:val="1"/>
      <w:marLeft w:val="0"/>
      <w:marRight w:val="0"/>
      <w:marTop w:val="0"/>
      <w:marBottom w:val="0"/>
      <w:divBdr>
        <w:top w:val="none" w:sz="0" w:space="0" w:color="auto"/>
        <w:left w:val="none" w:sz="0" w:space="0" w:color="auto"/>
        <w:bottom w:val="none" w:sz="0" w:space="0" w:color="auto"/>
        <w:right w:val="none" w:sz="0" w:space="0" w:color="auto"/>
      </w:divBdr>
    </w:div>
    <w:div w:id="1759869370">
      <w:bodyDiv w:val="1"/>
      <w:marLeft w:val="0"/>
      <w:marRight w:val="0"/>
      <w:marTop w:val="0"/>
      <w:marBottom w:val="0"/>
      <w:divBdr>
        <w:top w:val="none" w:sz="0" w:space="0" w:color="auto"/>
        <w:left w:val="none" w:sz="0" w:space="0" w:color="auto"/>
        <w:bottom w:val="none" w:sz="0" w:space="0" w:color="auto"/>
        <w:right w:val="none" w:sz="0" w:space="0" w:color="auto"/>
      </w:divBdr>
    </w:div>
    <w:div w:id="1788423163">
      <w:bodyDiv w:val="1"/>
      <w:marLeft w:val="0"/>
      <w:marRight w:val="0"/>
      <w:marTop w:val="0"/>
      <w:marBottom w:val="0"/>
      <w:divBdr>
        <w:top w:val="none" w:sz="0" w:space="0" w:color="auto"/>
        <w:left w:val="none" w:sz="0" w:space="0" w:color="auto"/>
        <w:bottom w:val="none" w:sz="0" w:space="0" w:color="auto"/>
        <w:right w:val="none" w:sz="0" w:space="0" w:color="auto"/>
      </w:divBdr>
    </w:div>
    <w:div w:id="1991059863">
      <w:bodyDiv w:val="1"/>
      <w:marLeft w:val="0"/>
      <w:marRight w:val="0"/>
      <w:marTop w:val="0"/>
      <w:marBottom w:val="0"/>
      <w:divBdr>
        <w:top w:val="none" w:sz="0" w:space="0" w:color="auto"/>
        <w:left w:val="none" w:sz="0" w:space="0" w:color="auto"/>
        <w:bottom w:val="none" w:sz="0" w:space="0" w:color="auto"/>
        <w:right w:val="none" w:sz="0" w:space="0" w:color="auto"/>
      </w:divBdr>
    </w:div>
    <w:div w:id="1992052977">
      <w:bodyDiv w:val="1"/>
      <w:marLeft w:val="0"/>
      <w:marRight w:val="0"/>
      <w:marTop w:val="0"/>
      <w:marBottom w:val="0"/>
      <w:divBdr>
        <w:top w:val="none" w:sz="0" w:space="0" w:color="auto"/>
        <w:left w:val="none" w:sz="0" w:space="0" w:color="auto"/>
        <w:bottom w:val="none" w:sz="0" w:space="0" w:color="auto"/>
        <w:right w:val="none" w:sz="0" w:space="0" w:color="auto"/>
      </w:divBdr>
      <w:divsChild>
        <w:div w:id="9811580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Documents\Custom%20Office%20Templates\JDF.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628ECC-6B07-A240-9C02-BA2DDF96AA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C:\Users\David\Documents\Custom Office Templates\JDF.dotx</Template>
  <TotalTime>5</TotalTime>
  <Pages>9</Pages>
  <Words>1850</Words>
  <Characters>10546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Aditya K</cp:lastModifiedBy>
  <cp:revision>3</cp:revision>
  <cp:lastPrinted>2019-05-10T20:56:00Z</cp:lastPrinted>
  <dcterms:created xsi:type="dcterms:W3CDTF">2024-11-25T12:10:00Z</dcterms:created>
  <dcterms:modified xsi:type="dcterms:W3CDTF">2024-12-02T21:36:00Z</dcterms:modified>
</cp:coreProperties>
</file>