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&lt;title&gt;Lord Belgrave – $BELGRAVE Token&lt;/title&gt;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href="https://fonts.googleapis.com/css2?family=Playfair+Display:wght@700&amp;family=Inter&amp;display=swap"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background-color: #0e0e0e;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color: #f5f5f5;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background: linear-gradient(to right, #1f1f1f, #2c2c2c);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padding: 60px 20px;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header h1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font-size: 3em;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color: #e0c36f;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header p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font-size: 1.2em;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color: #ccc;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section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padding: 40px 20px;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max-width: 900px;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 #e0c36f;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a.button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padding: 12px 24px;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background-color: #e0c36f;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color: #0e0e0e;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.social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.social a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color: #e0c36f;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font-size: 0.9em;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color: #888;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&lt;h1&gt;Lord Belgrave&lt;/h1&gt;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&lt;p&gt;The Noble Standard of Meme Finance&lt;/p&gt;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&lt;a class="button" href="https://zealy.io/cw/lordbelgrave/questboard/154ae927-20ff-438a-8fc9-7166ec46c751" target="_blank"&gt;Join the Council Trials&lt;/a&gt;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&lt;h2&gt;Bridge Transparency&lt;/h2&gt;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&lt;p&gt;$BELGRAVE is bridged from XRPL to Base with full supply integrity and public proof. The bridge dashboard outlines every transaction and validator step.&lt;/p&gt;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&lt;a class="button" href="https://www.notion.so/Belgrave-Supply-Bridge-Transparency-29f57e3158e780bc97aaf5461e113a63?source=copy_link" target="_blank"&gt;View Bridge Dashboard&lt;/a&gt;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&lt;h2&gt;Council Trials&lt;/h2&gt;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&lt;p&gt;Rise through the ranks of the Belgrave Council. Complete quests, earn merit, and shape the realm’s destiny. The Trials are open to all who seek glory.&lt;/p&gt;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&lt;a class="button" href="https://dandy-bathroom-e3e.notion.site/Welcome-to-the-Belgrave-Council-Trials-29a030d6a07380e09f2de82f54d06d04?pvs=74" target="_blank"&gt;Explore the Trials&lt;/a&gt;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&lt;div class="social"&gt;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&lt;p&gt;Follow Lord Belgrave on &lt;a href="https://x.com/belgravelord" target="_blank"&gt;X.com @belgravelord&lt;/a&gt;&lt;/p&gt;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&amp;copy; 2025 Lord Belgrave. All rights reserved. | Halal-friendly &amp; compliant.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