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4338CA"/>
          <w:sz w:val="32"/>
        </w:rPr>
        <w:t>Game Toolkit</w:t>
      </w:r>
    </w:p>
    <w:p>
      <w:pPr>
        <w:jc w:val="center"/>
      </w:pPr>
      <w:r>
        <w:rPr>
          <w:rFonts w:ascii="Arial" w:hAnsi="Arial" w:eastAsia="Arial"/>
          <w:b/>
          <w:color w:val="111827"/>
          <w:sz w:val="48"/>
        </w:rPr>
        <w:t>Interaction, Functional Requirements &amp; Non-Functional Requirements Specification</w:t>
      </w:r>
    </w:p>
    <w:p>
      <w:pPr>
        <w:jc w:val="center"/>
      </w:pPr>
      <w:r>
        <w:rPr>
          <w:rFonts w:ascii="Arial" w:hAnsi="Arial" w:eastAsia="Arial"/>
          <w:color w:val="4B5563"/>
          <w:sz w:val="22"/>
        </w:rPr>
        <w:t>Working document for a CSS-compatible, multi-platform game toolkit</w:t>
      </w:r>
    </w:p>
    <w:tbl>
      <w:tblPr>
        <w:tblW w:type="auto" w:w="0"/>
        <w:jc w:val="center"/>
        <w:tblLook w:firstColumn="1" w:firstRow="1" w:lastColumn="0" w:lastRow="0" w:noHBand="0" w:noVBand="1" w:val="04A0"/>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5184"/>
        <w:gridCol w:w="5184"/>
      </w:tblGrid>
      <w:tr>
        <w:tc>
          <w:tcPr>
            <w:tcW w:type="dxa" w:w="5184"/>
            <w:shd w:fill="EEF2FF"/>
          </w:tcPr>
          <w:p>
            <w:r>
              <w:rPr>
                <w:sz w:val="18"/>
              </w:rPr>
              <w:t>Version</w:t>
            </w:r>
          </w:p>
        </w:tc>
        <w:tc>
          <w:tcPr>
            <w:tcW w:type="dxa" w:w="5184"/>
          </w:tcPr>
          <w:p>
            <w:r>
              <w:rPr>
                <w:sz w:val="18"/>
              </w:rPr>
              <w:t>0.1 draft</w:t>
            </w:r>
          </w:p>
        </w:tc>
      </w:tr>
      <w:tr>
        <w:tc>
          <w:tcPr>
            <w:tcW w:type="dxa" w:w="5184"/>
            <w:shd w:fill="EEF2FF"/>
          </w:tcPr>
          <w:p>
            <w:r>
              <w:rPr>
                <w:sz w:val="18"/>
              </w:rPr>
              <w:t>Date</w:t>
            </w:r>
          </w:p>
        </w:tc>
        <w:tc>
          <w:tcPr>
            <w:tcW w:type="dxa" w:w="5184"/>
          </w:tcPr>
          <w:p>
            <w:r>
              <w:rPr>
                <w:sz w:val="18"/>
              </w:rPr>
              <w:t>18 June 2026</w:t>
            </w:r>
          </w:p>
        </w:tc>
      </w:tr>
      <w:tr>
        <w:tc>
          <w:tcPr>
            <w:tcW w:type="dxa" w:w="5184"/>
            <w:shd w:fill="EEF2FF"/>
          </w:tcPr>
          <w:p>
            <w:r>
              <w:rPr>
                <w:sz w:val="18"/>
              </w:rPr>
              <w:t>Scope</w:t>
            </w:r>
          </w:p>
        </w:tc>
        <w:tc>
          <w:tcPr>
            <w:tcW w:type="dxa" w:w="5184"/>
          </w:tcPr>
          <w:p>
            <w:r>
              <w:rPr>
                <w:sz w:val="18"/>
              </w:rPr>
              <w:t>50 core toolkit features plus shared UX interaction model</w:t>
            </w:r>
          </w:p>
        </w:tc>
      </w:tr>
      <w:tr>
        <w:tc>
          <w:tcPr>
            <w:tcW w:type="dxa" w:w="5184"/>
            <w:shd w:fill="EEF2FF"/>
          </w:tcPr>
          <w:p>
            <w:r>
              <w:rPr>
                <w:sz w:val="18"/>
              </w:rPr>
              <w:t>Primary design constraint</w:t>
            </w:r>
          </w:p>
        </w:tc>
        <w:tc>
          <w:tcPr>
            <w:tcW w:type="dxa" w:w="5184"/>
          </w:tcPr>
          <w:p>
            <w:r>
              <w:rPr>
                <w:sz w:val="18"/>
              </w:rPr>
              <w:t>CSS-compatible UI primitives, gamepad-safe focus, and stateful player feedback</w:t>
            </w:r>
          </w:p>
        </w:tc>
      </w:tr>
    </w:tbl>
    <w:p/>
    <w:p>
      <w:r>
        <w:rPr>
          <w:rFonts w:ascii="Arial" w:hAnsi="Arial" w:eastAsia="Arial"/>
          <w:b/>
          <w:color w:val="4338CA"/>
        </w:rPr>
        <w:t xml:space="preserve">Document intent: </w:t>
      </w:r>
      <w:r>
        <w:rPr>
          <w:rFonts w:ascii="Arial" w:hAnsi="Arial" w:eastAsia="Arial"/>
        </w:rPr>
        <w:t>Define how users interact with every tool in the game toolkit, then convert those interactions into functional requirements, non-functional requirements, and acceptance checks. This is a product/design specification, not an implementation plan.</w:t>
      </w:r>
    </w:p>
    <w:p/>
    <w:p>
      <w:pPr>
        <w:jc w:val="center"/>
      </w:pPr>
      <w:r>
        <w:rPr>
          <w:rFonts w:ascii="Arial" w:hAnsi="Arial" w:eastAsia="Arial"/>
        </w:rPr>
        <w:drawing>
          <wp:inline xmlns:a="http://schemas.openxmlformats.org/drawingml/2006/main" xmlns:pic="http://schemas.openxmlformats.org/drawingml/2006/picture">
            <wp:extent cx="6126480" cy="4334967"/>
            <wp:docPr id="1" name="Picture 1"/>
            <wp:cNvGraphicFramePr>
              <a:graphicFrameLocks noChangeAspect="1"/>
            </wp:cNvGraphicFramePr>
            <a:graphic>
              <a:graphicData uri="http://schemas.openxmlformats.org/drawingml/2006/picture">
                <pic:pic>
                  <pic:nvPicPr>
                    <pic:cNvPr id="0" name="game_toolkit_ui_component_overzicht.png"/>
                    <pic:cNvPicPr/>
                  </pic:nvPicPr>
                  <pic:blipFill>
                    <a:blip r:embed="rId11"/>
                    <a:stretch>
                      <a:fillRect/>
                    </a:stretch>
                  </pic:blipFill>
                  <pic:spPr>
                    <a:xfrm>
                      <a:off x="0" y="0"/>
                      <a:ext cx="6126480" cy="4334967"/>
                    </a:xfrm>
                    <a:prstGeom prst="rect"/>
                  </pic:spPr>
                </pic:pic>
              </a:graphicData>
            </a:graphic>
          </wp:inline>
        </w:drawing>
      </w:r>
    </w:p>
    <w:p>
      <w:pPr>
        <w:jc w:val="center"/>
      </w:pPr>
      <w:r>
        <w:rPr>
          <w:rFonts w:ascii="Arial" w:hAnsi="Arial" w:eastAsia="Arial"/>
          <w:i/>
          <w:color w:val="4B5563"/>
          <w:sz w:val="16"/>
        </w:rPr>
        <w:t>Figure 1. UI component board reference for the CSS-compatible design system.</w:t>
      </w:r>
    </w:p>
    <w:p>
      <w:r>
        <w:rPr>
          <w:rFonts w:ascii="Arial" w:hAnsi="Arial" w:eastAsia="Arial"/>
        </w:rPr>
        <w:br w:type="page"/>
      </w:r>
    </w:p>
    <w:p>
      <w:pPr>
        <w:pStyle w:val="Heading1"/>
      </w:pPr>
      <w:r>
        <w:rPr>
          <w:rFonts w:ascii="Arial" w:hAnsi="Arial" w:eastAsia="Arial"/>
        </w:rPr>
        <w:t>Document Map</w:t>
      </w:r>
    </w:p>
    <w:p>
      <w:pPr>
        <w:pStyle w:val="ListNumber"/>
      </w:pPr>
      <w:r>
        <w:rPr>
          <w:rFonts w:ascii="Arial" w:hAnsi="Arial" w:eastAsia="Arial"/>
        </w:rPr>
        <w:t>Scope and UX principles</w:t>
      </w:r>
    </w:p>
    <w:p>
      <w:pPr>
        <w:pStyle w:val="ListNumber"/>
      </w:pPr>
      <w:r>
        <w:rPr>
          <w:rFonts w:ascii="Arial" w:hAnsi="Arial" w:eastAsia="Arial"/>
        </w:rPr>
        <w:t>Shared interaction architecture</w:t>
      </w:r>
    </w:p>
    <w:p>
      <w:pPr>
        <w:pStyle w:val="ListNumber"/>
      </w:pPr>
      <w:r>
        <w:rPr>
          <w:rFonts w:ascii="Arial" w:hAnsi="Arial" w:eastAsia="Arial"/>
        </w:rPr>
        <w:t>Global functional requirements</w:t>
      </w:r>
    </w:p>
    <w:p>
      <w:pPr>
        <w:pStyle w:val="ListNumber"/>
      </w:pPr>
      <w:r>
        <w:rPr>
          <w:rFonts w:ascii="Arial" w:hAnsi="Arial" w:eastAsia="Arial"/>
        </w:rPr>
        <w:t>Tool-by-tool interaction requirements</w:t>
      </w:r>
    </w:p>
    <w:p>
      <w:pPr>
        <w:pStyle w:val="ListNumber"/>
      </w:pPr>
      <w:r>
        <w:rPr>
          <w:rFonts w:ascii="Arial" w:hAnsi="Arial" w:eastAsia="Arial"/>
        </w:rPr>
        <w:t>Non-functional requirements</w:t>
      </w:r>
    </w:p>
    <w:p>
      <w:pPr>
        <w:pStyle w:val="ListNumber"/>
      </w:pPr>
      <w:r>
        <w:rPr>
          <w:rFonts w:ascii="Arial" w:hAnsi="Arial" w:eastAsia="Arial"/>
        </w:rPr>
        <w:t>Acceptance criteria and traceability notes</w:t>
      </w:r>
    </w:p>
    <w:p>
      <w:pPr>
        <w:pStyle w:val="Heading1"/>
      </w:pPr>
      <w:r>
        <w:rPr>
          <w:rFonts w:ascii="Arial" w:hAnsi="Arial" w:eastAsia="Arial"/>
        </w:rPr>
        <w:t>1. Scope and UX Principles</w:t>
      </w:r>
    </w:p>
    <w:p>
      <w:r>
        <w:rPr>
          <w:rFonts w:ascii="Arial" w:hAnsi="Arial" w:eastAsia="Arial"/>
        </w:rPr>
        <w:t>The toolkit combines editor-facing creation tools, player-facing runtime systems, debugging utilities, online services, and deployment/collaboration features. The user experience must support two audiences: creators building games and players interacting with runtime UI. Every tool must expose clear state, safe actions, recoverable workflows, and accessible input behavior.</w:t>
      </w:r>
    </w:p>
    <w:p>
      <w:pPr>
        <w:pStyle w:val="ListBullet"/>
      </w:pPr>
      <w:r>
        <w:rPr>
          <w:rFonts w:ascii="Arial" w:hAnsi="Arial" w:eastAsia="Arial"/>
        </w:rPr>
        <w:t>State must be visible: selected, focused, locked, loading, invalid, cooldown, equipped, active, synced, and error states need explicit UI treatment.</w:t>
      </w:r>
    </w:p>
    <w:p>
      <w:pPr>
        <w:pStyle w:val="ListBullet"/>
      </w:pPr>
      <w:r>
        <w:rPr>
          <w:rFonts w:ascii="Arial" w:hAnsi="Arial" w:eastAsia="Arial"/>
        </w:rPr>
        <w:t>Feedback must match severity: inline hints for local form issues, toasts for lightweight completion, banners for global degradation, modals for blocking decisions, and logs for diagnostics.</w:t>
      </w:r>
    </w:p>
    <w:p>
      <w:pPr>
        <w:pStyle w:val="ListBullet"/>
      </w:pPr>
      <w:r>
        <w:rPr>
          <w:rFonts w:ascii="Arial" w:hAnsi="Arial" w:eastAsia="Arial"/>
        </w:rPr>
        <w:t>Gamepad and keyboard navigation are first-class; no critical interaction may depend only on hover.</w:t>
      </w:r>
    </w:p>
    <w:p>
      <w:pPr>
        <w:pStyle w:val="ListBullet"/>
      </w:pPr>
      <w:r>
        <w:rPr>
          <w:rFonts w:ascii="Arial" w:hAnsi="Arial" w:eastAsia="Arial"/>
        </w:rPr>
        <w:t>CSS compatibility is a design constraint: standard UI should be buildable using semantic structure, CSS variables, data-state attributes, grid/flex layouts, and restrained transitions.</w:t>
      </w:r>
    </w:p>
    <w:p>
      <w:pPr>
        <w:pStyle w:val="ListBullet"/>
      </w:pPr>
      <w:r>
        <w:rPr>
          <w:rFonts w:ascii="Arial" w:hAnsi="Arial" w:eastAsia="Arial"/>
        </w:rPr>
        <w:t>Dangerous workflows must prevent accidental damage through confirmation, hold-to-confirm, undo, rollback, audit logs, or clear irreversible warnings.</w:t>
      </w:r>
    </w:p>
    <w:p>
      <w:pPr>
        <w:pStyle w:val="Heading1"/>
      </w:pPr>
      <w:r>
        <w:rPr>
          <w:rFonts w:ascii="Arial" w:hAnsi="Arial" w:eastAsia="Arial"/>
        </w:rPr>
        <w:t>2. Shared Interaction Architecture</w:t>
      </w:r>
    </w:p>
    <w:p>
      <w:pPr>
        <w:pStyle w:val="Heading2"/>
      </w:pPr>
      <w:r>
        <w:rPr>
          <w:rFonts w:ascii="Arial" w:hAnsi="Arial" w:eastAsia="Arial"/>
        </w:rPr>
        <w:t>2.1 State model</w:t>
      </w:r>
    </w:p>
    <w:p>
      <w:r>
        <w:rPr>
          <w:rFonts w:ascii="Arial" w:hAnsi="Arial" w:eastAsia="Arial"/>
        </w:rPr>
        <w:t>Each component and tool surface should expose state through both visual styling and machine-readable state attributes. For CSS-friendly UIs, prefer attributes such as data-state, data-disabled, data-selected, data-loading, data-error, data-cooldown, and aria-* where applicable.</w:t>
      </w:r>
    </w:p>
    <w:p>
      <w:pPr>
        <w:pStyle w:val="Code"/>
      </w:pPr>
      <w:r>
        <w:rPr>
          <w:rFonts w:ascii="Arial" w:hAnsi="Arial" w:eastAsia="Arial"/>
        </w:rPr>
        <w:t>[data-state='selected'] { outline: 2px solid var(--color-primary); }</w:t>
      </w:r>
    </w:p>
    <w:p>
      <w:pPr>
        <w:pStyle w:val="Code"/>
      </w:pPr>
      <w:r>
        <w:rPr>
          <w:rFonts w:ascii="Arial" w:hAnsi="Arial" w:eastAsia="Arial"/>
        </w:rPr>
        <w:t>[data-loading='true'] { pointer-events: none; opacity: .72; }</w:t>
      </w:r>
    </w:p>
    <w:p>
      <w:pPr>
        <w:pStyle w:val="Code"/>
      </w:pPr>
      <w:r>
        <w:rPr>
          <w:rFonts w:ascii="Arial" w:hAnsi="Arial" w:eastAsia="Arial"/>
        </w:rPr>
        <w:t>[data-invalid='true'] { border-color: var(--color-danger); }</w:t>
      </w:r>
    </w:p>
    <w:tbl>
      <w:tblPr>
        <w:tblStyle w:val="SpecTable"/>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5184"/>
        <w:gridCol w:w="5184"/>
      </w:tblGrid>
      <w:tr>
        <w:trPr>
          <w:tblHeader w:val="true"/>
        </w:trPr>
        <w:tc>
          <w:tcPr>
            <w:tcW w:type="dxa" w:w="2304"/>
            <w:shd w:fill="EEF2FF"/>
            <w:vAlign w:val="center"/>
          </w:tcPr>
          <w:p>
            <w:r>
              <w:rPr>
                <w:b/>
                <w:color w:val="1F2937"/>
                <w:sz w:val="17"/>
              </w:rPr>
              <w:t>State</w:t>
            </w:r>
          </w:p>
        </w:tc>
        <w:tc>
          <w:tcPr>
            <w:tcW w:type="dxa" w:w="8208"/>
            <w:shd w:fill="EEF2FF"/>
            <w:vAlign w:val="center"/>
          </w:tcPr>
          <w:p>
            <w:r>
              <w:rPr>
                <w:b/>
                <w:color w:val="1F2937"/>
                <w:sz w:val="17"/>
              </w:rPr>
              <w:t>UX requirement</w:t>
            </w:r>
          </w:p>
        </w:tc>
      </w:tr>
      <w:tr>
        <w:tc>
          <w:tcPr>
            <w:tcW w:type="dxa" w:w="2304"/>
            <w:vAlign w:val="top"/>
          </w:tcPr>
          <w:p>
            <w:pPr>
              <w:spacing w:after="20"/>
            </w:pPr>
            <w:r>
              <w:rPr>
                <w:color w:val="111827"/>
                <w:sz w:val="17"/>
              </w:rPr>
              <w:t>Default</w:t>
            </w:r>
          </w:p>
        </w:tc>
        <w:tc>
          <w:tcPr>
            <w:tcW w:type="dxa" w:w="8208"/>
            <w:vAlign w:val="top"/>
          </w:tcPr>
          <w:p>
            <w:pPr>
              <w:spacing w:after="20"/>
            </w:pPr>
            <w:r>
              <w:rPr>
                <w:color w:val="111827"/>
                <w:sz w:val="17"/>
              </w:rPr>
              <w:t>Available, stable, no special emphasis.</w:t>
            </w:r>
          </w:p>
        </w:tc>
      </w:tr>
      <w:tr>
        <w:tc>
          <w:tcPr>
            <w:tcW w:type="dxa" w:w="2304"/>
            <w:vAlign w:val="top"/>
          </w:tcPr>
          <w:p>
            <w:pPr>
              <w:spacing w:after="20"/>
            </w:pPr>
            <w:r>
              <w:rPr>
                <w:color w:val="111827"/>
                <w:sz w:val="17"/>
              </w:rPr>
              <w:t>Hover</w:t>
            </w:r>
          </w:p>
        </w:tc>
        <w:tc>
          <w:tcPr>
            <w:tcW w:type="dxa" w:w="8208"/>
            <w:vAlign w:val="top"/>
          </w:tcPr>
          <w:p>
            <w:pPr>
              <w:spacing w:after="20"/>
            </w:pPr>
            <w:r>
              <w:rPr>
                <w:color w:val="111827"/>
                <w:sz w:val="17"/>
              </w:rPr>
              <w:t>Pointer preview only; not sufficient for keyboard/gamepad users.</w:t>
            </w:r>
          </w:p>
        </w:tc>
      </w:tr>
      <w:tr>
        <w:tc>
          <w:tcPr>
            <w:tcW w:type="dxa" w:w="2304"/>
            <w:vAlign w:val="top"/>
          </w:tcPr>
          <w:p>
            <w:pPr>
              <w:spacing w:after="20"/>
            </w:pPr>
            <w:r>
              <w:rPr>
                <w:color w:val="111827"/>
                <w:sz w:val="17"/>
              </w:rPr>
              <w:t>Focus-visible</w:t>
            </w:r>
          </w:p>
        </w:tc>
        <w:tc>
          <w:tcPr>
            <w:tcW w:type="dxa" w:w="8208"/>
            <w:vAlign w:val="top"/>
          </w:tcPr>
          <w:p>
            <w:pPr>
              <w:spacing w:after="20"/>
            </w:pPr>
            <w:r>
              <w:rPr>
                <w:color w:val="111827"/>
                <w:sz w:val="17"/>
              </w:rPr>
              <w:t>Keyboard/gamepad navigational target; must be high contrast and non-ambiguous.</w:t>
            </w:r>
          </w:p>
        </w:tc>
      </w:tr>
      <w:tr>
        <w:tc>
          <w:tcPr>
            <w:tcW w:type="dxa" w:w="2304"/>
            <w:vAlign w:val="top"/>
          </w:tcPr>
          <w:p>
            <w:pPr>
              <w:spacing w:after="20"/>
            </w:pPr>
            <w:r>
              <w:rPr>
                <w:color w:val="111827"/>
                <w:sz w:val="17"/>
              </w:rPr>
              <w:t>Active/pressed</w:t>
            </w:r>
          </w:p>
        </w:tc>
        <w:tc>
          <w:tcPr>
            <w:tcW w:type="dxa" w:w="8208"/>
            <w:vAlign w:val="top"/>
          </w:tcPr>
          <w:p>
            <w:pPr>
              <w:spacing w:after="20"/>
            </w:pPr>
            <w:r>
              <w:rPr>
                <w:color w:val="111827"/>
                <w:sz w:val="17"/>
              </w:rPr>
              <w:t>Momentary activation feedback for buttons, cards, slots, and menu items.</w:t>
            </w:r>
          </w:p>
        </w:tc>
      </w:tr>
      <w:tr>
        <w:tc>
          <w:tcPr>
            <w:tcW w:type="dxa" w:w="2304"/>
            <w:vAlign w:val="top"/>
          </w:tcPr>
          <w:p>
            <w:pPr>
              <w:spacing w:after="20"/>
            </w:pPr>
            <w:r>
              <w:rPr>
                <w:color w:val="111827"/>
                <w:sz w:val="17"/>
              </w:rPr>
              <w:t>Selected/equipped/active</w:t>
            </w:r>
          </w:p>
        </w:tc>
        <w:tc>
          <w:tcPr>
            <w:tcW w:type="dxa" w:w="8208"/>
            <w:vAlign w:val="top"/>
          </w:tcPr>
          <w:p>
            <w:pPr>
              <w:spacing w:after="20"/>
            </w:pPr>
            <w:r>
              <w:rPr>
                <w:color w:val="111827"/>
                <w:sz w:val="17"/>
              </w:rPr>
              <w:t>Persistent user choice or active game state.</w:t>
            </w:r>
          </w:p>
        </w:tc>
      </w:tr>
      <w:tr>
        <w:tc>
          <w:tcPr>
            <w:tcW w:type="dxa" w:w="2304"/>
            <w:vAlign w:val="top"/>
          </w:tcPr>
          <w:p>
            <w:pPr>
              <w:spacing w:after="20"/>
            </w:pPr>
            <w:r>
              <w:rPr>
                <w:color w:val="111827"/>
                <w:sz w:val="17"/>
              </w:rPr>
              <w:t>Disabled/locked</w:t>
            </w:r>
          </w:p>
        </w:tc>
        <w:tc>
          <w:tcPr>
            <w:tcW w:type="dxa" w:w="8208"/>
            <w:vAlign w:val="top"/>
          </w:tcPr>
          <w:p>
            <w:pPr>
              <w:spacing w:after="20"/>
            </w:pPr>
            <w:r>
              <w:rPr>
                <w:color w:val="111827"/>
                <w:sz w:val="17"/>
              </w:rPr>
              <w:t>Unavailable with explanation and unlock requirement where user action can resolve it.</w:t>
            </w:r>
          </w:p>
        </w:tc>
      </w:tr>
      <w:tr>
        <w:tc>
          <w:tcPr>
            <w:tcW w:type="dxa" w:w="2304"/>
            <w:vAlign w:val="top"/>
          </w:tcPr>
          <w:p>
            <w:pPr>
              <w:spacing w:after="20"/>
            </w:pPr>
            <w:r>
              <w:rPr>
                <w:color w:val="111827"/>
                <w:sz w:val="17"/>
              </w:rPr>
              <w:t>Loading/cooldown</w:t>
            </w:r>
          </w:p>
        </w:tc>
        <w:tc>
          <w:tcPr>
            <w:tcW w:type="dxa" w:w="8208"/>
            <w:vAlign w:val="top"/>
          </w:tcPr>
          <w:p>
            <w:pPr>
              <w:spacing w:after="20"/>
            </w:pPr>
            <w:r>
              <w:rPr>
                <w:color w:val="111827"/>
                <w:sz w:val="17"/>
              </w:rPr>
              <w:t>Action is temporarily unavailable; show progress, spinner, cooldown sweep, or timer.</w:t>
            </w:r>
          </w:p>
        </w:tc>
      </w:tr>
      <w:tr>
        <w:tc>
          <w:tcPr>
            <w:tcW w:type="dxa" w:w="2304"/>
            <w:vAlign w:val="top"/>
          </w:tcPr>
          <w:p>
            <w:pPr>
              <w:spacing w:after="20"/>
            </w:pPr>
            <w:r>
              <w:rPr>
                <w:color w:val="111827"/>
                <w:sz w:val="17"/>
              </w:rPr>
              <w:t>Success/warning/error</w:t>
            </w:r>
          </w:p>
        </w:tc>
        <w:tc>
          <w:tcPr>
            <w:tcW w:type="dxa" w:w="8208"/>
            <w:vAlign w:val="top"/>
          </w:tcPr>
          <w:p>
            <w:pPr>
              <w:spacing w:after="20"/>
            </w:pPr>
            <w:r>
              <w:rPr>
                <w:color w:val="111827"/>
                <w:sz w:val="17"/>
              </w:rPr>
              <w:t>Outcome states with clear message, icon, and next step.</w:t>
            </w:r>
          </w:p>
        </w:tc>
      </w:tr>
      <w:tr>
        <w:tc>
          <w:tcPr>
            <w:tcW w:type="dxa" w:w="2304"/>
            <w:vAlign w:val="top"/>
          </w:tcPr>
          <w:p>
            <w:pPr>
              <w:spacing w:after="20"/>
            </w:pPr>
            <w:r>
              <w:rPr>
                <w:color w:val="111827"/>
                <w:sz w:val="17"/>
              </w:rPr>
              <w:t>Dragging/droppable/invalid-drop</w:t>
            </w:r>
          </w:p>
        </w:tc>
        <w:tc>
          <w:tcPr>
            <w:tcW w:type="dxa" w:w="8208"/>
            <w:vAlign w:val="top"/>
          </w:tcPr>
          <w:p>
            <w:pPr>
              <w:spacing w:after="20"/>
            </w:pPr>
            <w:r>
              <w:rPr>
                <w:color w:val="111827"/>
                <w:sz w:val="17"/>
              </w:rPr>
              <w:t>Inventory, graph, scene, timeline, and asset interactions require clear target feedback.</w:t>
            </w:r>
          </w:p>
        </w:tc>
      </w:tr>
    </w:tbl>
    <w:p>
      <w:pPr>
        <w:pStyle w:val="Heading2"/>
      </w:pPr>
      <w:r>
        <w:rPr>
          <w:rFonts w:ascii="Arial" w:hAnsi="Arial" w:eastAsia="Arial"/>
        </w:rPr>
        <w:t>2.2 Input model</w:t>
      </w:r>
    </w:p>
    <w:tbl>
      <w:tblPr>
        <w:tblStyle w:val="SpecTable"/>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5184"/>
        <w:gridCol w:w="5184"/>
      </w:tblGrid>
      <w:tr>
        <w:trPr>
          <w:tblHeader w:val="true"/>
        </w:trPr>
        <w:tc>
          <w:tcPr>
            <w:tcW w:type="dxa" w:w="2160"/>
            <w:shd w:fill="EEF2FF"/>
            <w:vAlign w:val="center"/>
          </w:tcPr>
          <w:p>
            <w:r>
              <w:rPr>
                <w:b/>
                <w:color w:val="1F2937"/>
                <w:sz w:val="17"/>
              </w:rPr>
              <w:t>Input method</w:t>
            </w:r>
          </w:p>
        </w:tc>
        <w:tc>
          <w:tcPr>
            <w:tcW w:type="dxa" w:w="8352"/>
            <w:shd w:fill="EEF2FF"/>
            <w:vAlign w:val="center"/>
          </w:tcPr>
          <w:p>
            <w:r>
              <w:rPr>
                <w:b/>
                <w:color w:val="1F2937"/>
                <w:sz w:val="17"/>
              </w:rPr>
              <w:t>Required interaction support</w:t>
            </w:r>
          </w:p>
        </w:tc>
      </w:tr>
      <w:tr>
        <w:tc>
          <w:tcPr>
            <w:tcW w:type="dxa" w:w="2160"/>
            <w:vAlign w:val="top"/>
          </w:tcPr>
          <w:p>
            <w:pPr>
              <w:spacing w:after="20"/>
            </w:pPr>
            <w:r>
              <w:rPr>
                <w:color w:val="111827"/>
                <w:sz w:val="17"/>
              </w:rPr>
              <w:t>Mouse</w:t>
            </w:r>
          </w:p>
        </w:tc>
        <w:tc>
          <w:tcPr>
            <w:tcW w:type="dxa" w:w="8352"/>
            <w:vAlign w:val="top"/>
          </w:tcPr>
          <w:p>
            <w:pPr>
              <w:spacing w:after="20"/>
            </w:pPr>
            <w:r>
              <w:rPr>
                <w:color w:val="111827"/>
                <w:sz w:val="17"/>
              </w:rPr>
              <w:t>Hover previews, drag/drop, context menus, resize handles, precision editing, wheel/trackpad scroll and zoom.</w:t>
            </w:r>
          </w:p>
        </w:tc>
      </w:tr>
      <w:tr>
        <w:tc>
          <w:tcPr>
            <w:tcW w:type="dxa" w:w="2160"/>
            <w:vAlign w:val="top"/>
          </w:tcPr>
          <w:p>
            <w:pPr>
              <w:spacing w:after="20"/>
            </w:pPr>
            <w:r>
              <w:rPr>
                <w:color w:val="111827"/>
                <w:sz w:val="17"/>
              </w:rPr>
              <w:t>Keyboard</w:t>
            </w:r>
          </w:p>
        </w:tc>
        <w:tc>
          <w:tcPr>
            <w:tcW w:type="dxa" w:w="8352"/>
            <w:vAlign w:val="top"/>
          </w:tcPr>
          <w:p>
            <w:pPr>
              <w:spacing w:after="20"/>
            </w:pPr>
            <w:r>
              <w:rPr>
                <w:color w:val="111827"/>
                <w:sz w:val="17"/>
              </w:rPr>
              <w:t>Tab/arrow navigation, shortcuts, focus-visible styling, command palette, escape/back behavior, and typeahead search.</w:t>
            </w:r>
          </w:p>
        </w:tc>
      </w:tr>
      <w:tr>
        <w:tc>
          <w:tcPr>
            <w:tcW w:type="dxa" w:w="2160"/>
            <w:vAlign w:val="top"/>
          </w:tcPr>
          <w:p>
            <w:pPr>
              <w:spacing w:after="20"/>
            </w:pPr>
            <w:r>
              <w:rPr>
                <w:color w:val="111827"/>
                <w:sz w:val="17"/>
              </w:rPr>
              <w:t>Gamepad</w:t>
            </w:r>
          </w:p>
        </w:tc>
        <w:tc>
          <w:tcPr>
            <w:tcW w:type="dxa" w:w="8352"/>
            <w:vAlign w:val="top"/>
          </w:tcPr>
          <w:p>
            <w:pPr>
              <w:spacing w:after="20"/>
            </w:pPr>
            <w:r>
              <w:rPr>
                <w:color w:val="111827"/>
                <w:sz w:val="17"/>
              </w:rPr>
              <w:t>Directional focus graph, selected/focused states, button hints, hold-to-confirm, radial menus, and no hover-only behavior.</w:t>
            </w:r>
          </w:p>
        </w:tc>
      </w:tr>
      <w:tr>
        <w:tc>
          <w:tcPr>
            <w:tcW w:type="dxa" w:w="2160"/>
            <w:vAlign w:val="top"/>
          </w:tcPr>
          <w:p>
            <w:pPr>
              <w:spacing w:after="20"/>
            </w:pPr>
            <w:r>
              <w:rPr>
                <w:color w:val="111827"/>
                <w:sz w:val="17"/>
              </w:rPr>
              <w:t>Touch</w:t>
            </w:r>
          </w:p>
        </w:tc>
        <w:tc>
          <w:tcPr>
            <w:tcW w:type="dxa" w:w="8352"/>
            <w:vAlign w:val="top"/>
          </w:tcPr>
          <w:p>
            <w:pPr>
              <w:spacing w:after="20"/>
            </w:pPr>
            <w:r>
              <w:rPr>
                <w:color w:val="111827"/>
                <w:sz w:val="17"/>
              </w:rPr>
              <w:t>Large hit targets, long-press alternatives, drag handles, safe-area support, and gesture conflict prevention.</w:t>
            </w:r>
          </w:p>
        </w:tc>
      </w:tr>
    </w:tbl>
    <w:p>
      <w:pPr>
        <w:pStyle w:val="Heading2"/>
      </w:pPr>
      <w:r>
        <w:rPr>
          <w:rFonts w:ascii="Arial" w:hAnsi="Arial" w:eastAsia="Arial"/>
        </w:rPr>
        <w:t>2.3 Feedback hierarchy</w:t>
      </w:r>
    </w:p>
    <w:tbl>
      <w:tblPr>
        <w:tblStyle w:val="SpecTable"/>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5184"/>
        <w:gridCol w:w="5184"/>
      </w:tblGrid>
      <w:tr>
        <w:trPr>
          <w:tblHeader w:val="true"/>
        </w:trPr>
        <w:tc>
          <w:tcPr>
            <w:tcW w:type="dxa" w:w="2015"/>
            <w:shd w:fill="EEF2FF"/>
            <w:vAlign w:val="center"/>
          </w:tcPr>
          <w:p>
            <w:r>
              <w:rPr>
                <w:b/>
                <w:color w:val="1F2937"/>
                <w:sz w:val="17"/>
              </w:rPr>
              <w:t>Feedback layer</w:t>
            </w:r>
          </w:p>
        </w:tc>
        <w:tc>
          <w:tcPr>
            <w:tcW w:type="dxa" w:w="8496"/>
            <w:shd w:fill="EEF2FF"/>
            <w:vAlign w:val="center"/>
          </w:tcPr>
          <w:p>
            <w:r>
              <w:rPr>
                <w:b/>
                <w:color w:val="1F2937"/>
                <w:sz w:val="17"/>
              </w:rPr>
              <w:t>Use cases</w:t>
            </w:r>
          </w:p>
        </w:tc>
      </w:tr>
      <w:tr>
        <w:tc>
          <w:tcPr>
            <w:tcW w:type="dxa" w:w="2015"/>
            <w:vAlign w:val="top"/>
          </w:tcPr>
          <w:p>
            <w:pPr>
              <w:spacing w:after="20"/>
            </w:pPr>
            <w:r>
              <w:rPr>
                <w:color w:val="111827"/>
                <w:sz w:val="17"/>
              </w:rPr>
              <w:t>Inline</w:t>
            </w:r>
          </w:p>
        </w:tc>
        <w:tc>
          <w:tcPr>
            <w:tcW w:type="dxa" w:w="8496"/>
            <w:vAlign w:val="top"/>
          </w:tcPr>
          <w:p>
            <w:pPr>
              <w:spacing w:after="20"/>
            </w:pPr>
            <w:r>
              <w:rPr>
                <w:color w:val="111827"/>
                <w:sz w:val="17"/>
              </w:rPr>
              <w:t>Field validation, disabled-action reason, missing requirement, cooldown timer, asset/reference warning.</w:t>
            </w:r>
          </w:p>
        </w:tc>
      </w:tr>
      <w:tr>
        <w:tc>
          <w:tcPr>
            <w:tcW w:type="dxa" w:w="2015"/>
            <w:vAlign w:val="top"/>
          </w:tcPr>
          <w:p>
            <w:pPr>
              <w:spacing w:after="20"/>
            </w:pPr>
            <w:r>
              <w:rPr>
                <w:color w:val="111827"/>
                <w:sz w:val="17"/>
              </w:rPr>
              <w:t>Toast</w:t>
            </w:r>
          </w:p>
        </w:tc>
        <w:tc>
          <w:tcPr>
            <w:tcW w:type="dxa" w:w="8496"/>
            <w:vAlign w:val="top"/>
          </w:tcPr>
          <w:p>
            <w:pPr>
              <w:spacing w:after="20"/>
            </w:pPr>
            <w:r>
              <w:rPr>
                <w:color w:val="111827"/>
                <w:sz w:val="17"/>
              </w:rPr>
              <w:t>Quest completed, save complete, achievement unlocked, item equipped, capture exported.</w:t>
            </w:r>
          </w:p>
        </w:tc>
      </w:tr>
      <w:tr>
        <w:tc>
          <w:tcPr>
            <w:tcW w:type="dxa" w:w="2015"/>
            <w:vAlign w:val="top"/>
          </w:tcPr>
          <w:p>
            <w:pPr>
              <w:spacing w:after="20"/>
            </w:pPr>
            <w:r>
              <w:rPr>
                <w:color w:val="111827"/>
                <w:sz w:val="17"/>
              </w:rPr>
              <w:t>Banner</w:t>
            </w:r>
          </w:p>
        </w:tc>
        <w:tc>
          <w:tcPr>
            <w:tcW w:type="dxa" w:w="8496"/>
            <w:vAlign w:val="top"/>
          </w:tcPr>
          <w:p>
            <w:pPr>
              <w:spacing w:after="20"/>
            </w:pPr>
            <w:r>
              <w:rPr>
                <w:color w:val="111827"/>
                <w:sz w:val="17"/>
              </w:rPr>
              <w:t>Offline mode, reconnecting, build service unavailable, unsynced changes, stale localization.</w:t>
            </w:r>
          </w:p>
        </w:tc>
      </w:tr>
      <w:tr>
        <w:tc>
          <w:tcPr>
            <w:tcW w:type="dxa" w:w="2015"/>
            <w:vAlign w:val="top"/>
          </w:tcPr>
          <w:p>
            <w:pPr>
              <w:spacing w:after="20"/>
            </w:pPr>
            <w:r>
              <w:rPr>
                <w:color w:val="111827"/>
                <w:sz w:val="17"/>
              </w:rPr>
              <w:t>Modal</w:t>
            </w:r>
          </w:p>
        </w:tc>
        <w:tc>
          <w:tcPr>
            <w:tcW w:type="dxa" w:w="8496"/>
            <w:vAlign w:val="top"/>
          </w:tcPr>
          <w:p>
            <w:pPr>
              <w:spacing w:after="20"/>
            </w:pPr>
            <w:r>
              <w:rPr>
                <w:color w:val="111827"/>
                <w:sz w:val="17"/>
              </w:rPr>
              <w:t>Overwrite save, delete asset, abandon quest, purchase premium item, incompatible plugin, migration required.</w:t>
            </w:r>
          </w:p>
        </w:tc>
      </w:tr>
      <w:tr>
        <w:tc>
          <w:tcPr>
            <w:tcW w:type="dxa" w:w="2015"/>
            <w:vAlign w:val="top"/>
          </w:tcPr>
          <w:p>
            <w:pPr>
              <w:spacing w:after="20"/>
            </w:pPr>
            <w:r>
              <w:rPr>
                <w:color w:val="111827"/>
                <w:sz w:val="17"/>
              </w:rPr>
              <w:t>HUD</w:t>
            </w:r>
          </w:p>
        </w:tc>
        <w:tc>
          <w:tcPr>
            <w:tcW w:type="dxa" w:w="8496"/>
            <w:vAlign w:val="top"/>
          </w:tcPr>
          <w:p>
            <w:pPr>
              <w:spacing w:after="20"/>
            </w:pPr>
            <w:r>
              <w:rPr>
                <w:color w:val="111827"/>
                <w:sz w:val="17"/>
              </w:rPr>
              <w:t>Health/stamina/ammo/cooldown, objective updates, boss bars, critical warnings, combat feedback.</w:t>
            </w:r>
          </w:p>
        </w:tc>
      </w:tr>
      <w:tr>
        <w:tc>
          <w:tcPr>
            <w:tcW w:type="dxa" w:w="2015"/>
            <w:vAlign w:val="top"/>
          </w:tcPr>
          <w:p>
            <w:pPr>
              <w:spacing w:after="20"/>
            </w:pPr>
            <w:r>
              <w:rPr>
                <w:color w:val="111827"/>
                <w:sz w:val="17"/>
              </w:rPr>
              <w:t>Log/diagnostics</w:t>
            </w:r>
          </w:p>
        </w:tc>
        <w:tc>
          <w:tcPr>
            <w:tcW w:type="dxa" w:w="8496"/>
            <w:vAlign w:val="top"/>
          </w:tcPr>
          <w:p>
            <w:pPr>
              <w:spacing w:after="20"/>
            </w:pPr>
            <w:r>
              <w:rPr>
                <w:color w:val="111827"/>
                <w:sz w:val="17"/>
              </w:rPr>
              <w:t>Stack traces, import failures, crash breadcrumbs, network packet issues, telemetry schema errors.</w:t>
            </w:r>
          </w:p>
        </w:tc>
      </w:tr>
    </w:tbl>
    <w:p>
      <w:pPr>
        <w:pStyle w:val="Heading2"/>
      </w:pPr>
      <w:r>
        <w:rPr>
          <w:rFonts w:ascii="Arial" w:hAnsi="Arial" w:eastAsia="Arial"/>
        </w:rPr>
        <w:t>2.4 Core interaction flows</w:t>
      </w:r>
    </w:p>
    <w:tbl>
      <w:tblPr>
        <w:tblStyle w:val="SpecTable"/>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3456"/>
        <w:gridCol w:w="3456"/>
        <w:gridCol w:w="3456"/>
      </w:tblGrid>
      <w:tr>
        <w:trPr>
          <w:tblHeader w:val="true"/>
        </w:trPr>
        <w:tc>
          <w:tcPr>
            <w:tcW w:type="dxa" w:w="1152"/>
            <w:shd w:fill="EEF2FF"/>
            <w:vAlign w:val="center"/>
          </w:tcPr>
          <w:p>
            <w:r>
              <w:rPr>
                <w:b/>
                <w:color w:val="1F2937"/>
                <w:sz w:val="16"/>
              </w:rPr>
              <w:t>Flow ID</w:t>
            </w:r>
          </w:p>
        </w:tc>
        <w:tc>
          <w:tcPr>
            <w:tcW w:type="dxa" w:w="2160"/>
            <w:shd w:fill="EEF2FF"/>
            <w:vAlign w:val="center"/>
          </w:tcPr>
          <w:p>
            <w:r>
              <w:rPr>
                <w:b/>
                <w:color w:val="1F2937"/>
                <w:sz w:val="16"/>
              </w:rPr>
              <w:t>Flow</w:t>
            </w:r>
          </w:p>
        </w:tc>
        <w:tc>
          <w:tcPr>
            <w:tcW w:type="dxa" w:w="7200"/>
            <w:shd w:fill="EEF2FF"/>
            <w:vAlign w:val="center"/>
          </w:tcPr>
          <w:p>
            <w:r>
              <w:rPr>
                <w:b/>
                <w:color w:val="1F2937"/>
                <w:sz w:val="16"/>
              </w:rPr>
              <w:t>Interaction sequence</w:t>
            </w:r>
          </w:p>
        </w:tc>
      </w:tr>
      <w:tr>
        <w:tc>
          <w:tcPr>
            <w:tcW w:type="dxa" w:w="1152"/>
            <w:vAlign w:val="top"/>
          </w:tcPr>
          <w:p>
            <w:pPr>
              <w:spacing w:after="20"/>
            </w:pPr>
            <w:r>
              <w:rPr>
                <w:color w:val="111827"/>
                <w:sz w:val="16"/>
              </w:rPr>
              <w:t>IF-01</w:t>
            </w:r>
          </w:p>
        </w:tc>
        <w:tc>
          <w:tcPr>
            <w:tcW w:type="dxa" w:w="2160"/>
            <w:vAlign w:val="top"/>
          </w:tcPr>
          <w:p>
            <w:pPr>
              <w:spacing w:after="20"/>
            </w:pPr>
            <w:r>
              <w:rPr>
                <w:color w:val="111827"/>
                <w:sz w:val="16"/>
              </w:rPr>
              <w:t>Authoring loop</w:t>
            </w:r>
          </w:p>
        </w:tc>
        <w:tc>
          <w:tcPr>
            <w:tcW w:type="dxa" w:w="7200"/>
            <w:vAlign w:val="top"/>
          </w:tcPr>
          <w:p>
            <w:pPr>
              <w:spacing w:after="20"/>
            </w:pPr>
            <w:r>
              <w:rPr>
                <w:color w:val="111827"/>
                <w:sz w:val="16"/>
              </w:rPr>
              <w:t>Create project -&gt; import assets -&gt; create scenes/prefabs -&gt; wire gameplay data/scripts -&gt; playtest -&gt; debug -&gt; tune live -&gt; save changes -&gt; build.</w:t>
            </w:r>
          </w:p>
        </w:tc>
      </w:tr>
      <w:tr>
        <w:tc>
          <w:tcPr>
            <w:tcW w:type="dxa" w:w="1152"/>
            <w:vAlign w:val="top"/>
          </w:tcPr>
          <w:p>
            <w:pPr>
              <w:spacing w:after="20"/>
            </w:pPr>
            <w:r>
              <w:rPr>
                <w:color w:val="111827"/>
                <w:sz w:val="16"/>
              </w:rPr>
              <w:t>IF-02</w:t>
            </w:r>
          </w:p>
        </w:tc>
        <w:tc>
          <w:tcPr>
            <w:tcW w:type="dxa" w:w="2160"/>
            <w:vAlign w:val="top"/>
          </w:tcPr>
          <w:p>
            <w:pPr>
              <w:spacing w:after="20"/>
            </w:pPr>
            <w:r>
              <w:rPr>
                <w:color w:val="111827"/>
                <w:sz w:val="16"/>
              </w:rPr>
              <w:t>Player progression loop</w:t>
            </w:r>
          </w:p>
        </w:tc>
        <w:tc>
          <w:tcPr>
            <w:tcW w:type="dxa" w:w="7200"/>
            <w:vAlign w:val="top"/>
          </w:tcPr>
          <w:p>
            <w:pPr>
              <w:spacing w:after="20"/>
            </w:pPr>
            <w:r>
              <w:rPr>
                <w:color w:val="111827"/>
                <w:sz w:val="16"/>
              </w:rPr>
              <w:t>Accept quest -&gt; track objective -&gt; fight/explore -&gt; collect rewards -&gt; manage inventory -&gt; spend XP/currency -&gt; save/checkpoint.</w:t>
            </w:r>
          </w:p>
        </w:tc>
      </w:tr>
      <w:tr>
        <w:tc>
          <w:tcPr>
            <w:tcW w:type="dxa" w:w="1152"/>
            <w:vAlign w:val="top"/>
          </w:tcPr>
          <w:p>
            <w:pPr>
              <w:spacing w:after="20"/>
            </w:pPr>
            <w:r>
              <w:rPr>
                <w:color w:val="111827"/>
                <w:sz w:val="16"/>
              </w:rPr>
              <w:t>IF-03</w:t>
            </w:r>
          </w:p>
        </w:tc>
        <w:tc>
          <w:tcPr>
            <w:tcW w:type="dxa" w:w="2160"/>
            <w:vAlign w:val="top"/>
          </w:tcPr>
          <w:p>
            <w:pPr>
              <w:spacing w:after="20"/>
            </w:pPr>
            <w:r>
              <w:rPr>
                <w:color w:val="111827"/>
                <w:sz w:val="16"/>
              </w:rPr>
              <w:t>Multiplayer loop</w:t>
            </w:r>
          </w:p>
        </w:tc>
        <w:tc>
          <w:tcPr>
            <w:tcW w:type="dxa" w:w="7200"/>
            <w:vAlign w:val="top"/>
          </w:tcPr>
          <w:p>
            <w:pPr>
              <w:spacing w:after="20"/>
            </w:pPr>
            <w:r>
              <w:rPr>
                <w:color w:val="111827"/>
                <w:sz w:val="16"/>
              </w:rPr>
              <w:t>Open lobby -&gt; invite/matchmake -&gt; load match -&gt; replicate/predict gameplay -&gt; handle latency/reconnect -&gt; show results -&gt; sync stats.</w:t>
            </w:r>
          </w:p>
        </w:tc>
      </w:tr>
      <w:tr>
        <w:tc>
          <w:tcPr>
            <w:tcW w:type="dxa" w:w="1152"/>
            <w:vAlign w:val="top"/>
          </w:tcPr>
          <w:p>
            <w:pPr>
              <w:spacing w:after="20"/>
            </w:pPr>
            <w:r>
              <w:rPr>
                <w:color w:val="111827"/>
                <w:sz w:val="16"/>
              </w:rPr>
              <w:t>IF-04</w:t>
            </w:r>
          </w:p>
        </w:tc>
        <w:tc>
          <w:tcPr>
            <w:tcW w:type="dxa" w:w="2160"/>
            <w:vAlign w:val="top"/>
          </w:tcPr>
          <w:p>
            <w:pPr>
              <w:spacing w:after="20"/>
            </w:pPr>
            <w:r>
              <w:rPr>
                <w:color w:val="111827"/>
                <w:sz w:val="16"/>
              </w:rPr>
              <w:t>Content safety loop</w:t>
            </w:r>
          </w:p>
        </w:tc>
        <w:tc>
          <w:tcPr>
            <w:tcW w:type="dxa" w:w="7200"/>
            <w:vAlign w:val="top"/>
          </w:tcPr>
          <w:p>
            <w:pPr>
              <w:spacing w:after="20"/>
            </w:pPr>
            <w:r>
              <w:rPr>
                <w:color w:val="111827"/>
                <w:sz w:val="16"/>
              </w:rPr>
              <w:t>Attempt delete/overwrite/spend -&gt; explain consequence -&gt; confirm/hold/undo -&gt; record audit/log -&gt; recover if supported.</w:t>
            </w:r>
          </w:p>
        </w:tc>
      </w:tr>
      <w:tr>
        <w:tc>
          <w:tcPr>
            <w:tcW w:type="dxa" w:w="1152"/>
            <w:vAlign w:val="top"/>
          </w:tcPr>
          <w:p>
            <w:pPr>
              <w:spacing w:after="20"/>
            </w:pPr>
            <w:r>
              <w:rPr>
                <w:color w:val="111827"/>
                <w:sz w:val="16"/>
              </w:rPr>
              <w:t>IF-05</w:t>
            </w:r>
          </w:p>
        </w:tc>
        <w:tc>
          <w:tcPr>
            <w:tcW w:type="dxa" w:w="2160"/>
            <w:vAlign w:val="top"/>
          </w:tcPr>
          <w:p>
            <w:pPr>
              <w:spacing w:after="20"/>
            </w:pPr>
            <w:r>
              <w:rPr>
                <w:color w:val="111827"/>
                <w:sz w:val="16"/>
              </w:rPr>
              <w:t>Accessibility setup loop</w:t>
            </w:r>
          </w:p>
        </w:tc>
        <w:tc>
          <w:tcPr>
            <w:tcW w:type="dxa" w:w="7200"/>
            <w:vAlign w:val="top"/>
          </w:tcPr>
          <w:p>
            <w:pPr>
              <w:spacing w:after="20"/>
            </w:pPr>
            <w:r>
              <w:rPr>
                <w:color w:val="111827"/>
                <w:sz w:val="16"/>
              </w:rPr>
              <w:t>Open settings -&gt; preview scale/contrast/subtitles/input -&gt; apply changes -&gt; persist profile -&gt; allow reset to defaults.</w:t>
            </w:r>
          </w:p>
        </w:tc>
      </w:tr>
      <w:tr>
        <w:tc>
          <w:tcPr>
            <w:tcW w:type="dxa" w:w="1152"/>
            <w:vAlign w:val="top"/>
          </w:tcPr>
          <w:p>
            <w:pPr>
              <w:spacing w:after="20"/>
            </w:pPr>
            <w:r>
              <w:rPr>
                <w:color w:val="111827"/>
                <w:sz w:val="16"/>
              </w:rPr>
              <w:t>IF-06</w:t>
            </w:r>
          </w:p>
        </w:tc>
        <w:tc>
          <w:tcPr>
            <w:tcW w:type="dxa" w:w="2160"/>
            <w:vAlign w:val="top"/>
          </w:tcPr>
          <w:p>
            <w:pPr>
              <w:spacing w:after="20"/>
            </w:pPr>
            <w:r>
              <w:rPr>
                <w:color w:val="111827"/>
                <w:sz w:val="16"/>
              </w:rPr>
              <w:t>Diagnostics loop</w:t>
            </w:r>
          </w:p>
        </w:tc>
        <w:tc>
          <w:tcPr>
            <w:tcW w:type="dxa" w:w="7200"/>
            <w:vAlign w:val="top"/>
          </w:tcPr>
          <w:p>
            <w:pPr>
              <w:spacing w:after="20"/>
            </w:pPr>
            <w:r>
              <w:rPr>
                <w:color w:val="111827"/>
                <w:sz w:val="16"/>
              </w:rPr>
              <w:t>Detect warning/error/crash -&gt; capture context -&gt; show actionable message -&gt; export/share repro -&gt; track resolution.</w:t>
            </w:r>
          </w:p>
        </w:tc>
      </w:tr>
    </w:tbl>
    <w:p>
      <w:pPr>
        <w:pStyle w:val="Heading1"/>
      </w:pPr>
      <w:r>
        <w:rPr>
          <w:rFonts w:ascii="Arial" w:hAnsi="Arial" w:eastAsia="Arial"/>
        </w:rPr>
        <w:t>3. Global Functional Requirements</w:t>
      </w:r>
    </w:p>
    <w:p>
      <w:r>
        <w:rPr>
          <w:rFonts w:ascii="Arial" w:hAnsi="Arial" w:eastAsia="Arial"/>
        </w:rPr>
        <w:t>These requirements apply across the entire toolkit and are referenced by all individual tools.</w:t>
      </w:r>
    </w:p>
    <w:tbl>
      <w:tblPr>
        <w:tblStyle w:val="SpecTable"/>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3456"/>
        <w:gridCol w:w="3456"/>
        <w:gridCol w:w="3456"/>
      </w:tblGrid>
      <w:tr>
        <w:trPr>
          <w:tblHeader w:val="true"/>
        </w:trPr>
        <w:tc>
          <w:tcPr>
            <w:tcW w:type="dxa" w:w="1296"/>
            <w:shd w:fill="EEF2FF"/>
            <w:vAlign w:val="center"/>
          </w:tcPr>
          <w:p>
            <w:r>
              <w:rPr>
                <w:b/>
                <w:color w:val="1F2937"/>
                <w:sz w:val="16"/>
              </w:rPr>
              <w:t>ID</w:t>
            </w:r>
          </w:p>
        </w:tc>
        <w:tc>
          <w:tcPr>
            <w:tcW w:type="dxa" w:w="2736"/>
            <w:shd w:fill="EEF2FF"/>
            <w:vAlign w:val="center"/>
          </w:tcPr>
          <w:p>
            <w:r>
              <w:rPr>
                <w:b/>
                <w:color w:val="1F2937"/>
                <w:sz w:val="16"/>
              </w:rPr>
              <w:t>Requirement</w:t>
            </w:r>
          </w:p>
        </w:tc>
        <w:tc>
          <w:tcPr>
            <w:tcW w:type="dxa" w:w="6480"/>
            <w:shd w:fill="EEF2FF"/>
            <w:vAlign w:val="center"/>
          </w:tcPr>
          <w:p>
            <w:r>
              <w:rPr>
                <w:b/>
                <w:color w:val="1F2937"/>
                <w:sz w:val="16"/>
              </w:rPr>
              <w:t>Definition</w:t>
            </w:r>
          </w:p>
        </w:tc>
      </w:tr>
      <w:tr>
        <w:tc>
          <w:tcPr>
            <w:tcW w:type="dxa" w:w="1296"/>
            <w:vAlign w:val="top"/>
          </w:tcPr>
          <w:p>
            <w:pPr>
              <w:spacing w:after="20"/>
            </w:pPr>
            <w:r>
              <w:rPr>
                <w:color w:val="111827"/>
                <w:sz w:val="16"/>
              </w:rPr>
              <w:t>GFR-01</w:t>
            </w:r>
          </w:p>
        </w:tc>
        <w:tc>
          <w:tcPr>
            <w:tcW w:type="dxa" w:w="2736"/>
            <w:vAlign w:val="top"/>
          </w:tcPr>
          <w:p>
            <w:pPr>
              <w:spacing w:after="20"/>
            </w:pPr>
            <w:r>
              <w:rPr>
                <w:color w:val="111827"/>
                <w:sz w:val="16"/>
              </w:rPr>
              <w:t>Stateful component model</w:t>
            </w:r>
          </w:p>
        </w:tc>
        <w:tc>
          <w:tcPr>
            <w:tcW w:type="dxa" w:w="6480"/>
            <w:vAlign w:val="top"/>
          </w:tcPr>
          <w:p>
            <w:pPr>
              <w:spacing w:after="20"/>
            </w:pPr>
            <w:r>
              <w:rPr>
                <w:color w:val="111827"/>
                <w:sz w:val="16"/>
              </w:rPr>
              <w:t>Every UI/control exposes deterministic states: default, hover, focus-visible, active, selected, disabled, loading, success, warning, error, locked, cooldown, dragging, droppable, and invalid-drop where applicable.</w:t>
            </w:r>
          </w:p>
        </w:tc>
      </w:tr>
      <w:tr>
        <w:tc>
          <w:tcPr>
            <w:tcW w:type="dxa" w:w="1296"/>
            <w:vAlign w:val="top"/>
          </w:tcPr>
          <w:p>
            <w:pPr>
              <w:spacing w:after="20"/>
            </w:pPr>
            <w:r>
              <w:rPr>
                <w:color w:val="111827"/>
                <w:sz w:val="16"/>
              </w:rPr>
              <w:t>GFR-02</w:t>
            </w:r>
          </w:p>
        </w:tc>
        <w:tc>
          <w:tcPr>
            <w:tcW w:type="dxa" w:w="2736"/>
            <w:vAlign w:val="top"/>
          </w:tcPr>
          <w:p>
            <w:pPr>
              <w:spacing w:after="20"/>
            </w:pPr>
            <w:r>
              <w:rPr>
                <w:color w:val="111827"/>
                <w:sz w:val="16"/>
              </w:rPr>
              <w:t>Multi-input parity</w:t>
            </w:r>
          </w:p>
        </w:tc>
        <w:tc>
          <w:tcPr>
            <w:tcW w:type="dxa" w:w="6480"/>
            <w:vAlign w:val="top"/>
          </w:tcPr>
          <w:p>
            <w:pPr>
              <w:spacing w:after="20"/>
            </w:pPr>
            <w:r>
              <w:rPr>
                <w:color w:val="111827"/>
                <w:sz w:val="16"/>
              </w:rPr>
              <w:t>All user-facing tools support mouse, keyboard, gamepad, and touch interaction models where the platform allows it. Focus navigation cannot depend on hover.</w:t>
            </w:r>
          </w:p>
        </w:tc>
      </w:tr>
      <w:tr>
        <w:tc>
          <w:tcPr>
            <w:tcW w:type="dxa" w:w="1296"/>
            <w:vAlign w:val="top"/>
          </w:tcPr>
          <w:p>
            <w:pPr>
              <w:spacing w:after="20"/>
            </w:pPr>
            <w:r>
              <w:rPr>
                <w:color w:val="111827"/>
                <w:sz w:val="16"/>
              </w:rPr>
              <w:t>GFR-03</w:t>
            </w:r>
          </w:p>
        </w:tc>
        <w:tc>
          <w:tcPr>
            <w:tcW w:type="dxa" w:w="2736"/>
            <w:vAlign w:val="top"/>
          </w:tcPr>
          <w:p>
            <w:pPr>
              <w:spacing w:after="20"/>
            </w:pPr>
            <w:r>
              <w:rPr>
                <w:color w:val="111827"/>
                <w:sz w:val="16"/>
              </w:rPr>
              <w:t>Contextual feedback</w:t>
            </w:r>
          </w:p>
        </w:tc>
        <w:tc>
          <w:tcPr>
            <w:tcW w:type="dxa" w:w="6480"/>
            <w:vAlign w:val="top"/>
          </w:tcPr>
          <w:p>
            <w:pPr>
              <w:spacing w:after="20"/>
            </w:pPr>
            <w:r>
              <w:rPr>
                <w:color w:val="111827"/>
                <w:sz w:val="16"/>
              </w:rPr>
              <w:t>Each action reports success, failure, delay, or blocked state at the appropriate level: inline, toast, banner, modal, HUD indicator, or log.</w:t>
            </w:r>
          </w:p>
        </w:tc>
      </w:tr>
      <w:tr>
        <w:tc>
          <w:tcPr>
            <w:tcW w:type="dxa" w:w="1296"/>
            <w:vAlign w:val="top"/>
          </w:tcPr>
          <w:p>
            <w:pPr>
              <w:spacing w:after="20"/>
            </w:pPr>
            <w:r>
              <w:rPr>
                <w:color w:val="111827"/>
                <w:sz w:val="16"/>
              </w:rPr>
              <w:t>GFR-04</w:t>
            </w:r>
          </w:p>
        </w:tc>
        <w:tc>
          <w:tcPr>
            <w:tcW w:type="dxa" w:w="2736"/>
            <w:vAlign w:val="top"/>
          </w:tcPr>
          <w:p>
            <w:pPr>
              <w:spacing w:after="20"/>
            </w:pPr>
            <w:r>
              <w:rPr>
                <w:color w:val="111827"/>
                <w:sz w:val="16"/>
              </w:rPr>
              <w:t>Safe destructive actions</w:t>
            </w:r>
          </w:p>
        </w:tc>
        <w:tc>
          <w:tcPr>
            <w:tcW w:type="dxa" w:w="6480"/>
            <w:vAlign w:val="top"/>
          </w:tcPr>
          <w:p>
            <w:pPr>
              <w:spacing w:after="20"/>
            </w:pPr>
            <w:r>
              <w:rPr>
                <w:color w:val="111827"/>
                <w:sz w:val="16"/>
              </w:rPr>
              <w:t>Destructive or irreversible actions require confirmation, hold-to-confirm, undo, or explicit recovery depending on severity.</w:t>
            </w:r>
          </w:p>
        </w:tc>
      </w:tr>
      <w:tr>
        <w:tc>
          <w:tcPr>
            <w:tcW w:type="dxa" w:w="1296"/>
            <w:vAlign w:val="top"/>
          </w:tcPr>
          <w:p>
            <w:pPr>
              <w:spacing w:after="20"/>
            </w:pPr>
            <w:r>
              <w:rPr>
                <w:color w:val="111827"/>
                <w:sz w:val="16"/>
              </w:rPr>
              <w:t>GFR-05</w:t>
            </w:r>
          </w:p>
        </w:tc>
        <w:tc>
          <w:tcPr>
            <w:tcW w:type="dxa" w:w="2736"/>
            <w:vAlign w:val="top"/>
          </w:tcPr>
          <w:p>
            <w:pPr>
              <w:spacing w:after="20"/>
            </w:pPr>
            <w:r>
              <w:rPr>
                <w:color w:val="111827"/>
                <w:sz w:val="16"/>
              </w:rPr>
              <w:t>Search/filter/sort</w:t>
            </w:r>
          </w:p>
        </w:tc>
        <w:tc>
          <w:tcPr>
            <w:tcW w:type="dxa" w:w="6480"/>
            <w:vAlign w:val="top"/>
          </w:tcPr>
          <w:p>
            <w:pPr>
              <w:spacing w:after="20"/>
            </w:pPr>
            <w:r>
              <w:rPr>
                <w:color w:val="111827"/>
                <w:sz w:val="16"/>
              </w:rPr>
              <w:t>Large lists, graphs, tables, assets, messages, and logs provide search, filter, sorting, and saved views.</w:t>
            </w:r>
          </w:p>
        </w:tc>
      </w:tr>
      <w:tr>
        <w:tc>
          <w:tcPr>
            <w:tcW w:type="dxa" w:w="1296"/>
            <w:vAlign w:val="top"/>
          </w:tcPr>
          <w:p>
            <w:pPr>
              <w:spacing w:after="20"/>
            </w:pPr>
            <w:r>
              <w:rPr>
                <w:color w:val="111827"/>
                <w:sz w:val="16"/>
              </w:rPr>
              <w:t>GFR-06</w:t>
            </w:r>
          </w:p>
        </w:tc>
        <w:tc>
          <w:tcPr>
            <w:tcW w:type="dxa" w:w="2736"/>
            <w:vAlign w:val="top"/>
          </w:tcPr>
          <w:p>
            <w:pPr>
              <w:spacing w:after="20"/>
            </w:pPr>
            <w:r>
              <w:rPr>
                <w:color w:val="111827"/>
                <w:sz w:val="16"/>
              </w:rPr>
              <w:t>Undo/redo in authoring</w:t>
            </w:r>
          </w:p>
        </w:tc>
        <w:tc>
          <w:tcPr>
            <w:tcW w:type="dxa" w:w="6480"/>
            <w:vAlign w:val="top"/>
          </w:tcPr>
          <w:p>
            <w:pPr>
              <w:spacing w:after="20"/>
            </w:pPr>
            <w:r>
              <w:rPr>
                <w:color w:val="111827"/>
                <w:sz w:val="16"/>
              </w:rPr>
              <w:t>Editor-facing tools provide undo/redo for safe, local, reversible authoring actions.</w:t>
            </w:r>
          </w:p>
        </w:tc>
      </w:tr>
      <w:tr>
        <w:tc>
          <w:tcPr>
            <w:tcW w:type="dxa" w:w="1296"/>
            <w:vAlign w:val="top"/>
          </w:tcPr>
          <w:p>
            <w:pPr>
              <w:spacing w:after="20"/>
            </w:pPr>
            <w:r>
              <w:rPr>
                <w:color w:val="111827"/>
                <w:sz w:val="16"/>
              </w:rPr>
              <w:t>GFR-07</w:t>
            </w:r>
          </w:p>
        </w:tc>
        <w:tc>
          <w:tcPr>
            <w:tcW w:type="dxa" w:w="2736"/>
            <w:vAlign w:val="top"/>
          </w:tcPr>
          <w:p>
            <w:pPr>
              <w:spacing w:after="20"/>
            </w:pPr>
            <w:r>
              <w:rPr>
                <w:color w:val="111827"/>
                <w:sz w:val="16"/>
              </w:rPr>
              <w:t>Explain disabled actions</w:t>
            </w:r>
          </w:p>
        </w:tc>
        <w:tc>
          <w:tcPr>
            <w:tcW w:type="dxa" w:w="6480"/>
            <w:vAlign w:val="top"/>
          </w:tcPr>
          <w:p>
            <w:pPr>
              <w:spacing w:after="20"/>
            </w:pPr>
            <w:r>
              <w:rPr>
                <w:color w:val="111827"/>
                <w:sz w:val="16"/>
              </w:rPr>
              <w:t>Disabled controls expose the reason and the requirement to unlock the action.</w:t>
            </w:r>
          </w:p>
        </w:tc>
      </w:tr>
      <w:tr>
        <w:tc>
          <w:tcPr>
            <w:tcW w:type="dxa" w:w="1296"/>
            <w:vAlign w:val="top"/>
          </w:tcPr>
          <w:p>
            <w:pPr>
              <w:spacing w:after="20"/>
            </w:pPr>
            <w:r>
              <w:rPr>
                <w:color w:val="111827"/>
                <w:sz w:val="16"/>
              </w:rPr>
              <w:t>GFR-08</w:t>
            </w:r>
          </w:p>
        </w:tc>
        <w:tc>
          <w:tcPr>
            <w:tcW w:type="dxa" w:w="2736"/>
            <w:vAlign w:val="top"/>
          </w:tcPr>
          <w:p>
            <w:pPr>
              <w:spacing w:after="20"/>
            </w:pPr>
            <w:r>
              <w:rPr>
                <w:color w:val="111827"/>
                <w:sz w:val="16"/>
              </w:rPr>
              <w:t>Live validation</w:t>
            </w:r>
          </w:p>
        </w:tc>
        <w:tc>
          <w:tcPr>
            <w:tcW w:type="dxa" w:w="6480"/>
            <w:vAlign w:val="top"/>
          </w:tcPr>
          <w:p>
            <w:pPr>
              <w:spacing w:after="20"/>
            </w:pPr>
            <w:r>
              <w:rPr>
                <w:color w:val="111827"/>
                <w:sz w:val="16"/>
              </w:rPr>
              <w:t>Invalid configuration is detected before runtime where feasible, with source location and recovery guidance.</w:t>
            </w:r>
          </w:p>
        </w:tc>
      </w:tr>
      <w:tr>
        <w:tc>
          <w:tcPr>
            <w:tcW w:type="dxa" w:w="1296"/>
            <w:vAlign w:val="top"/>
          </w:tcPr>
          <w:p>
            <w:pPr>
              <w:spacing w:after="20"/>
            </w:pPr>
            <w:r>
              <w:rPr>
                <w:color w:val="111827"/>
                <w:sz w:val="16"/>
              </w:rPr>
              <w:t>GFR-09</w:t>
            </w:r>
          </w:p>
        </w:tc>
        <w:tc>
          <w:tcPr>
            <w:tcW w:type="dxa" w:w="2736"/>
            <w:vAlign w:val="top"/>
          </w:tcPr>
          <w:p>
            <w:pPr>
              <w:spacing w:after="20"/>
            </w:pPr>
            <w:r>
              <w:rPr>
                <w:color w:val="111827"/>
                <w:sz w:val="16"/>
              </w:rPr>
              <w:t>Preference persistence</w:t>
            </w:r>
          </w:p>
        </w:tc>
        <w:tc>
          <w:tcPr>
            <w:tcW w:type="dxa" w:w="6480"/>
            <w:vAlign w:val="top"/>
          </w:tcPr>
          <w:p>
            <w:pPr>
              <w:spacing w:after="20"/>
            </w:pPr>
            <w:r>
              <w:rPr>
                <w:color w:val="111827"/>
                <w:sz w:val="16"/>
              </w:rPr>
              <w:t>User preferences such as layout, theme, input bindings, accessibility options, recent files, and pinned panels persist per user/profile.</w:t>
            </w:r>
          </w:p>
        </w:tc>
      </w:tr>
      <w:tr>
        <w:tc>
          <w:tcPr>
            <w:tcW w:type="dxa" w:w="1296"/>
            <w:vAlign w:val="top"/>
          </w:tcPr>
          <w:p>
            <w:pPr>
              <w:spacing w:after="20"/>
            </w:pPr>
            <w:r>
              <w:rPr>
                <w:color w:val="111827"/>
                <w:sz w:val="16"/>
              </w:rPr>
              <w:t>GFR-10</w:t>
            </w:r>
          </w:p>
        </w:tc>
        <w:tc>
          <w:tcPr>
            <w:tcW w:type="dxa" w:w="2736"/>
            <w:vAlign w:val="top"/>
          </w:tcPr>
          <w:p>
            <w:pPr>
              <w:spacing w:after="20"/>
            </w:pPr>
            <w:r>
              <w:rPr>
                <w:color w:val="111827"/>
                <w:sz w:val="16"/>
              </w:rPr>
              <w:t>CSS-compatible UI primitives</w:t>
            </w:r>
          </w:p>
        </w:tc>
        <w:tc>
          <w:tcPr>
            <w:tcW w:type="dxa" w:w="6480"/>
            <w:vAlign w:val="top"/>
          </w:tcPr>
          <w:p>
            <w:pPr>
              <w:spacing w:after="20"/>
            </w:pPr>
            <w:r>
              <w:rPr>
                <w:color w:val="111827"/>
                <w:sz w:val="16"/>
              </w:rPr>
              <w:t>Standard UI is expressible through web-compatible primitives: semantic structure, CSS variables, flex/grid layout, transitions, transforms, data-state attributes, and focus-visible styles.</w:t>
            </w:r>
          </w:p>
        </w:tc>
      </w:tr>
    </w:tbl>
    <w:p>
      <w:pPr>
        <w:pStyle w:val="Heading1"/>
      </w:pPr>
      <w:r>
        <w:rPr>
          <w:rFonts w:ascii="Arial" w:hAnsi="Arial" w:eastAsia="Arial"/>
        </w:rPr>
        <w:t>4. Toolkit Categories</w:t>
      </w:r>
    </w:p>
    <w:tbl>
      <w:tblPr>
        <w:tblStyle w:val="SpecTable"/>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592"/>
        <w:gridCol w:w="2592"/>
        <w:gridCol w:w="2592"/>
        <w:gridCol w:w="2592"/>
      </w:tblGrid>
      <w:tr>
        <w:trPr>
          <w:tblHeader w:val="true"/>
        </w:trPr>
        <w:tc>
          <w:tcPr>
            <w:tcW w:type="dxa" w:w="1152"/>
            <w:shd w:fill="EEF2FF"/>
            <w:vAlign w:val="center"/>
          </w:tcPr>
          <w:p>
            <w:r>
              <w:rPr>
                <w:b/>
                <w:color w:val="1F2937"/>
                <w:sz w:val="15"/>
              </w:rPr>
              <w:t>Category</w:t>
            </w:r>
          </w:p>
        </w:tc>
        <w:tc>
          <w:tcPr>
            <w:tcW w:type="dxa" w:w="2880"/>
            <w:shd w:fill="EEF2FF"/>
            <w:vAlign w:val="center"/>
          </w:tcPr>
          <w:p>
            <w:r>
              <w:rPr>
                <w:b/>
                <w:color w:val="1F2937"/>
                <w:sz w:val="15"/>
              </w:rPr>
              <w:t>Name</w:t>
            </w:r>
          </w:p>
        </w:tc>
        <w:tc>
          <w:tcPr>
            <w:tcW w:type="dxa" w:w="864"/>
            <w:shd w:fill="EEF2FF"/>
            <w:vAlign w:val="center"/>
          </w:tcPr>
          <w:p>
            <w:r>
              <w:rPr>
                <w:b/>
                <w:color w:val="1F2937"/>
                <w:sz w:val="15"/>
              </w:rPr>
              <w:t>Tools</w:t>
            </w:r>
          </w:p>
        </w:tc>
        <w:tc>
          <w:tcPr>
            <w:tcW w:type="dxa" w:w="5616"/>
            <w:shd w:fill="EEF2FF"/>
            <w:vAlign w:val="center"/>
          </w:tcPr>
          <w:p>
            <w:r>
              <w:rPr>
                <w:b/>
                <w:color w:val="1F2937"/>
                <w:sz w:val="15"/>
              </w:rPr>
              <w:t>Tool IDs</w:t>
            </w:r>
          </w:p>
        </w:tc>
      </w:tr>
      <w:tr>
        <w:tc>
          <w:tcPr>
            <w:tcW w:type="dxa" w:w="1152"/>
            <w:vAlign w:val="top"/>
          </w:tcPr>
          <w:p>
            <w:pPr>
              <w:spacing w:after="20"/>
            </w:pPr>
            <w:r>
              <w:rPr>
                <w:color w:val="111827"/>
                <w:sz w:val="15"/>
              </w:rPr>
              <w:t>C1</w:t>
            </w:r>
          </w:p>
        </w:tc>
        <w:tc>
          <w:tcPr>
            <w:tcW w:type="dxa" w:w="2880"/>
            <w:vAlign w:val="top"/>
          </w:tcPr>
          <w:p>
            <w:pPr>
              <w:spacing w:after="20"/>
            </w:pPr>
            <w:r>
              <w:rPr>
                <w:color w:val="111827"/>
                <w:sz w:val="15"/>
              </w:rPr>
              <w:t>Core Engine Architecture</w:t>
            </w:r>
          </w:p>
        </w:tc>
        <w:tc>
          <w:tcPr>
            <w:tcW w:type="dxa" w:w="864"/>
            <w:vAlign w:val="top"/>
          </w:tcPr>
          <w:p>
            <w:pPr>
              <w:spacing w:after="20"/>
            </w:pPr>
            <w:r>
              <w:rPr>
                <w:color w:val="111827"/>
                <w:sz w:val="15"/>
              </w:rPr>
              <w:t>9</w:t>
            </w:r>
          </w:p>
        </w:tc>
        <w:tc>
          <w:tcPr>
            <w:tcW w:type="dxa" w:w="5616"/>
            <w:vAlign w:val="top"/>
          </w:tcPr>
          <w:p>
            <w:pPr>
              <w:spacing w:after="20"/>
            </w:pPr>
            <w:r>
              <w:rPr>
                <w:color w:val="111827"/>
                <w:sz w:val="15"/>
              </w:rPr>
              <w:t>T01 Entity Component System, T02 Scene Editor, T03 Prefab System, T26 Project Template System, T27 Game State Management, T28 Event/Message Bus, T29 Data-Driven Gameplay Framework, T30 Live Tuning Tools, T31 Hot Reload for Code and Data</w:t>
            </w:r>
          </w:p>
        </w:tc>
      </w:tr>
      <w:tr>
        <w:tc>
          <w:tcPr>
            <w:tcW w:type="dxa" w:w="1152"/>
            <w:vAlign w:val="top"/>
          </w:tcPr>
          <w:p>
            <w:pPr>
              <w:spacing w:after="20"/>
            </w:pPr>
            <w:r>
              <w:rPr>
                <w:color w:val="111827"/>
                <w:sz w:val="15"/>
              </w:rPr>
              <w:t>C2</w:t>
            </w:r>
          </w:p>
        </w:tc>
        <w:tc>
          <w:tcPr>
            <w:tcW w:type="dxa" w:w="2880"/>
            <w:vAlign w:val="top"/>
          </w:tcPr>
          <w:p>
            <w:pPr>
              <w:spacing w:after="20"/>
            </w:pPr>
            <w:r>
              <w:rPr>
                <w:color w:val="111827"/>
                <w:sz w:val="15"/>
              </w:rPr>
              <w:t>Asset and Content Pipeline</w:t>
            </w:r>
          </w:p>
        </w:tc>
        <w:tc>
          <w:tcPr>
            <w:tcW w:type="dxa" w:w="864"/>
            <w:vAlign w:val="top"/>
          </w:tcPr>
          <w:p>
            <w:pPr>
              <w:spacing w:after="20"/>
            </w:pPr>
            <w:r>
              <w:rPr>
                <w:color w:val="111827"/>
                <w:sz w:val="15"/>
              </w:rPr>
              <w:t>4</w:t>
            </w:r>
          </w:p>
        </w:tc>
        <w:tc>
          <w:tcPr>
            <w:tcW w:type="dxa" w:w="5616"/>
            <w:vAlign w:val="top"/>
          </w:tcPr>
          <w:p>
            <w:pPr>
              <w:spacing w:after="20"/>
            </w:pPr>
            <w:r>
              <w:rPr>
                <w:color w:val="111827"/>
                <w:sz w:val="15"/>
              </w:rPr>
              <w:t>T04 Asset Pipeline, T32 Dependency Graph and Asset Reference Tracker, T33 Localization System, T44 Recording and Capture Tools</w:t>
            </w:r>
          </w:p>
        </w:tc>
      </w:tr>
      <w:tr>
        <w:tc>
          <w:tcPr>
            <w:tcW w:type="dxa" w:w="1152"/>
            <w:vAlign w:val="top"/>
          </w:tcPr>
          <w:p>
            <w:pPr>
              <w:spacing w:after="20"/>
            </w:pPr>
            <w:r>
              <w:rPr>
                <w:color w:val="111827"/>
                <w:sz w:val="15"/>
              </w:rPr>
              <w:t>C3</w:t>
            </w:r>
          </w:p>
        </w:tc>
        <w:tc>
          <w:tcPr>
            <w:tcW w:type="dxa" w:w="2880"/>
            <w:vAlign w:val="top"/>
          </w:tcPr>
          <w:p>
            <w:pPr>
              <w:spacing w:after="20"/>
            </w:pPr>
            <w:r>
              <w:rPr>
                <w:color w:val="111827"/>
                <w:sz w:val="15"/>
              </w:rPr>
              <w:t>Rendering, Visuals, and World Presentation</w:t>
            </w:r>
          </w:p>
        </w:tc>
        <w:tc>
          <w:tcPr>
            <w:tcW w:type="dxa" w:w="864"/>
            <w:vAlign w:val="top"/>
          </w:tcPr>
          <w:p>
            <w:pPr>
              <w:spacing w:after="20"/>
            </w:pPr>
            <w:r>
              <w:rPr>
                <w:color w:val="111827"/>
                <w:sz w:val="15"/>
              </w:rPr>
              <w:t>7</w:t>
            </w:r>
          </w:p>
        </w:tc>
        <w:tc>
          <w:tcPr>
            <w:tcW w:type="dxa" w:w="5616"/>
            <w:vAlign w:val="top"/>
          </w:tcPr>
          <w:p>
            <w:pPr>
              <w:spacing w:after="20"/>
            </w:pPr>
            <w:r>
              <w:rPr>
                <w:color w:val="111827"/>
                <w:sz w:val="15"/>
              </w:rPr>
              <w:t>T07 2D and 3D Rendering Engine, T17 Level Design Tools, T35 Camera System, T36 Cutscene and Timeline Editor, T38 World Streaming System, T39 LOD and Optimization Tools, T40 Occlusion Culling and Visibility System</w:t>
            </w:r>
          </w:p>
        </w:tc>
      </w:tr>
      <w:tr>
        <w:tc>
          <w:tcPr>
            <w:tcW w:type="dxa" w:w="1152"/>
            <w:vAlign w:val="top"/>
          </w:tcPr>
          <w:p>
            <w:pPr>
              <w:spacing w:after="20"/>
            </w:pPr>
            <w:r>
              <w:rPr>
                <w:color w:val="111827"/>
                <w:sz w:val="15"/>
              </w:rPr>
              <w:t>C4</w:t>
            </w:r>
          </w:p>
        </w:tc>
        <w:tc>
          <w:tcPr>
            <w:tcW w:type="dxa" w:w="2880"/>
            <w:vAlign w:val="top"/>
          </w:tcPr>
          <w:p>
            <w:pPr>
              <w:spacing w:after="20"/>
            </w:pPr>
            <w:r>
              <w:rPr>
                <w:color w:val="111827"/>
                <w:sz w:val="15"/>
              </w:rPr>
              <w:t>Physics, Animation, and Simulation</w:t>
            </w:r>
          </w:p>
        </w:tc>
        <w:tc>
          <w:tcPr>
            <w:tcW w:type="dxa" w:w="864"/>
            <w:vAlign w:val="top"/>
          </w:tcPr>
          <w:p>
            <w:pPr>
              <w:spacing w:after="20"/>
            </w:pPr>
            <w:r>
              <w:rPr>
                <w:color w:val="111827"/>
                <w:sz w:val="15"/>
              </w:rPr>
              <w:t>3</w:t>
            </w:r>
          </w:p>
        </w:tc>
        <w:tc>
          <w:tcPr>
            <w:tcW w:type="dxa" w:w="5616"/>
            <w:vAlign w:val="top"/>
          </w:tcPr>
          <w:p>
            <w:pPr>
              <w:spacing w:after="20"/>
            </w:pPr>
            <w:r>
              <w:rPr>
                <w:color w:val="111827"/>
                <w:sz w:val="15"/>
              </w:rPr>
              <w:t>T08 Physics Engine, T09 Animation System, T42 Object Pooling System</w:t>
            </w:r>
          </w:p>
        </w:tc>
      </w:tr>
      <w:tr>
        <w:tc>
          <w:tcPr>
            <w:tcW w:type="dxa" w:w="1152"/>
            <w:vAlign w:val="top"/>
          </w:tcPr>
          <w:p>
            <w:pPr>
              <w:spacing w:after="20"/>
            </w:pPr>
            <w:r>
              <w:rPr>
                <w:color w:val="111827"/>
                <w:sz w:val="15"/>
              </w:rPr>
              <w:t>C5</w:t>
            </w:r>
          </w:p>
        </w:tc>
        <w:tc>
          <w:tcPr>
            <w:tcW w:type="dxa" w:w="2880"/>
            <w:vAlign w:val="top"/>
          </w:tcPr>
          <w:p>
            <w:pPr>
              <w:spacing w:after="20"/>
            </w:pPr>
            <w:r>
              <w:rPr>
                <w:color w:val="111827"/>
                <w:sz w:val="15"/>
              </w:rPr>
              <w:t>Gameplay Systems</w:t>
            </w:r>
          </w:p>
        </w:tc>
        <w:tc>
          <w:tcPr>
            <w:tcW w:type="dxa" w:w="864"/>
            <w:vAlign w:val="top"/>
          </w:tcPr>
          <w:p>
            <w:pPr>
              <w:spacing w:after="20"/>
            </w:pPr>
            <w:r>
              <w:rPr>
                <w:color w:val="111827"/>
                <w:sz w:val="15"/>
              </w:rPr>
              <w:t>7</w:t>
            </w:r>
          </w:p>
        </w:tc>
        <w:tc>
          <w:tcPr>
            <w:tcW w:type="dxa" w:w="5616"/>
            <w:vAlign w:val="top"/>
          </w:tcPr>
          <w:p>
            <w:pPr>
              <w:spacing w:after="20"/>
            </w:pPr>
            <w:r>
              <w:rPr>
                <w:color w:val="111827"/>
                <w:sz w:val="15"/>
              </w:rPr>
              <w:t>T18 Dialogue and Quest System, T19 Inventory, Items, and Ability Framework, T20 Combat Framework, T21 Procedural Generation Tools, T37 Trigger/Condition/Action System, T46 Economy and Progression Framework, T47 Difficulty Scaling System</w:t>
            </w:r>
          </w:p>
        </w:tc>
      </w:tr>
      <w:tr>
        <w:tc>
          <w:tcPr>
            <w:tcW w:type="dxa" w:w="1152"/>
            <w:vAlign w:val="top"/>
          </w:tcPr>
          <w:p>
            <w:pPr>
              <w:spacing w:after="20"/>
            </w:pPr>
            <w:r>
              <w:rPr>
                <w:color w:val="111827"/>
                <w:sz w:val="15"/>
              </w:rPr>
              <w:t>C6</w:t>
            </w:r>
          </w:p>
        </w:tc>
        <w:tc>
          <w:tcPr>
            <w:tcW w:type="dxa" w:w="2880"/>
            <w:vAlign w:val="top"/>
          </w:tcPr>
          <w:p>
            <w:pPr>
              <w:spacing w:after="20"/>
            </w:pPr>
            <w:r>
              <w:rPr>
                <w:color w:val="111827"/>
                <w:sz w:val="15"/>
              </w:rPr>
              <w:t>AI and Navigation</w:t>
            </w:r>
          </w:p>
        </w:tc>
        <w:tc>
          <w:tcPr>
            <w:tcW w:type="dxa" w:w="864"/>
            <w:vAlign w:val="top"/>
          </w:tcPr>
          <w:p>
            <w:pPr>
              <w:spacing w:after="20"/>
            </w:pPr>
            <w:r>
              <w:rPr>
                <w:color w:val="111827"/>
                <w:sz w:val="15"/>
              </w:rPr>
              <w:t>2</w:t>
            </w:r>
          </w:p>
        </w:tc>
        <w:tc>
          <w:tcPr>
            <w:tcW w:type="dxa" w:w="5616"/>
            <w:vAlign w:val="top"/>
          </w:tcPr>
          <w:p>
            <w:pPr>
              <w:spacing w:after="20"/>
            </w:pPr>
            <w:r>
              <w:rPr>
                <w:color w:val="111827"/>
                <w:sz w:val="15"/>
              </w:rPr>
              <w:t>T10 AI Behavior Tools, T11 Pathfinding System</w:t>
            </w:r>
          </w:p>
        </w:tc>
      </w:tr>
      <w:tr>
        <w:tc>
          <w:tcPr>
            <w:tcW w:type="dxa" w:w="1152"/>
            <w:vAlign w:val="top"/>
          </w:tcPr>
          <w:p>
            <w:pPr>
              <w:spacing w:after="20"/>
            </w:pPr>
            <w:r>
              <w:rPr>
                <w:color w:val="111827"/>
                <w:sz w:val="15"/>
              </w:rPr>
              <w:t>C7</w:t>
            </w:r>
          </w:p>
        </w:tc>
        <w:tc>
          <w:tcPr>
            <w:tcW w:type="dxa" w:w="2880"/>
            <w:vAlign w:val="top"/>
          </w:tcPr>
          <w:p>
            <w:pPr>
              <w:spacing w:after="20"/>
            </w:pPr>
            <w:r>
              <w:rPr>
                <w:color w:val="111827"/>
                <w:sz w:val="15"/>
              </w:rPr>
              <w:t>Player Input, UI, Audio, and Accessibility</w:t>
            </w:r>
          </w:p>
        </w:tc>
        <w:tc>
          <w:tcPr>
            <w:tcW w:type="dxa" w:w="864"/>
            <w:vAlign w:val="top"/>
          </w:tcPr>
          <w:p>
            <w:pPr>
              <w:spacing w:after="20"/>
            </w:pPr>
            <w:r>
              <w:rPr>
                <w:color w:val="111827"/>
                <w:sz w:val="15"/>
              </w:rPr>
              <w:t>4</w:t>
            </w:r>
          </w:p>
        </w:tc>
        <w:tc>
          <w:tcPr>
            <w:tcW w:type="dxa" w:w="5616"/>
            <w:vAlign w:val="top"/>
          </w:tcPr>
          <w:p>
            <w:pPr>
              <w:spacing w:after="20"/>
            </w:pPr>
            <w:r>
              <w:rPr>
                <w:color w:val="111827"/>
                <w:sz w:val="15"/>
              </w:rPr>
              <w:t>T12 Input Manager, T13 UI Framework, T14 Audio Engine, T34 Accessibility Toolkit</w:t>
            </w:r>
          </w:p>
        </w:tc>
      </w:tr>
      <w:tr>
        <w:tc>
          <w:tcPr>
            <w:tcW w:type="dxa" w:w="1152"/>
            <w:vAlign w:val="top"/>
          </w:tcPr>
          <w:p>
            <w:pPr>
              <w:spacing w:after="20"/>
            </w:pPr>
            <w:r>
              <w:rPr>
                <w:color w:val="111827"/>
                <w:sz w:val="15"/>
              </w:rPr>
              <w:t>C8</w:t>
            </w:r>
          </w:p>
        </w:tc>
        <w:tc>
          <w:tcPr>
            <w:tcW w:type="dxa" w:w="2880"/>
            <w:vAlign w:val="top"/>
          </w:tcPr>
          <w:p>
            <w:pPr>
              <w:spacing w:after="20"/>
            </w:pPr>
            <w:r>
              <w:rPr>
                <w:color w:val="111827"/>
                <w:sz w:val="15"/>
              </w:rPr>
              <w:t>Persistence, Progress, and Replay</w:t>
            </w:r>
          </w:p>
        </w:tc>
        <w:tc>
          <w:tcPr>
            <w:tcW w:type="dxa" w:w="864"/>
            <w:vAlign w:val="top"/>
          </w:tcPr>
          <w:p>
            <w:pPr>
              <w:spacing w:after="20"/>
            </w:pPr>
            <w:r>
              <w:rPr>
                <w:color w:val="111827"/>
                <w:sz w:val="15"/>
              </w:rPr>
              <w:t>3</w:t>
            </w:r>
          </w:p>
        </w:tc>
        <w:tc>
          <w:tcPr>
            <w:tcW w:type="dxa" w:w="5616"/>
            <w:vAlign w:val="top"/>
          </w:tcPr>
          <w:p>
            <w:pPr>
              <w:spacing w:after="20"/>
            </w:pPr>
            <w:r>
              <w:rPr>
                <w:color w:val="111827"/>
                <w:sz w:val="15"/>
              </w:rPr>
              <w:t>T15 Save/Load System, T43 Replay and Ghost System, T45 Achievements and Stats System</w:t>
            </w:r>
          </w:p>
        </w:tc>
      </w:tr>
      <w:tr>
        <w:tc>
          <w:tcPr>
            <w:tcW w:type="dxa" w:w="1152"/>
            <w:vAlign w:val="top"/>
          </w:tcPr>
          <w:p>
            <w:pPr>
              <w:spacing w:after="20"/>
            </w:pPr>
            <w:r>
              <w:rPr>
                <w:color w:val="111827"/>
                <w:sz w:val="15"/>
              </w:rPr>
              <w:t>C9</w:t>
            </w:r>
          </w:p>
        </w:tc>
        <w:tc>
          <w:tcPr>
            <w:tcW w:type="dxa" w:w="2880"/>
            <w:vAlign w:val="top"/>
          </w:tcPr>
          <w:p>
            <w:pPr>
              <w:spacing w:after="20"/>
            </w:pPr>
            <w:r>
              <w:rPr>
                <w:color w:val="111827"/>
                <w:sz w:val="15"/>
              </w:rPr>
              <w:t>Multiplayer and Online Services</w:t>
            </w:r>
          </w:p>
        </w:tc>
        <w:tc>
          <w:tcPr>
            <w:tcW w:type="dxa" w:w="864"/>
            <w:vAlign w:val="top"/>
          </w:tcPr>
          <w:p>
            <w:pPr>
              <w:spacing w:after="20"/>
            </w:pPr>
            <w:r>
              <w:rPr>
                <w:color w:val="111827"/>
                <w:sz w:val="15"/>
              </w:rPr>
              <w:t>1</w:t>
            </w:r>
          </w:p>
        </w:tc>
        <w:tc>
          <w:tcPr>
            <w:tcW w:type="dxa" w:w="5616"/>
            <w:vAlign w:val="top"/>
          </w:tcPr>
          <w:p>
            <w:pPr>
              <w:spacing w:after="20"/>
            </w:pPr>
            <w:r>
              <w:rPr>
                <w:color w:val="111827"/>
                <w:sz w:val="15"/>
              </w:rPr>
              <w:t>T16 Networking Layer</w:t>
            </w:r>
          </w:p>
        </w:tc>
      </w:tr>
      <w:tr>
        <w:tc>
          <w:tcPr>
            <w:tcW w:type="dxa" w:w="1152"/>
            <w:vAlign w:val="top"/>
          </w:tcPr>
          <w:p>
            <w:pPr>
              <w:spacing w:after="20"/>
            </w:pPr>
            <w:r>
              <w:rPr>
                <w:color w:val="111827"/>
                <w:sz w:val="15"/>
              </w:rPr>
              <w:t>C10</w:t>
            </w:r>
          </w:p>
        </w:tc>
        <w:tc>
          <w:tcPr>
            <w:tcW w:type="dxa" w:w="2880"/>
            <w:vAlign w:val="top"/>
          </w:tcPr>
          <w:p>
            <w:pPr>
              <w:spacing w:after="20"/>
            </w:pPr>
            <w:r>
              <w:rPr>
                <w:color w:val="111827"/>
                <w:sz w:val="15"/>
              </w:rPr>
              <w:t>Development, Debugging, and Testing</w:t>
            </w:r>
          </w:p>
        </w:tc>
        <w:tc>
          <w:tcPr>
            <w:tcW w:type="dxa" w:w="864"/>
            <w:vAlign w:val="top"/>
          </w:tcPr>
          <w:p>
            <w:pPr>
              <w:spacing w:after="20"/>
            </w:pPr>
            <w:r>
              <w:rPr>
                <w:color w:val="111827"/>
                <w:sz w:val="15"/>
              </w:rPr>
              <w:t>7</w:t>
            </w:r>
          </w:p>
        </w:tc>
        <w:tc>
          <w:tcPr>
            <w:tcW w:type="dxa" w:w="5616"/>
            <w:vAlign w:val="top"/>
          </w:tcPr>
          <w:p>
            <w:pPr>
              <w:spacing w:after="20"/>
            </w:pPr>
            <w:r>
              <w:rPr>
                <w:color w:val="111827"/>
                <w:sz w:val="15"/>
              </w:rPr>
              <w:t>T05 Visual Scripting, T06 Code Scripting API, T22 Debugging Overlay, T23 Automated Testing Tools, T41 Memory Budget Tools, T48 Telemetry and Analytics Hooks, T49 Crash Reporting and Diagnostics</w:t>
            </w:r>
          </w:p>
        </w:tc>
      </w:tr>
      <w:tr>
        <w:tc>
          <w:tcPr>
            <w:tcW w:type="dxa" w:w="1152"/>
            <w:vAlign w:val="top"/>
          </w:tcPr>
          <w:p>
            <w:pPr>
              <w:spacing w:after="20"/>
            </w:pPr>
            <w:r>
              <w:rPr>
                <w:color w:val="111827"/>
                <w:sz w:val="15"/>
              </w:rPr>
              <w:t>C11</w:t>
            </w:r>
          </w:p>
        </w:tc>
        <w:tc>
          <w:tcPr>
            <w:tcW w:type="dxa" w:w="2880"/>
            <w:vAlign w:val="top"/>
          </w:tcPr>
          <w:p>
            <w:pPr>
              <w:spacing w:after="20"/>
            </w:pPr>
            <w:r>
              <w:rPr>
                <w:color w:val="111827"/>
                <w:sz w:val="15"/>
              </w:rPr>
              <w:t>Build, Deployment, Collaboration, and Extensibility</w:t>
            </w:r>
          </w:p>
        </w:tc>
        <w:tc>
          <w:tcPr>
            <w:tcW w:type="dxa" w:w="864"/>
            <w:vAlign w:val="top"/>
          </w:tcPr>
          <w:p>
            <w:pPr>
              <w:spacing w:after="20"/>
            </w:pPr>
            <w:r>
              <w:rPr>
                <w:color w:val="111827"/>
                <w:sz w:val="15"/>
              </w:rPr>
              <w:t>3</w:t>
            </w:r>
          </w:p>
        </w:tc>
        <w:tc>
          <w:tcPr>
            <w:tcW w:type="dxa" w:w="5616"/>
            <w:vAlign w:val="top"/>
          </w:tcPr>
          <w:p>
            <w:pPr>
              <w:spacing w:after="20"/>
            </w:pPr>
            <w:r>
              <w:rPr>
                <w:color w:val="111827"/>
                <w:sz w:val="15"/>
              </w:rPr>
              <w:t>T24 Build and Deployment System, T25 Modding and Plugin System, T50 Permissions and Collaboration Tools</w:t>
            </w:r>
          </w:p>
        </w:tc>
      </w:tr>
    </w:tbl>
    <w:p>
      <w:pPr>
        <w:pStyle w:val="Heading1"/>
      </w:pPr>
      <w:r>
        <w:rPr>
          <w:rFonts w:ascii="Arial" w:hAnsi="Arial" w:eastAsia="Arial"/>
        </w:rPr>
        <w:t>5. Tool-by-Tool Interaction Requirements</w:t>
      </w:r>
    </w:p>
    <w:p>
      <w:r>
        <w:rPr>
          <w:rFonts w:ascii="Arial" w:hAnsi="Arial" w:eastAsia="Arial"/>
        </w:rPr>
        <w:t>Each tool below includes the intended user interactions, functional requirements, and UI/edge states that must be designed and implemented. The FR numbers are local to this specification and can be imported into a backlog or requirements tracker.</w:t>
      </w:r>
    </w:p>
    <w:p>
      <w:pPr>
        <w:pStyle w:val="Heading2"/>
      </w:pPr>
      <w:r>
        <w:rPr>
          <w:rFonts w:ascii="Arial" w:hAnsi="Arial" w:eastAsia="Arial"/>
        </w:rPr>
        <w:t>5.1 Core Engine Architecture</w:t>
      </w:r>
    </w:p>
    <w:tbl>
      <w:tblPr>
        <w:tblStyle w:val="SpecTable"/>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074"/>
        <w:gridCol w:w="2074"/>
        <w:gridCol w:w="2074"/>
        <w:gridCol w:w="2074"/>
        <w:gridCol w:w="2074"/>
      </w:tblGrid>
      <w:tr>
        <w:trPr>
          <w:tblHeader w:val="true"/>
        </w:trPr>
        <w:tc>
          <w:tcPr>
            <w:tcW w:type="dxa" w:w="792"/>
            <w:shd w:fill="EEF2FF"/>
            <w:vAlign w:val="center"/>
          </w:tcPr>
          <w:p>
            <w:r>
              <w:rPr>
                <w:b/>
                <w:color w:val="1F2937"/>
                <w:sz w:val="14"/>
              </w:rPr>
              <w:t>ID</w:t>
            </w:r>
          </w:p>
        </w:tc>
        <w:tc>
          <w:tcPr>
            <w:tcW w:type="dxa" w:w="1800"/>
            <w:shd w:fill="EEF2FF"/>
            <w:vAlign w:val="center"/>
          </w:tcPr>
          <w:p>
            <w:r>
              <w:rPr>
                <w:b/>
                <w:color w:val="1F2937"/>
                <w:sz w:val="14"/>
              </w:rPr>
              <w:t>Tool</w:t>
            </w:r>
          </w:p>
        </w:tc>
        <w:tc>
          <w:tcPr>
            <w:tcW w:type="dxa" w:w="3024"/>
            <w:shd w:fill="EEF2FF"/>
            <w:vAlign w:val="center"/>
          </w:tcPr>
          <w:p>
            <w:r>
              <w:rPr>
                <w:b/>
                <w:color w:val="1F2937"/>
                <w:sz w:val="14"/>
              </w:rPr>
              <w:t>Primary interactions</w:t>
            </w:r>
          </w:p>
        </w:tc>
        <w:tc>
          <w:tcPr>
            <w:tcW w:type="dxa" w:w="3240"/>
            <w:shd w:fill="EEF2FF"/>
            <w:vAlign w:val="center"/>
          </w:tcPr>
          <w:p>
            <w:r>
              <w:rPr>
                <w:b/>
                <w:color w:val="1F2937"/>
                <w:sz w:val="14"/>
              </w:rPr>
              <w:t>Functional requirements</w:t>
            </w:r>
          </w:p>
        </w:tc>
        <w:tc>
          <w:tcPr>
            <w:tcW w:type="dxa" w:w="2232"/>
            <w:shd w:fill="EEF2FF"/>
            <w:vAlign w:val="center"/>
          </w:tcPr>
          <w:p>
            <w:r>
              <w:rPr>
                <w:b/>
                <w:color w:val="1F2937"/>
                <w:sz w:val="14"/>
              </w:rPr>
              <w:t>States / edge cases</w:t>
            </w:r>
          </w:p>
        </w:tc>
      </w:tr>
      <w:tr>
        <w:tc>
          <w:tcPr>
            <w:tcW w:type="dxa" w:w="792"/>
            <w:vAlign w:val="top"/>
          </w:tcPr>
          <w:p>
            <w:pPr>
              <w:spacing w:after="20"/>
            </w:pPr>
            <w:r>
              <w:rPr>
                <w:color w:val="111827"/>
                <w:sz w:val="14"/>
              </w:rPr>
              <w:t>T01</w:t>
            </w:r>
          </w:p>
        </w:tc>
        <w:tc>
          <w:tcPr>
            <w:tcW w:type="dxa" w:w="1800"/>
            <w:vAlign w:val="top"/>
          </w:tcPr>
          <w:p>
            <w:pPr>
              <w:spacing w:after="20"/>
            </w:pPr>
            <w:r>
              <w:rPr>
                <w:color w:val="111827"/>
                <w:sz w:val="14"/>
              </w:rPr>
              <w:t>Entity Component System</w:t>
            </w:r>
          </w:p>
        </w:tc>
        <w:tc>
          <w:tcPr>
            <w:tcW w:type="dxa" w:w="3024"/>
            <w:vAlign w:val="top"/>
          </w:tcPr>
          <w:p>
            <w:pPr>
              <w:spacing w:after="20"/>
            </w:pPr>
            <w:r>
              <w:rPr>
                <w:color w:val="111827"/>
                <w:sz w:val="14"/>
              </w:rPr>
              <w:t>Create entities, add/remove components, inspect runtime state, filter component views, duplicate objects, and apply batch edits.</w:t>
            </w:r>
          </w:p>
        </w:tc>
        <w:tc>
          <w:tcPr>
            <w:tcW w:type="dxa" w:w="3240"/>
            <w:vAlign w:val="top"/>
          </w:tcPr>
          <w:p>
            <w:pPr>
              <w:spacing w:after="20"/>
            </w:pPr>
            <w:r>
              <w:rPr>
                <w:color w:val="111827"/>
                <w:sz w:val="14"/>
              </w:rPr>
              <w:t>FR-001: Provide entity CRUD, component composition, validation, and runtime inspection. FR-002: Support undo/redo for authoring edits and safe warnings for destructive entity changes.</w:t>
            </w:r>
          </w:p>
        </w:tc>
        <w:tc>
          <w:tcPr>
            <w:tcW w:type="dxa" w:w="2232"/>
            <w:vAlign w:val="top"/>
          </w:tcPr>
          <w:p>
            <w:pPr>
              <w:spacing w:after="20"/>
            </w:pPr>
            <w:r>
              <w:rPr>
                <w:color w:val="111827"/>
                <w:sz w:val="14"/>
              </w:rPr>
              <w:t>Selected, dirty, invalid component schema, missing dependency, locked prefab override, runtime-only value.</w:t>
            </w:r>
          </w:p>
        </w:tc>
      </w:tr>
      <w:tr>
        <w:tc>
          <w:tcPr>
            <w:tcW w:type="dxa" w:w="792"/>
            <w:vAlign w:val="top"/>
          </w:tcPr>
          <w:p>
            <w:pPr>
              <w:spacing w:after="20"/>
            </w:pPr>
            <w:r>
              <w:rPr>
                <w:color w:val="111827"/>
                <w:sz w:val="14"/>
              </w:rPr>
              <w:t>T02</w:t>
            </w:r>
          </w:p>
        </w:tc>
        <w:tc>
          <w:tcPr>
            <w:tcW w:type="dxa" w:w="1800"/>
            <w:vAlign w:val="top"/>
          </w:tcPr>
          <w:p>
            <w:pPr>
              <w:spacing w:after="20"/>
            </w:pPr>
            <w:r>
              <w:rPr>
                <w:color w:val="111827"/>
                <w:sz w:val="14"/>
              </w:rPr>
              <w:t>Scene Editor</w:t>
            </w:r>
          </w:p>
        </w:tc>
        <w:tc>
          <w:tcPr>
            <w:tcW w:type="dxa" w:w="3024"/>
            <w:vAlign w:val="top"/>
          </w:tcPr>
          <w:p>
            <w:pPr>
              <w:spacing w:after="20"/>
            </w:pPr>
            <w:r>
              <w:rPr>
                <w:color w:val="111827"/>
                <w:sz w:val="14"/>
              </w:rPr>
              <w:t>Navigate hierarchy, select objects, transform with gizmos, frame camera, search scene, toggle visibility/lock, and edit properties in an inspector.</w:t>
            </w:r>
          </w:p>
        </w:tc>
        <w:tc>
          <w:tcPr>
            <w:tcW w:type="dxa" w:w="3240"/>
            <w:vAlign w:val="top"/>
          </w:tcPr>
          <w:p>
            <w:pPr>
              <w:spacing w:after="20"/>
            </w:pPr>
            <w:r>
              <w:rPr>
                <w:color w:val="111827"/>
                <w:sz w:val="14"/>
              </w:rPr>
              <w:t>FR-003: Provide hierarchy, viewport, inspector, gizmos, snapping, search, selection, grouping, and scene save. FR-004: Preserve selection and camera context across reloads.</w:t>
            </w:r>
          </w:p>
        </w:tc>
        <w:tc>
          <w:tcPr>
            <w:tcW w:type="dxa" w:w="2232"/>
            <w:vAlign w:val="top"/>
          </w:tcPr>
          <w:p>
            <w:pPr>
              <w:spacing w:after="20"/>
            </w:pPr>
            <w:r>
              <w:rPr>
                <w:color w:val="111827"/>
                <w:sz w:val="14"/>
              </w:rPr>
              <w:t>Hover/select/focus, hidden, locked, unsaved changes, invalid transform, missing asset reference.</w:t>
            </w:r>
          </w:p>
        </w:tc>
      </w:tr>
      <w:tr>
        <w:tc>
          <w:tcPr>
            <w:tcW w:type="dxa" w:w="792"/>
            <w:vAlign w:val="top"/>
          </w:tcPr>
          <w:p>
            <w:pPr>
              <w:spacing w:after="20"/>
            </w:pPr>
            <w:r>
              <w:rPr>
                <w:color w:val="111827"/>
                <w:sz w:val="14"/>
              </w:rPr>
              <w:t>T03</w:t>
            </w:r>
          </w:p>
        </w:tc>
        <w:tc>
          <w:tcPr>
            <w:tcW w:type="dxa" w:w="1800"/>
            <w:vAlign w:val="top"/>
          </w:tcPr>
          <w:p>
            <w:pPr>
              <w:spacing w:after="20"/>
            </w:pPr>
            <w:r>
              <w:rPr>
                <w:color w:val="111827"/>
                <w:sz w:val="14"/>
              </w:rPr>
              <w:t>Prefab System</w:t>
            </w:r>
          </w:p>
        </w:tc>
        <w:tc>
          <w:tcPr>
            <w:tcW w:type="dxa" w:w="3024"/>
            <w:vAlign w:val="top"/>
          </w:tcPr>
          <w:p>
            <w:pPr>
              <w:spacing w:after="20"/>
            </w:pPr>
            <w:r>
              <w:rPr>
                <w:color w:val="111827"/>
                <w:sz w:val="14"/>
              </w:rPr>
              <w:t>Create prefab from selection, instantiate, override values, compare variants, apply/revert overrides, and detect broken nested references.</w:t>
            </w:r>
          </w:p>
        </w:tc>
        <w:tc>
          <w:tcPr>
            <w:tcW w:type="dxa" w:w="3240"/>
            <w:vAlign w:val="top"/>
          </w:tcPr>
          <w:p>
            <w:pPr>
              <w:spacing w:after="20"/>
            </w:pPr>
            <w:r>
              <w:rPr>
                <w:color w:val="111827"/>
                <w:sz w:val="14"/>
              </w:rPr>
              <w:t>FR-005: Support prefab creation, nesting, variants, overrides, diff view, apply/revert, and dependency tracking. FR-006: Prevent destructive updates without confirmation.</w:t>
            </w:r>
          </w:p>
        </w:tc>
        <w:tc>
          <w:tcPr>
            <w:tcW w:type="dxa" w:w="2232"/>
            <w:vAlign w:val="top"/>
          </w:tcPr>
          <w:p>
            <w:pPr>
              <w:spacing w:after="20"/>
            </w:pPr>
            <w:r>
              <w:rPr>
                <w:color w:val="111827"/>
                <w:sz w:val="14"/>
              </w:rPr>
              <w:t>Base, instance, overridden, inherited, conflict, broken reference, read-only package.</w:t>
            </w:r>
          </w:p>
        </w:tc>
      </w:tr>
      <w:tr>
        <w:tc>
          <w:tcPr>
            <w:tcW w:type="dxa" w:w="792"/>
            <w:vAlign w:val="top"/>
          </w:tcPr>
          <w:p>
            <w:pPr>
              <w:spacing w:after="20"/>
            </w:pPr>
            <w:r>
              <w:rPr>
                <w:color w:val="111827"/>
                <w:sz w:val="14"/>
              </w:rPr>
              <w:t>T26</w:t>
            </w:r>
          </w:p>
        </w:tc>
        <w:tc>
          <w:tcPr>
            <w:tcW w:type="dxa" w:w="1800"/>
            <w:vAlign w:val="top"/>
          </w:tcPr>
          <w:p>
            <w:pPr>
              <w:spacing w:after="20"/>
            </w:pPr>
            <w:r>
              <w:rPr>
                <w:color w:val="111827"/>
                <w:sz w:val="14"/>
              </w:rPr>
              <w:t>Project Template System</w:t>
            </w:r>
          </w:p>
        </w:tc>
        <w:tc>
          <w:tcPr>
            <w:tcW w:type="dxa" w:w="3024"/>
            <w:vAlign w:val="top"/>
          </w:tcPr>
          <w:p>
            <w:pPr>
              <w:spacing w:after="20"/>
            </w:pPr>
            <w:r>
              <w:rPr>
                <w:color w:val="111827"/>
                <w:sz w:val="14"/>
              </w:rPr>
              <w:t>Choose a template, preview included systems, configure target platforms, create project, and run first-play verification.</w:t>
            </w:r>
          </w:p>
        </w:tc>
        <w:tc>
          <w:tcPr>
            <w:tcW w:type="dxa" w:w="3240"/>
            <w:vAlign w:val="top"/>
          </w:tcPr>
          <w:p>
            <w:pPr>
              <w:spacing w:after="20"/>
            </w:pPr>
            <w:r>
              <w:rPr>
                <w:color w:val="111827"/>
                <w:sz w:val="14"/>
              </w:rPr>
              <w:t>FR-007: Provide categorized templates, preview metadata, dependency list, setup wizard, and post-create validation. FR-008: Allow template version pinning.</w:t>
            </w:r>
          </w:p>
        </w:tc>
        <w:tc>
          <w:tcPr>
            <w:tcW w:type="dxa" w:w="2232"/>
            <w:vAlign w:val="top"/>
          </w:tcPr>
          <w:p>
            <w:pPr>
              <w:spacing w:after="20"/>
            </w:pPr>
            <w:r>
              <w:rPr>
                <w:color w:val="111827"/>
                <w:sz w:val="14"/>
              </w:rPr>
              <w:t>Recommended, installed, missing dependency, deprecated, incompatible platform, creation failed.</w:t>
            </w:r>
          </w:p>
        </w:tc>
      </w:tr>
      <w:tr>
        <w:tc>
          <w:tcPr>
            <w:tcW w:type="dxa" w:w="792"/>
            <w:vAlign w:val="top"/>
          </w:tcPr>
          <w:p>
            <w:pPr>
              <w:spacing w:after="20"/>
            </w:pPr>
            <w:r>
              <w:rPr>
                <w:color w:val="111827"/>
                <w:sz w:val="14"/>
              </w:rPr>
              <w:t>T27</w:t>
            </w:r>
          </w:p>
        </w:tc>
        <w:tc>
          <w:tcPr>
            <w:tcW w:type="dxa" w:w="1800"/>
            <w:vAlign w:val="top"/>
          </w:tcPr>
          <w:p>
            <w:pPr>
              <w:spacing w:after="20"/>
            </w:pPr>
            <w:r>
              <w:rPr>
                <w:color w:val="111827"/>
                <w:sz w:val="14"/>
              </w:rPr>
              <w:t>Game State Management</w:t>
            </w:r>
          </w:p>
        </w:tc>
        <w:tc>
          <w:tcPr>
            <w:tcW w:type="dxa" w:w="3024"/>
            <w:vAlign w:val="top"/>
          </w:tcPr>
          <w:p>
            <w:pPr>
              <w:spacing w:after="20"/>
            </w:pPr>
            <w:r>
              <w:rPr>
                <w:color w:val="111827"/>
                <w:sz w:val="14"/>
              </w:rPr>
              <w:t>Define states, transitions, pause/resume rules, loading transitions, mode-specific UI, and debug current state.</w:t>
            </w:r>
          </w:p>
        </w:tc>
        <w:tc>
          <w:tcPr>
            <w:tcW w:type="dxa" w:w="3240"/>
            <w:vAlign w:val="top"/>
          </w:tcPr>
          <w:p>
            <w:pPr>
              <w:spacing w:after="20"/>
            </w:pPr>
            <w:r>
              <w:rPr>
                <w:color w:val="111827"/>
                <w:sz w:val="14"/>
              </w:rPr>
              <w:t>FR-009: Support hierarchical states, transition guards, lifecycle callbacks, state persistence, and debugging overlays. FR-010: Block invalid transitions with actionable errors.</w:t>
            </w:r>
          </w:p>
        </w:tc>
        <w:tc>
          <w:tcPr>
            <w:tcW w:type="dxa" w:w="2232"/>
            <w:vAlign w:val="top"/>
          </w:tcPr>
          <w:p>
            <w:pPr>
              <w:spacing w:after="20"/>
            </w:pPr>
            <w:r>
              <w:rPr>
                <w:color w:val="111827"/>
                <w:sz w:val="14"/>
              </w:rPr>
              <w:t>Active, suspended, pending transition, blocked guard, failed transition, loading.</w:t>
            </w:r>
          </w:p>
        </w:tc>
      </w:tr>
      <w:tr>
        <w:tc>
          <w:tcPr>
            <w:tcW w:type="dxa" w:w="792"/>
            <w:vAlign w:val="top"/>
          </w:tcPr>
          <w:p>
            <w:pPr>
              <w:spacing w:after="20"/>
            </w:pPr>
            <w:r>
              <w:rPr>
                <w:color w:val="111827"/>
                <w:sz w:val="14"/>
              </w:rPr>
              <w:t>T28</w:t>
            </w:r>
          </w:p>
        </w:tc>
        <w:tc>
          <w:tcPr>
            <w:tcW w:type="dxa" w:w="1800"/>
            <w:vAlign w:val="top"/>
          </w:tcPr>
          <w:p>
            <w:pPr>
              <w:spacing w:after="20"/>
            </w:pPr>
            <w:r>
              <w:rPr>
                <w:color w:val="111827"/>
                <w:sz w:val="14"/>
              </w:rPr>
              <w:t>Event/Message Bus</w:t>
            </w:r>
          </w:p>
        </w:tc>
        <w:tc>
          <w:tcPr>
            <w:tcW w:type="dxa" w:w="3024"/>
            <w:vAlign w:val="top"/>
          </w:tcPr>
          <w:p>
            <w:pPr>
              <w:spacing w:after="20"/>
            </w:pPr>
            <w:r>
              <w:rPr>
                <w:color w:val="111827"/>
                <w:sz w:val="14"/>
              </w:rPr>
              <w:t>Publish/subscribe events, inspect listeners, replay events during debugging, throttle spammy events, and trace event sources.</w:t>
            </w:r>
          </w:p>
        </w:tc>
        <w:tc>
          <w:tcPr>
            <w:tcW w:type="dxa" w:w="3240"/>
            <w:vAlign w:val="top"/>
          </w:tcPr>
          <w:p>
            <w:pPr>
              <w:spacing w:after="20"/>
            </w:pPr>
            <w:r>
              <w:rPr>
                <w:color w:val="111827"/>
                <w:sz w:val="14"/>
              </w:rPr>
              <w:t>FR-011: Provide typed events, subscriptions, priority, cancellation, async delivery, event tracing, and schema validation. FR-012: Surface orphaned listeners and event storms.</w:t>
            </w:r>
          </w:p>
        </w:tc>
        <w:tc>
          <w:tcPr>
            <w:tcW w:type="dxa" w:w="2232"/>
            <w:vAlign w:val="top"/>
          </w:tcPr>
          <w:p>
            <w:pPr>
              <w:spacing w:after="20"/>
            </w:pPr>
            <w:r>
              <w:rPr>
                <w:color w:val="111827"/>
                <w:sz w:val="14"/>
              </w:rPr>
              <w:t>Subscribed, muted, breakpoint, dropped, queued, failed handler, schema mismatch.</w:t>
            </w:r>
          </w:p>
        </w:tc>
      </w:tr>
      <w:tr>
        <w:tc>
          <w:tcPr>
            <w:tcW w:type="dxa" w:w="792"/>
            <w:vAlign w:val="top"/>
          </w:tcPr>
          <w:p>
            <w:pPr>
              <w:spacing w:after="20"/>
            </w:pPr>
            <w:r>
              <w:rPr>
                <w:color w:val="111827"/>
                <w:sz w:val="14"/>
              </w:rPr>
              <w:t>T29</w:t>
            </w:r>
          </w:p>
        </w:tc>
        <w:tc>
          <w:tcPr>
            <w:tcW w:type="dxa" w:w="1800"/>
            <w:vAlign w:val="top"/>
          </w:tcPr>
          <w:p>
            <w:pPr>
              <w:spacing w:after="20"/>
            </w:pPr>
            <w:r>
              <w:rPr>
                <w:color w:val="111827"/>
                <w:sz w:val="14"/>
              </w:rPr>
              <w:t>Data-Driven Gameplay Framework</w:t>
            </w:r>
          </w:p>
        </w:tc>
        <w:tc>
          <w:tcPr>
            <w:tcW w:type="dxa" w:w="3024"/>
            <w:vAlign w:val="top"/>
          </w:tcPr>
          <w:p>
            <w:pPr>
              <w:spacing w:after="20"/>
            </w:pPr>
            <w:r>
              <w:rPr>
                <w:color w:val="111827"/>
                <w:sz w:val="14"/>
              </w:rPr>
              <w:t>Define schemas, edit data tables/assets, validate references, preview computed values, and hot-apply safe balance changes.</w:t>
            </w:r>
          </w:p>
        </w:tc>
        <w:tc>
          <w:tcPr>
            <w:tcW w:type="dxa" w:w="3240"/>
            <w:vAlign w:val="top"/>
          </w:tcPr>
          <w:p>
            <w:pPr>
              <w:spacing w:after="20"/>
            </w:pPr>
            <w:r>
              <w:rPr>
                <w:color w:val="111827"/>
                <w:sz w:val="14"/>
              </w:rPr>
              <w:t>FR-013: Support typed data assets, schemas, reference validation, diffing, import/export, and runtime reads. FR-014: Separate authoring data from runtime mutable state.</w:t>
            </w:r>
          </w:p>
        </w:tc>
        <w:tc>
          <w:tcPr>
            <w:tcW w:type="dxa" w:w="2232"/>
            <w:vAlign w:val="top"/>
          </w:tcPr>
          <w:p>
            <w:pPr>
              <w:spacing w:after="20"/>
            </w:pPr>
            <w:r>
              <w:rPr>
                <w:color w:val="111827"/>
                <w:sz w:val="14"/>
              </w:rPr>
              <w:t>Valid, invalid, stale, migrated, unsaved, locked row, missing reference.</w:t>
            </w:r>
          </w:p>
        </w:tc>
      </w:tr>
      <w:tr>
        <w:tc>
          <w:tcPr>
            <w:tcW w:type="dxa" w:w="792"/>
            <w:vAlign w:val="top"/>
          </w:tcPr>
          <w:p>
            <w:pPr>
              <w:spacing w:after="20"/>
            </w:pPr>
            <w:r>
              <w:rPr>
                <w:color w:val="111827"/>
                <w:sz w:val="14"/>
              </w:rPr>
              <w:t>T30</w:t>
            </w:r>
          </w:p>
        </w:tc>
        <w:tc>
          <w:tcPr>
            <w:tcW w:type="dxa" w:w="1800"/>
            <w:vAlign w:val="top"/>
          </w:tcPr>
          <w:p>
            <w:pPr>
              <w:spacing w:after="20"/>
            </w:pPr>
            <w:r>
              <w:rPr>
                <w:color w:val="111827"/>
                <w:sz w:val="14"/>
              </w:rPr>
              <w:t>Live Tuning Tools</w:t>
            </w:r>
          </w:p>
        </w:tc>
        <w:tc>
          <w:tcPr>
            <w:tcW w:type="dxa" w:w="3024"/>
            <w:vAlign w:val="top"/>
          </w:tcPr>
          <w:p>
            <w:pPr>
              <w:spacing w:after="20"/>
            </w:pPr>
            <w:r>
              <w:rPr>
                <w:color w:val="111827"/>
                <w:sz w:val="14"/>
              </w:rPr>
              <w:t>Adjust variables at runtime, compare against defaults, bookmark experiments, share tuning presets, and roll back bad changes.</w:t>
            </w:r>
          </w:p>
        </w:tc>
        <w:tc>
          <w:tcPr>
            <w:tcW w:type="dxa" w:w="3240"/>
            <w:vAlign w:val="top"/>
          </w:tcPr>
          <w:p>
            <w:pPr>
              <w:spacing w:after="20"/>
            </w:pPr>
            <w:r>
              <w:rPr>
                <w:color w:val="111827"/>
                <w:sz w:val="14"/>
              </w:rPr>
              <w:t>FR-015: Allow runtime-safe variable edits with bounds, audit log, presets, and rollback. FR-016: Mark live-tuned values distinctly from committed data.</w:t>
            </w:r>
          </w:p>
        </w:tc>
        <w:tc>
          <w:tcPr>
            <w:tcW w:type="dxa" w:w="2232"/>
            <w:vAlign w:val="top"/>
          </w:tcPr>
          <w:p>
            <w:pPr>
              <w:spacing w:after="20"/>
            </w:pPr>
            <w:r>
              <w:rPr>
                <w:color w:val="111827"/>
                <w:sz w:val="14"/>
              </w:rPr>
              <w:t>Live override, out-of-range, reverted, saved preset, session-only, conflict with source control.</w:t>
            </w:r>
          </w:p>
        </w:tc>
      </w:tr>
      <w:tr>
        <w:tc>
          <w:tcPr>
            <w:tcW w:type="dxa" w:w="792"/>
            <w:vAlign w:val="top"/>
          </w:tcPr>
          <w:p>
            <w:pPr>
              <w:spacing w:after="20"/>
            </w:pPr>
            <w:r>
              <w:rPr>
                <w:color w:val="111827"/>
                <w:sz w:val="14"/>
              </w:rPr>
              <w:t>T31</w:t>
            </w:r>
          </w:p>
        </w:tc>
        <w:tc>
          <w:tcPr>
            <w:tcW w:type="dxa" w:w="1800"/>
            <w:vAlign w:val="top"/>
          </w:tcPr>
          <w:p>
            <w:pPr>
              <w:spacing w:after="20"/>
            </w:pPr>
            <w:r>
              <w:rPr>
                <w:color w:val="111827"/>
                <w:sz w:val="14"/>
              </w:rPr>
              <w:t>Hot Reload for Code and Data</w:t>
            </w:r>
          </w:p>
        </w:tc>
        <w:tc>
          <w:tcPr>
            <w:tcW w:type="dxa" w:w="3024"/>
            <w:vAlign w:val="top"/>
          </w:tcPr>
          <w:p>
            <w:pPr>
              <w:spacing w:after="20"/>
            </w:pPr>
            <w:r>
              <w:rPr>
                <w:color w:val="111827"/>
                <w:sz w:val="14"/>
              </w:rPr>
              <w:t>Reload changed scripts/assets, show reload results, preserve state when possible, and isolate failing reloads.</w:t>
            </w:r>
          </w:p>
        </w:tc>
        <w:tc>
          <w:tcPr>
            <w:tcW w:type="dxa" w:w="3240"/>
            <w:vAlign w:val="top"/>
          </w:tcPr>
          <w:p>
            <w:pPr>
              <w:spacing w:after="20"/>
            </w:pPr>
            <w:r>
              <w:rPr>
                <w:color w:val="111827"/>
                <w:sz w:val="14"/>
              </w:rPr>
              <w:t>FR-017: Detect changes, reload supported assets/code, report failures, and preserve session context. FR-018: Provide fallback to full restart when hot reload cannot be safe.</w:t>
            </w:r>
          </w:p>
        </w:tc>
        <w:tc>
          <w:tcPr>
            <w:tcW w:type="dxa" w:w="2232"/>
            <w:vAlign w:val="top"/>
          </w:tcPr>
          <w:p>
            <w:pPr>
              <w:spacing w:after="20"/>
            </w:pPr>
            <w:r>
              <w:rPr>
                <w:color w:val="111827"/>
                <w:sz w:val="14"/>
              </w:rPr>
              <w:t>Reloading, succeeded, partial, failed, restart required, unsupported change.</w:t>
            </w:r>
          </w:p>
        </w:tc>
      </w:tr>
    </w:tbl>
    <w:p>
      <w:pPr>
        <w:pStyle w:val="Heading2"/>
      </w:pPr>
      <w:r>
        <w:rPr>
          <w:rFonts w:ascii="Arial" w:hAnsi="Arial" w:eastAsia="Arial"/>
        </w:rPr>
        <w:t>5.2 Asset and Content Pipeline</w:t>
      </w:r>
    </w:p>
    <w:tbl>
      <w:tblPr>
        <w:tblStyle w:val="SpecTable"/>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074"/>
        <w:gridCol w:w="2074"/>
        <w:gridCol w:w="2074"/>
        <w:gridCol w:w="2074"/>
        <w:gridCol w:w="2074"/>
      </w:tblGrid>
      <w:tr>
        <w:trPr>
          <w:tblHeader w:val="true"/>
        </w:trPr>
        <w:tc>
          <w:tcPr>
            <w:tcW w:type="dxa" w:w="792"/>
            <w:shd w:fill="EEF2FF"/>
            <w:vAlign w:val="center"/>
          </w:tcPr>
          <w:p>
            <w:r>
              <w:rPr>
                <w:b/>
                <w:color w:val="1F2937"/>
                <w:sz w:val="14"/>
              </w:rPr>
              <w:t>ID</w:t>
            </w:r>
          </w:p>
        </w:tc>
        <w:tc>
          <w:tcPr>
            <w:tcW w:type="dxa" w:w="1800"/>
            <w:shd w:fill="EEF2FF"/>
            <w:vAlign w:val="center"/>
          </w:tcPr>
          <w:p>
            <w:r>
              <w:rPr>
                <w:b/>
                <w:color w:val="1F2937"/>
                <w:sz w:val="14"/>
              </w:rPr>
              <w:t>Tool</w:t>
            </w:r>
          </w:p>
        </w:tc>
        <w:tc>
          <w:tcPr>
            <w:tcW w:type="dxa" w:w="3024"/>
            <w:shd w:fill="EEF2FF"/>
            <w:vAlign w:val="center"/>
          </w:tcPr>
          <w:p>
            <w:r>
              <w:rPr>
                <w:b/>
                <w:color w:val="1F2937"/>
                <w:sz w:val="14"/>
              </w:rPr>
              <w:t>Primary interactions</w:t>
            </w:r>
          </w:p>
        </w:tc>
        <w:tc>
          <w:tcPr>
            <w:tcW w:type="dxa" w:w="3240"/>
            <w:shd w:fill="EEF2FF"/>
            <w:vAlign w:val="center"/>
          </w:tcPr>
          <w:p>
            <w:r>
              <w:rPr>
                <w:b/>
                <w:color w:val="1F2937"/>
                <w:sz w:val="14"/>
              </w:rPr>
              <w:t>Functional requirements</w:t>
            </w:r>
          </w:p>
        </w:tc>
        <w:tc>
          <w:tcPr>
            <w:tcW w:type="dxa" w:w="2232"/>
            <w:shd w:fill="EEF2FF"/>
            <w:vAlign w:val="center"/>
          </w:tcPr>
          <w:p>
            <w:r>
              <w:rPr>
                <w:b/>
                <w:color w:val="1F2937"/>
                <w:sz w:val="14"/>
              </w:rPr>
              <w:t>States / edge cases</w:t>
            </w:r>
          </w:p>
        </w:tc>
      </w:tr>
      <w:tr>
        <w:tc>
          <w:tcPr>
            <w:tcW w:type="dxa" w:w="792"/>
            <w:vAlign w:val="top"/>
          </w:tcPr>
          <w:p>
            <w:pPr>
              <w:spacing w:after="20"/>
            </w:pPr>
            <w:r>
              <w:rPr>
                <w:color w:val="111827"/>
                <w:sz w:val="14"/>
              </w:rPr>
              <w:t>T04</w:t>
            </w:r>
          </w:p>
        </w:tc>
        <w:tc>
          <w:tcPr>
            <w:tcW w:type="dxa" w:w="1800"/>
            <w:vAlign w:val="top"/>
          </w:tcPr>
          <w:p>
            <w:pPr>
              <w:spacing w:after="20"/>
            </w:pPr>
            <w:r>
              <w:rPr>
                <w:color w:val="111827"/>
                <w:sz w:val="14"/>
              </w:rPr>
              <w:t>Asset Pipeline</w:t>
            </w:r>
          </w:p>
        </w:tc>
        <w:tc>
          <w:tcPr>
            <w:tcW w:type="dxa" w:w="3024"/>
            <w:vAlign w:val="top"/>
          </w:tcPr>
          <w:p>
            <w:pPr>
              <w:spacing w:after="20"/>
            </w:pPr>
            <w:r>
              <w:rPr>
                <w:color w:val="111827"/>
                <w:sz w:val="14"/>
              </w:rPr>
              <w:t>Import files, assign import settings, preview output, validate formats, compress assets, and hot-reload results into scenes.</w:t>
            </w:r>
          </w:p>
        </w:tc>
        <w:tc>
          <w:tcPr>
            <w:tcW w:type="dxa" w:w="3240"/>
            <w:vAlign w:val="top"/>
          </w:tcPr>
          <w:p>
            <w:pPr>
              <w:spacing w:after="20"/>
            </w:pPr>
            <w:r>
              <w:rPr>
                <w:color w:val="111827"/>
                <w:sz w:val="14"/>
              </w:rPr>
              <w:t>FR-019: Support importers, processors, validation, previews, compression, metadata, reimport, and dependency updates. FR-020: Expose warnings before assets break runtime constraints.</w:t>
            </w:r>
          </w:p>
        </w:tc>
        <w:tc>
          <w:tcPr>
            <w:tcW w:type="dxa" w:w="2232"/>
            <w:vAlign w:val="top"/>
          </w:tcPr>
          <w:p>
            <w:pPr>
              <w:spacing w:after="20"/>
            </w:pPr>
            <w:r>
              <w:rPr>
                <w:color w:val="111827"/>
                <w:sz w:val="14"/>
              </w:rPr>
              <w:t>Imported, processing, warning, error, unsupported, out-of-budget, stale cache.</w:t>
            </w:r>
          </w:p>
        </w:tc>
      </w:tr>
      <w:tr>
        <w:tc>
          <w:tcPr>
            <w:tcW w:type="dxa" w:w="792"/>
            <w:vAlign w:val="top"/>
          </w:tcPr>
          <w:p>
            <w:pPr>
              <w:spacing w:after="20"/>
            </w:pPr>
            <w:r>
              <w:rPr>
                <w:color w:val="111827"/>
                <w:sz w:val="14"/>
              </w:rPr>
              <w:t>T32</w:t>
            </w:r>
          </w:p>
        </w:tc>
        <w:tc>
          <w:tcPr>
            <w:tcW w:type="dxa" w:w="1800"/>
            <w:vAlign w:val="top"/>
          </w:tcPr>
          <w:p>
            <w:pPr>
              <w:spacing w:after="20"/>
            </w:pPr>
            <w:r>
              <w:rPr>
                <w:color w:val="111827"/>
                <w:sz w:val="14"/>
              </w:rPr>
              <w:t>Dependency Graph and Asset Reference Tracker</w:t>
            </w:r>
          </w:p>
        </w:tc>
        <w:tc>
          <w:tcPr>
            <w:tcW w:type="dxa" w:w="3024"/>
            <w:vAlign w:val="top"/>
          </w:tcPr>
          <w:p>
            <w:pPr>
              <w:spacing w:after="20"/>
            </w:pPr>
            <w:r>
              <w:rPr>
                <w:color w:val="111827"/>
                <w:sz w:val="14"/>
              </w:rPr>
              <w:t>Inspect asset dependencies, search incoming/outgoing references, detect cycles, and safely delete or move assets.</w:t>
            </w:r>
          </w:p>
        </w:tc>
        <w:tc>
          <w:tcPr>
            <w:tcW w:type="dxa" w:w="3240"/>
            <w:vAlign w:val="top"/>
          </w:tcPr>
          <w:p>
            <w:pPr>
              <w:spacing w:after="20"/>
            </w:pPr>
            <w:r>
              <w:rPr>
                <w:color w:val="111827"/>
                <w:sz w:val="14"/>
              </w:rPr>
              <w:t>FR-021: Provide graph views, reference queries, orphan detection, cycle detection, and safe refactor operations. FR-022: Block deletion when critical references exist unless explicitly overridden.</w:t>
            </w:r>
          </w:p>
        </w:tc>
        <w:tc>
          <w:tcPr>
            <w:tcW w:type="dxa" w:w="2232"/>
            <w:vAlign w:val="top"/>
          </w:tcPr>
          <w:p>
            <w:pPr>
              <w:spacing w:after="20"/>
            </w:pPr>
            <w:r>
              <w:rPr>
                <w:color w:val="111827"/>
                <w:sz w:val="14"/>
              </w:rPr>
              <w:t>Referenced, orphaned, circular, missing, moving, delete-blocked, refactor preview.</w:t>
            </w:r>
          </w:p>
        </w:tc>
      </w:tr>
      <w:tr>
        <w:tc>
          <w:tcPr>
            <w:tcW w:type="dxa" w:w="792"/>
            <w:vAlign w:val="top"/>
          </w:tcPr>
          <w:p>
            <w:pPr>
              <w:spacing w:after="20"/>
            </w:pPr>
            <w:r>
              <w:rPr>
                <w:color w:val="111827"/>
                <w:sz w:val="14"/>
              </w:rPr>
              <w:t>T33</w:t>
            </w:r>
          </w:p>
        </w:tc>
        <w:tc>
          <w:tcPr>
            <w:tcW w:type="dxa" w:w="1800"/>
            <w:vAlign w:val="top"/>
          </w:tcPr>
          <w:p>
            <w:pPr>
              <w:spacing w:after="20"/>
            </w:pPr>
            <w:r>
              <w:rPr>
                <w:color w:val="111827"/>
                <w:sz w:val="14"/>
              </w:rPr>
              <w:t>Localization System</w:t>
            </w:r>
          </w:p>
        </w:tc>
        <w:tc>
          <w:tcPr>
            <w:tcW w:type="dxa" w:w="3024"/>
            <w:vAlign w:val="top"/>
          </w:tcPr>
          <w:p>
            <w:pPr>
              <w:spacing w:after="20"/>
            </w:pPr>
            <w:r>
              <w:rPr>
                <w:color w:val="111827"/>
                <w:sz w:val="14"/>
              </w:rPr>
              <w:t>Edit strings, preview languages, detect missing translations, switch locale, manage fonts, and validate plural/gender variants.</w:t>
            </w:r>
          </w:p>
        </w:tc>
        <w:tc>
          <w:tcPr>
            <w:tcW w:type="dxa" w:w="3240"/>
            <w:vAlign w:val="top"/>
          </w:tcPr>
          <w:p>
            <w:pPr>
              <w:spacing w:after="20"/>
            </w:pPr>
            <w:r>
              <w:rPr>
                <w:color w:val="111827"/>
                <w:sz w:val="14"/>
              </w:rPr>
              <w:t>FR-023: Support string tables, locale switching, fallback rules, variable interpolation, pluralization, fonts, audio variants, and export/import. FR-024: Flag untranslated or overflowing text.</w:t>
            </w:r>
          </w:p>
        </w:tc>
        <w:tc>
          <w:tcPr>
            <w:tcW w:type="dxa" w:w="2232"/>
            <w:vAlign w:val="top"/>
          </w:tcPr>
          <w:p>
            <w:pPr>
              <w:spacing w:after="20"/>
            </w:pPr>
            <w:r>
              <w:rPr>
                <w:color w:val="111827"/>
                <w:sz w:val="14"/>
              </w:rPr>
              <w:t>Translated, fallback, missing, overflow, RTL, font missing, audio unavailable.</w:t>
            </w:r>
          </w:p>
        </w:tc>
      </w:tr>
      <w:tr>
        <w:tc>
          <w:tcPr>
            <w:tcW w:type="dxa" w:w="792"/>
            <w:vAlign w:val="top"/>
          </w:tcPr>
          <w:p>
            <w:pPr>
              <w:spacing w:after="20"/>
            </w:pPr>
            <w:r>
              <w:rPr>
                <w:color w:val="111827"/>
                <w:sz w:val="14"/>
              </w:rPr>
              <w:t>T44</w:t>
            </w:r>
          </w:p>
        </w:tc>
        <w:tc>
          <w:tcPr>
            <w:tcW w:type="dxa" w:w="1800"/>
            <w:vAlign w:val="top"/>
          </w:tcPr>
          <w:p>
            <w:pPr>
              <w:spacing w:after="20"/>
            </w:pPr>
            <w:r>
              <w:rPr>
                <w:color w:val="111827"/>
                <w:sz w:val="14"/>
              </w:rPr>
              <w:t>Recording and Capture Tools</w:t>
            </w:r>
          </w:p>
        </w:tc>
        <w:tc>
          <w:tcPr>
            <w:tcW w:type="dxa" w:w="3024"/>
            <w:vAlign w:val="top"/>
          </w:tcPr>
          <w:p>
            <w:pPr>
              <w:spacing w:after="20"/>
            </w:pPr>
            <w:r>
              <w:rPr>
                <w:color w:val="111827"/>
                <w:sz w:val="14"/>
              </w:rPr>
              <w:t>Record gameplay, capture screenshots, set camera paths, hide debug UI, mark moments, and export marketing/debug footage.</w:t>
            </w:r>
          </w:p>
        </w:tc>
        <w:tc>
          <w:tcPr>
            <w:tcW w:type="dxa" w:w="3240"/>
            <w:vAlign w:val="top"/>
          </w:tcPr>
          <w:p>
            <w:pPr>
              <w:spacing w:after="20"/>
            </w:pPr>
            <w:r>
              <w:rPr>
                <w:color w:val="111827"/>
                <w:sz w:val="14"/>
              </w:rPr>
              <w:t>FR-025: Provide screenshot, video capture, camera paths, overlays, markers, and output profiles. FR-026: Allow deterministic capture presets for reproducible trailers and bug reports.</w:t>
            </w:r>
          </w:p>
        </w:tc>
        <w:tc>
          <w:tcPr>
            <w:tcW w:type="dxa" w:w="2232"/>
            <w:vAlign w:val="top"/>
          </w:tcPr>
          <w:p>
            <w:pPr>
              <w:spacing w:after="20"/>
            </w:pPr>
            <w:r>
              <w:rPr>
                <w:color w:val="111827"/>
                <w:sz w:val="14"/>
              </w:rPr>
              <w:t>Recording, paused, dropped frames, storage full, capture complete, permission blocked.</w:t>
            </w:r>
          </w:p>
        </w:tc>
      </w:tr>
    </w:tbl>
    <w:p>
      <w:pPr>
        <w:pStyle w:val="Heading2"/>
      </w:pPr>
      <w:r>
        <w:rPr>
          <w:rFonts w:ascii="Arial" w:hAnsi="Arial" w:eastAsia="Arial"/>
        </w:rPr>
        <w:t>5.3 Rendering, Visuals, and World Presentation</w:t>
      </w:r>
    </w:p>
    <w:tbl>
      <w:tblPr>
        <w:tblStyle w:val="SpecTable"/>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074"/>
        <w:gridCol w:w="2074"/>
        <w:gridCol w:w="2074"/>
        <w:gridCol w:w="2074"/>
        <w:gridCol w:w="2074"/>
      </w:tblGrid>
      <w:tr>
        <w:trPr>
          <w:tblHeader w:val="true"/>
        </w:trPr>
        <w:tc>
          <w:tcPr>
            <w:tcW w:type="dxa" w:w="792"/>
            <w:shd w:fill="EEF2FF"/>
            <w:vAlign w:val="center"/>
          </w:tcPr>
          <w:p>
            <w:r>
              <w:rPr>
                <w:b/>
                <w:color w:val="1F2937"/>
                <w:sz w:val="14"/>
              </w:rPr>
              <w:t>ID</w:t>
            </w:r>
          </w:p>
        </w:tc>
        <w:tc>
          <w:tcPr>
            <w:tcW w:type="dxa" w:w="1800"/>
            <w:shd w:fill="EEF2FF"/>
            <w:vAlign w:val="center"/>
          </w:tcPr>
          <w:p>
            <w:r>
              <w:rPr>
                <w:b/>
                <w:color w:val="1F2937"/>
                <w:sz w:val="14"/>
              </w:rPr>
              <w:t>Tool</w:t>
            </w:r>
          </w:p>
        </w:tc>
        <w:tc>
          <w:tcPr>
            <w:tcW w:type="dxa" w:w="3024"/>
            <w:shd w:fill="EEF2FF"/>
            <w:vAlign w:val="center"/>
          </w:tcPr>
          <w:p>
            <w:r>
              <w:rPr>
                <w:b/>
                <w:color w:val="1F2937"/>
                <w:sz w:val="14"/>
              </w:rPr>
              <w:t>Primary interactions</w:t>
            </w:r>
          </w:p>
        </w:tc>
        <w:tc>
          <w:tcPr>
            <w:tcW w:type="dxa" w:w="3240"/>
            <w:shd w:fill="EEF2FF"/>
            <w:vAlign w:val="center"/>
          </w:tcPr>
          <w:p>
            <w:r>
              <w:rPr>
                <w:b/>
                <w:color w:val="1F2937"/>
                <w:sz w:val="14"/>
              </w:rPr>
              <w:t>Functional requirements</w:t>
            </w:r>
          </w:p>
        </w:tc>
        <w:tc>
          <w:tcPr>
            <w:tcW w:type="dxa" w:w="2232"/>
            <w:shd w:fill="EEF2FF"/>
            <w:vAlign w:val="center"/>
          </w:tcPr>
          <w:p>
            <w:r>
              <w:rPr>
                <w:b/>
                <w:color w:val="1F2937"/>
                <w:sz w:val="14"/>
              </w:rPr>
              <w:t>States / edge cases</w:t>
            </w:r>
          </w:p>
        </w:tc>
      </w:tr>
      <w:tr>
        <w:tc>
          <w:tcPr>
            <w:tcW w:type="dxa" w:w="792"/>
            <w:vAlign w:val="top"/>
          </w:tcPr>
          <w:p>
            <w:pPr>
              <w:spacing w:after="20"/>
            </w:pPr>
            <w:r>
              <w:rPr>
                <w:color w:val="111827"/>
                <w:sz w:val="14"/>
              </w:rPr>
              <w:t>T07</w:t>
            </w:r>
          </w:p>
        </w:tc>
        <w:tc>
          <w:tcPr>
            <w:tcW w:type="dxa" w:w="1800"/>
            <w:vAlign w:val="top"/>
          </w:tcPr>
          <w:p>
            <w:pPr>
              <w:spacing w:after="20"/>
            </w:pPr>
            <w:r>
              <w:rPr>
                <w:color w:val="111827"/>
                <w:sz w:val="14"/>
              </w:rPr>
              <w:t>2D and 3D Rendering Engine</w:t>
            </w:r>
          </w:p>
        </w:tc>
        <w:tc>
          <w:tcPr>
            <w:tcW w:type="dxa" w:w="3024"/>
            <w:vAlign w:val="top"/>
          </w:tcPr>
          <w:p>
            <w:pPr>
              <w:spacing w:after="20"/>
            </w:pPr>
            <w:r>
              <w:rPr>
                <w:color w:val="111827"/>
                <w:sz w:val="14"/>
              </w:rPr>
              <w:t>Configure materials, lights, shaders, cameras, post-processing, particles, sprite layers, and render debugging views.</w:t>
            </w:r>
          </w:p>
        </w:tc>
        <w:tc>
          <w:tcPr>
            <w:tcW w:type="dxa" w:w="3240"/>
            <w:vAlign w:val="top"/>
          </w:tcPr>
          <w:p>
            <w:pPr>
              <w:spacing w:after="20"/>
            </w:pPr>
            <w:r>
              <w:rPr>
                <w:color w:val="111827"/>
                <w:sz w:val="14"/>
              </w:rPr>
              <w:t>FR-027: Support 2D/3D pipelines, materials, lighting, shaders, VFX, sprites, render targets, and debug passes. FR-028: Expose quality tiers and platform-specific overrides.</w:t>
            </w:r>
          </w:p>
        </w:tc>
        <w:tc>
          <w:tcPr>
            <w:tcW w:type="dxa" w:w="2232"/>
            <w:vAlign w:val="top"/>
          </w:tcPr>
          <w:p>
            <w:pPr>
              <w:spacing w:after="20"/>
            </w:pPr>
            <w:r>
              <w:rPr>
                <w:color w:val="111827"/>
                <w:sz w:val="14"/>
              </w:rPr>
              <w:t>Preview, compiling shader, missing material, fallback shader, overdraw warning, unsupported feature.</w:t>
            </w:r>
          </w:p>
        </w:tc>
      </w:tr>
      <w:tr>
        <w:tc>
          <w:tcPr>
            <w:tcW w:type="dxa" w:w="792"/>
            <w:vAlign w:val="top"/>
          </w:tcPr>
          <w:p>
            <w:pPr>
              <w:spacing w:after="20"/>
            </w:pPr>
            <w:r>
              <w:rPr>
                <w:color w:val="111827"/>
                <w:sz w:val="14"/>
              </w:rPr>
              <w:t>T17</w:t>
            </w:r>
          </w:p>
        </w:tc>
        <w:tc>
          <w:tcPr>
            <w:tcW w:type="dxa" w:w="1800"/>
            <w:vAlign w:val="top"/>
          </w:tcPr>
          <w:p>
            <w:pPr>
              <w:spacing w:after="20"/>
            </w:pPr>
            <w:r>
              <w:rPr>
                <w:color w:val="111827"/>
                <w:sz w:val="14"/>
              </w:rPr>
              <w:t>Level Design Tools</w:t>
            </w:r>
          </w:p>
        </w:tc>
        <w:tc>
          <w:tcPr>
            <w:tcW w:type="dxa" w:w="3024"/>
            <w:vAlign w:val="top"/>
          </w:tcPr>
          <w:p>
            <w:pPr>
              <w:spacing w:after="20"/>
            </w:pPr>
            <w:r>
              <w:rPr>
                <w:color w:val="111827"/>
                <w:sz w:val="14"/>
              </w:rPr>
              <w:t>Paint terrain, place tiles/modules, use snapping/splines, stamp prefabs, run playtest from selection, and validate traversal.</w:t>
            </w:r>
          </w:p>
        </w:tc>
        <w:tc>
          <w:tcPr>
            <w:tcW w:type="dxa" w:w="3240"/>
            <w:vAlign w:val="top"/>
          </w:tcPr>
          <w:p>
            <w:pPr>
              <w:spacing w:after="20"/>
            </w:pPr>
            <w:r>
              <w:rPr>
                <w:color w:val="111827"/>
                <w:sz w:val="14"/>
              </w:rPr>
              <w:t>FR-029: Provide terrain, tilemap, spline, snapping, modular placement, bulk editing, and level validation. FR-030: Support designer-friendly undo/redo and non-destructive edits.</w:t>
            </w:r>
          </w:p>
        </w:tc>
        <w:tc>
          <w:tcPr>
            <w:tcW w:type="dxa" w:w="2232"/>
            <w:vAlign w:val="top"/>
          </w:tcPr>
          <w:p>
            <w:pPr>
              <w:spacing w:after="20"/>
            </w:pPr>
            <w:r>
              <w:rPr>
                <w:color w:val="111827"/>
                <w:sz w:val="14"/>
              </w:rPr>
              <w:t>Snapped, invalid placement, collision overlap, unsaved, hidden layer, out-of-bounds.</w:t>
            </w:r>
          </w:p>
        </w:tc>
      </w:tr>
      <w:tr>
        <w:tc>
          <w:tcPr>
            <w:tcW w:type="dxa" w:w="792"/>
            <w:vAlign w:val="top"/>
          </w:tcPr>
          <w:p>
            <w:pPr>
              <w:spacing w:after="20"/>
            </w:pPr>
            <w:r>
              <w:rPr>
                <w:color w:val="111827"/>
                <w:sz w:val="14"/>
              </w:rPr>
              <w:t>T35</w:t>
            </w:r>
          </w:p>
        </w:tc>
        <w:tc>
          <w:tcPr>
            <w:tcW w:type="dxa" w:w="1800"/>
            <w:vAlign w:val="top"/>
          </w:tcPr>
          <w:p>
            <w:pPr>
              <w:spacing w:after="20"/>
            </w:pPr>
            <w:r>
              <w:rPr>
                <w:color w:val="111827"/>
                <w:sz w:val="14"/>
              </w:rPr>
              <w:t>Camera System</w:t>
            </w:r>
          </w:p>
        </w:tc>
        <w:tc>
          <w:tcPr>
            <w:tcW w:type="dxa" w:w="3024"/>
            <w:vAlign w:val="top"/>
          </w:tcPr>
          <w:p>
            <w:pPr>
              <w:spacing w:after="20"/>
            </w:pPr>
            <w:r>
              <w:rPr>
                <w:color w:val="111827"/>
                <w:sz w:val="14"/>
              </w:rPr>
              <w:t>Configure follow cameras, shake, transitions, split-screen, lock-on, rails, and cinematic blends with preview.</w:t>
            </w:r>
          </w:p>
        </w:tc>
        <w:tc>
          <w:tcPr>
            <w:tcW w:type="dxa" w:w="3240"/>
            <w:vAlign w:val="top"/>
          </w:tcPr>
          <w:p>
            <w:pPr>
              <w:spacing w:after="20"/>
            </w:pPr>
            <w:r>
              <w:rPr>
                <w:color w:val="111827"/>
                <w:sz w:val="14"/>
              </w:rPr>
              <w:t>FR-031: Support camera rigs, targets, blending, shake, constraints, priority, split-screen, and debug frustums. FR-032: Allow runtime camera state inspection.</w:t>
            </w:r>
          </w:p>
        </w:tc>
        <w:tc>
          <w:tcPr>
            <w:tcW w:type="dxa" w:w="2232"/>
            <w:vAlign w:val="top"/>
          </w:tcPr>
          <w:p>
            <w:pPr>
              <w:spacing w:after="20"/>
            </w:pPr>
            <w:r>
              <w:rPr>
                <w:color w:val="111827"/>
                <w:sz w:val="14"/>
              </w:rPr>
              <w:t>Active, blended, occluded target, constraint hit, disabled, priority conflict.</w:t>
            </w:r>
          </w:p>
        </w:tc>
      </w:tr>
      <w:tr>
        <w:tc>
          <w:tcPr>
            <w:tcW w:type="dxa" w:w="792"/>
            <w:vAlign w:val="top"/>
          </w:tcPr>
          <w:p>
            <w:pPr>
              <w:spacing w:after="20"/>
            </w:pPr>
            <w:r>
              <w:rPr>
                <w:color w:val="111827"/>
                <w:sz w:val="14"/>
              </w:rPr>
              <w:t>T36</w:t>
            </w:r>
          </w:p>
        </w:tc>
        <w:tc>
          <w:tcPr>
            <w:tcW w:type="dxa" w:w="1800"/>
            <w:vAlign w:val="top"/>
          </w:tcPr>
          <w:p>
            <w:pPr>
              <w:spacing w:after="20"/>
            </w:pPr>
            <w:r>
              <w:rPr>
                <w:color w:val="111827"/>
                <w:sz w:val="14"/>
              </w:rPr>
              <w:t>Cutscene and Timeline Editor</w:t>
            </w:r>
          </w:p>
        </w:tc>
        <w:tc>
          <w:tcPr>
            <w:tcW w:type="dxa" w:w="3024"/>
            <w:vAlign w:val="top"/>
          </w:tcPr>
          <w:p>
            <w:pPr>
              <w:spacing w:after="20"/>
            </w:pPr>
            <w:r>
              <w:rPr>
                <w:color w:val="111827"/>
                <w:sz w:val="14"/>
              </w:rPr>
              <w:t>Sequence cameras, audio, animations, dialogue, events, fades, and branching moments on a timeline.</w:t>
            </w:r>
          </w:p>
        </w:tc>
        <w:tc>
          <w:tcPr>
            <w:tcW w:type="dxa" w:w="3240"/>
            <w:vAlign w:val="top"/>
          </w:tcPr>
          <w:p>
            <w:pPr>
              <w:spacing w:after="20"/>
            </w:pPr>
            <w:r>
              <w:rPr>
                <w:color w:val="111827"/>
                <w:sz w:val="14"/>
              </w:rPr>
              <w:t>FR-033: Provide tracks, keyframes, scrubbing, markers, branching triggers, preview playback, and exportable sequences. FR-034: Sync timeline events to gameplay state.</w:t>
            </w:r>
          </w:p>
        </w:tc>
        <w:tc>
          <w:tcPr>
            <w:tcW w:type="dxa" w:w="2232"/>
            <w:vAlign w:val="top"/>
          </w:tcPr>
          <w:p>
            <w:pPr>
              <w:spacing w:after="20"/>
            </w:pPr>
            <w:r>
              <w:rPr>
                <w:color w:val="111827"/>
                <w:sz w:val="14"/>
              </w:rPr>
              <w:t>Playing, paused, scrubbing, missing actor, desynced, blocked skip, branch pending.</w:t>
            </w:r>
          </w:p>
        </w:tc>
      </w:tr>
      <w:tr>
        <w:tc>
          <w:tcPr>
            <w:tcW w:type="dxa" w:w="792"/>
            <w:vAlign w:val="top"/>
          </w:tcPr>
          <w:p>
            <w:pPr>
              <w:spacing w:after="20"/>
            </w:pPr>
            <w:r>
              <w:rPr>
                <w:color w:val="111827"/>
                <w:sz w:val="14"/>
              </w:rPr>
              <w:t>T38</w:t>
            </w:r>
          </w:p>
        </w:tc>
        <w:tc>
          <w:tcPr>
            <w:tcW w:type="dxa" w:w="1800"/>
            <w:vAlign w:val="top"/>
          </w:tcPr>
          <w:p>
            <w:pPr>
              <w:spacing w:after="20"/>
            </w:pPr>
            <w:r>
              <w:rPr>
                <w:color w:val="111827"/>
                <w:sz w:val="14"/>
              </w:rPr>
              <w:t>World Streaming System</w:t>
            </w:r>
          </w:p>
        </w:tc>
        <w:tc>
          <w:tcPr>
            <w:tcW w:type="dxa" w:w="3024"/>
            <w:vAlign w:val="top"/>
          </w:tcPr>
          <w:p>
            <w:pPr>
              <w:spacing w:after="20"/>
            </w:pPr>
            <w:r>
              <w:rPr>
                <w:color w:val="111827"/>
                <w:sz w:val="14"/>
              </w:rPr>
              <w:t>Define chunks, portals, streaming volumes, load rules, priorities, memory budgets, and handoff seams.</w:t>
            </w:r>
          </w:p>
        </w:tc>
        <w:tc>
          <w:tcPr>
            <w:tcW w:type="dxa" w:w="3240"/>
            <w:vAlign w:val="top"/>
          </w:tcPr>
          <w:p>
            <w:pPr>
              <w:spacing w:after="20"/>
            </w:pPr>
            <w:r>
              <w:rPr>
                <w:color w:val="111827"/>
                <w:sz w:val="14"/>
              </w:rPr>
              <w:t>FR-035: Support streaming volumes, async loading, priorities, prefetching, unload rules, and seam validation. FR-036: Provide live stream status and budget diagnostics.</w:t>
            </w:r>
          </w:p>
        </w:tc>
        <w:tc>
          <w:tcPr>
            <w:tcW w:type="dxa" w:w="2232"/>
            <w:vAlign w:val="top"/>
          </w:tcPr>
          <w:p>
            <w:pPr>
              <w:spacing w:after="20"/>
            </w:pPr>
            <w:r>
              <w:rPr>
                <w:color w:val="111827"/>
                <w:sz w:val="14"/>
              </w:rPr>
              <w:t>Loaded, loading, prefetching, unloaded, stalled, memory pressure, seam warning.</w:t>
            </w:r>
          </w:p>
        </w:tc>
      </w:tr>
      <w:tr>
        <w:tc>
          <w:tcPr>
            <w:tcW w:type="dxa" w:w="792"/>
            <w:vAlign w:val="top"/>
          </w:tcPr>
          <w:p>
            <w:pPr>
              <w:spacing w:after="20"/>
            </w:pPr>
            <w:r>
              <w:rPr>
                <w:color w:val="111827"/>
                <w:sz w:val="14"/>
              </w:rPr>
              <w:t>T39</w:t>
            </w:r>
          </w:p>
        </w:tc>
        <w:tc>
          <w:tcPr>
            <w:tcW w:type="dxa" w:w="1800"/>
            <w:vAlign w:val="top"/>
          </w:tcPr>
          <w:p>
            <w:pPr>
              <w:spacing w:after="20"/>
            </w:pPr>
            <w:r>
              <w:rPr>
                <w:color w:val="111827"/>
                <w:sz w:val="14"/>
              </w:rPr>
              <w:t>LOD and Optimization Tools</w:t>
            </w:r>
          </w:p>
        </w:tc>
        <w:tc>
          <w:tcPr>
            <w:tcW w:type="dxa" w:w="3024"/>
            <w:vAlign w:val="top"/>
          </w:tcPr>
          <w:p>
            <w:pPr>
              <w:spacing w:after="20"/>
            </w:pPr>
            <w:r>
              <w:rPr>
                <w:color w:val="111827"/>
                <w:sz w:val="14"/>
              </w:rPr>
              <w:t>Generate LODs, preview transitions, set budgets, inspect cost, and tune per-platform quality.</w:t>
            </w:r>
          </w:p>
        </w:tc>
        <w:tc>
          <w:tcPr>
            <w:tcW w:type="dxa" w:w="3240"/>
            <w:vAlign w:val="top"/>
          </w:tcPr>
          <w:p>
            <w:pPr>
              <w:spacing w:after="20"/>
            </w:pPr>
            <w:r>
              <w:rPr>
                <w:color w:val="111827"/>
                <w:sz w:val="14"/>
              </w:rPr>
              <w:t>FR-037: Support mesh/texture/animation/AI/physics/audio LODs, quality tiers, and visual preview. FR-038: Report regressions against budgets.</w:t>
            </w:r>
          </w:p>
        </w:tc>
        <w:tc>
          <w:tcPr>
            <w:tcW w:type="dxa" w:w="2232"/>
            <w:vAlign w:val="top"/>
          </w:tcPr>
          <w:p>
            <w:pPr>
              <w:spacing w:after="20"/>
            </w:pPr>
            <w:r>
              <w:rPr>
                <w:color w:val="111827"/>
                <w:sz w:val="14"/>
              </w:rPr>
              <w:t>LOD0-LODn, transition, popping warning, over-budget, platform override, culled.</w:t>
            </w:r>
          </w:p>
        </w:tc>
      </w:tr>
      <w:tr>
        <w:tc>
          <w:tcPr>
            <w:tcW w:type="dxa" w:w="792"/>
            <w:vAlign w:val="top"/>
          </w:tcPr>
          <w:p>
            <w:pPr>
              <w:spacing w:after="20"/>
            </w:pPr>
            <w:r>
              <w:rPr>
                <w:color w:val="111827"/>
                <w:sz w:val="14"/>
              </w:rPr>
              <w:t>T40</w:t>
            </w:r>
          </w:p>
        </w:tc>
        <w:tc>
          <w:tcPr>
            <w:tcW w:type="dxa" w:w="1800"/>
            <w:vAlign w:val="top"/>
          </w:tcPr>
          <w:p>
            <w:pPr>
              <w:spacing w:after="20"/>
            </w:pPr>
            <w:r>
              <w:rPr>
                <w:color w:val="111827"/>
                <w:sz w:val="14"/>
              </w:rPr>
              <w:t>Occlusion Culling and Visibility System</w:t>
            </w:r>
          </w:p>
        </w:tc>
        <w:tc>
          <w:tcPr>
            <w:tcW w:type="dxa" w:w="3024"/>
            <w:vAlign w:val="top"/>
          </w:tcPr>
          <w:p>
            <w:pPr>
              <w:spacing w:after="20"/>
            </w:pPr>
            <w:r>
              <w:rPr>
                <w:color w:val="111827"/>
                <w:sz w:val="14"/>
              </w:rPr>
              <w:t>Bake visibility, inspect occluders, preview culled objects, define portals, and troubleshoot missing visuals.</w:t>
            </w:r>
          </w:p>
        </w:tc>
        <w:tc>
          <w:tcPr>
            <w:tcW w:type="dxa" w:w="3240"/>
            <w:vAlign w:val="top"/>
          </w:tcPr>
          <w:p>
            <w:pPr>
              <w:spacing w:after="20"/>
            </w:pPr>
            <w:r>
              <w:rPr>
                <w:color w:val="111827"/>
                <w:sz w:val="14"/>
              </w:rPr>
              <w:t>FR-039: Provide bake/runtime culling, debug visualization, portal support, and per-camera rules. FR-040: Allow safe override for critical objects.</w:t>
            </w:r>
          </w:p>
        </w:tc>
        <w:tc>
          <w:tcPr>
            <w:tcW w:type="dxa" w:w="2232"/>
            <w:vAlign w:val="top"/>
          </w:tcPr>
          <w:p>
            <w:pPr>
              <w:spacing w:after="20"/>
            </w:pPr>
            <w:r>
              <w:rPr>
                <w:color w:val="111827"/>
                <w:sz w:val="14"/>
              </w:rPr>
              <w:t>Visible, hidden, culled, forced visible, bake stale, false positive, portal closed.</w:t>
            </w:r>
          </w:p>
        </w:tc>
      </w:tr>
    </w:tbl>
    <w:p>
      <w:pPr>
        <w:pStyle w:val="Heading2"/>
      </w:pPr>
      <w:r>
        <w:rPr>
          <w:rFonts w:ascii="Arial" w:hAnsi="Arial" w:eastAsia="Arial"/>
        </w:rPr>
        <w:t>5.4 Physics, Animation, and Simulation</w:t>
      </w:r>
    </w:p>
    <w:tbl>
      <w:tblPr>
        <w:tblStyle w:val="SpecTable"/>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074"/>
        <w:gridCol w:w="2074"/>
        <w:gridCol w:w="2074"/>
        <w:gridCol w:w="2074"/>
        <w:gridCol w:w="2074"/>
      </w:tblGrid>
      <w:tr>
        <w:trPr>
          <w:tblHeader w:val="true"/>
        </w:trPr>
        <w:tc>
          <w:tcPr>
            <w:tcW w:type="dxa" w:w="792"/>
            <w:shd w:fill="EEF2FF"/>
            <w:vAlign w:val="center"/>
          </w:tcPr>
          <w:p>
            <w:r>
              <w:rPr>
                <w:b/>
                <w:color w:val="1F2937"/>
                <w:sz w:val="14"/>
              </w:rPr>
              <w:t>ID</w:t>
            </w:r>
          </w:p>
        </w:tc>
        <w:tc>
          <w:tcPr>
            <w:tcW w:type="dxa" w:w="1800"/>
            <w:shd w:fill="EEF2FF"/>
            <w:vAlign w:val="center"/>
          </w:tcPr>
          <w:p>
            <w:r>
              <w:rPr>
                <w:b/>
                <w:color w:val="1F2937"/>
                <w:sz w:val="14"/>
              </w:rPr>
              <w:t>Tool</w:t>
            </w:r>
          </w:p>
        </w:tc>
        <w:tc>
          <w:tcPr>
            <w:tcW w:type="dxa" w:w="3024"/>
            <w:shd w:fill="EEF2FF"/>
            <w:vAlign w:val="center"/>
          </w:tcPr>
          <w:p>
            <w:r>
              <w:rPr>
                <w:b/>
                <w:color w:val="1F2937"/>
                <w:sz w:val="14"/>
              </w:rPr>
              <w:t>Primary interactions</w:t>
            </w:r>
          </w:p>
        </w:tc>
        <w:tc>
          <w:tcPr>
            <w:tcW w:type="dxa" w:w="3240"/>
            <w:shd w:fill="EEF2FF"/>
            <w:vAlign w:val="center"/>
          </w:tcPr>
          <w:p>
            <w:r>
              <w:rPr>
                <w:b/>
                <w:color w:val="1F2937"/>
                <w:sz w:val="14"/>
              </w:rPr>
              <w:t>Functional requirements</w:t>
            </w:r>
          </w:p>
        </w:tc>
        <w:tc>
          <w:tcPr>
            <w:tcW w:type="dxa" w:w="2232"/>
            <w:shd w:fill="EEF2FF"/>
            <w:vAlign w:val="center"/>
          </w:tcPr>
          <w:p>
            <w:r>
              <w:rPr>
                <w:b/>
                <w:color w:val="1F2937"/>
                <w:sz w:val="14"/>
              </w:rPr>
              <w:t>States / edge cases</w:t>
            </w:r>
          </w:p>
        </w:tc>
      </w:tr>
      <w:tr>
        <w:tc>
          <w:tcPr>
            <w:tcW w:type="dxa" w:w="792"/>
            <w:vAlign w:val="top"/>
          </w:tcPr>
          <w:p>
            <w:pPr>
              <w:spacing w:after="20"/>
            </w:pPr>
            <w:r>
              <w:rPr>
                <w:color w:val="111827"/>
                <w:sz w:val="14"/>
              </w:rPr>
              <w:t>T08</w:t>
            </w:r>
          </w:p>
        </w:tc>
        <w:tc>
          <w:tcPr>
            <w:tcW w:type="dxa" w:w="1800"/>
            <w:vAlign w:val="top"/>
          </w:tcPr>
          <w:p>
            <w:pPr>
              <w:spacing w:after="20"/>
            </w:pPr>
            <w:r>
              <w:rPr>
                <w:color w:val="111827"/>
                <w:sz w:val="14"/>
              </w:rPr>
              <w:t>Physics Engine</w:t>
            </w:r>
          </w:p>
        </w:tc>
        <w:tc>
          <w:tcPr>
            <w:tcW w:type="dxa" w:w="3024"/>
            <w:vAlign w:val="top"/>
          </w:tcPr>
          <w:p>
            <w:pPr>
              <w:spacing w:after="20"/>
            </w:pPr>
            <w:r>
              <w:rPr>
                <w:color w:val="111827"/>
                <w:sz w:val="14"/>
              </w:rPr>
              <w:t>Add rigid bodies, colliders, triggers, joints, layers, raycasts, debug collision, and simulate step-by-step.</w:t>
            </w:r>
          </w:p>
        </w:tc>
        <w:tc>
          <w:tcPr>
            <w:tcW w:type="dxa" w:w="3240"/>
            <w:vAlign w:val="top"/>
          </w:tcPr>
          <w:p>
            <w:pPr>
              <w:spacing w:after="20"/>
            </w:pPr>
            <w:r>
              <w:rPr>
                <w:color w:val="111827"/>
                <w:sz w:val="14"/>
              </w:rPr>
              <w:t>FR-041: Support rigid bodies, colliders, triggers, joints, constraints, queries, collision layers, and debug visualization. FR-042: Provide deterministic stepping options for tests.</w:t>
            </w:r>
          </w:p>
        </w:tc>
        <w:tc>
          <w:tcPr>
            <w:tcW w:type="dxa" w:w="2232"/>
            <w:vAlign w:val="top"/>
          </w:tcPr>
          <w:p>
            <w:pPr>
              <w:spacing w:after="20"/>
            </w:pPr>
            <w:r>
              <w:rPr>
                <w:color w:val="111827"/>
                <w:sz w:val="14"/>
              </w:rPr>
              <w:t>Sleeping, active, triggered, colliding, invalid collider, constraint broken, layer mismatch.</w:t>
            </w:r>
          </w:p>
        </w:tc>
      </w:tr>
      <w:tr>
        <w:tc>
          <w:tcPr>
            <w:tcW w:type="dxa" w:w="792"/>
            <w:vAlign w:val="top"/>
          </w:tcPr>
          <w:p>
            <w:pPr>
              <w:spacing w:after="20"/>
            </w:pPr>
            <w:r>
              <w:rPr>
                <w:color w:val="111827"/>
                <w:sz w:val="14"/>
              </w:rPr>
              <w:t>T09</w:t>
            </w:r>
          </w:p>
        </w:tc>
        <w:tc>
          <w:tcPr>
            <w:tcW w:type="dxa" w:w="1800"/>
            <w:vAlign w:val="top"/>
          </w:tcPr>
          <w:p>
            <w:pPr>
              <w:spacing w:after="20"/>
            </w:pPr>
            <w:r>
              <w:rPr>
                <w:color w:val="111827"/>
                <w:sz w:val="14"/>
              </w:rPr>
              <w:t>Animation System</w:t>
            </w:r>
          </w:p>
        </w:tc>
        <w:tc>
          <w:tcPr>
            <w:tcW w:type="dxa" w:w="3024"/>
            <w:vAlign w:val="top"/>
          </w:tcPr>
          <w:p>
            <w:pPr>
              <w:spacing w:after="20"/>
            </w:pPr>
            <w:r>
              <w:rPr>
                <w:color w:val="111827"/>
                <w:sz w:val="14"/>
              </w:rPr>
              <w:t>Author clips, blend trees, state machines, IK, events, transitions, and preview skeletal or UI animation.</w:t>
            </w:r>
          </w:p>
        </w:tc>
        <w:tc>
          <w:tcPr>
            <w:tcW w:type="dxa" w:w="3240"/>
            <w:vAlign w:val="top"/>
          </w:tcPr>
          <w:p>
            <w:pPr>
              <w:spacing w:after="20"/>
            </w:pPr>
            <w:r>
              <w:rPr>
                <w:color w:val="111827"/>
                <w:sz w:val="14"/>
              </w:rPr>
              <w:t>FR-043: Support clips, skeletons, blend trees, state machines, IK, events, retargeting, and timeline integration. FR-044: Validate missing bones and invalid transitions.</w:t>
            </w:r>
          </w:p>
        </w:tc>
        <w:tc>
          <w:tcPr>
            <w:tcW w:type="dxa" w:w="2232"/>
            <w:vAlign w:val="top"/>
          </w:tcPr>
          <w:p>
            <w:pPr>
              <w:spacing w:after="20"/>
            </w:pPr>
            <w:r>
              <w:rPr>
                <w:color w:val="111827"/>
                <w:sz w:val="14"/>
              </w:rPr>
              <w:t>Playing, blending, interrupted, missing clip, invalid pose, root-motion conflict.</w:t>
            </w:r>
          </w:p>
        </w:tc>
      </w:tr>
      <w:tr>
        <w:tc>
          <w:tcPr>
            <w:tcW w:type="dxa" w:w="792"/>
            <w:vAlign w:val="top"/>
          </w:tcPr>
          <w:p>
            <w:pPr>
              <w:spacing w:after="20"/>
            </w:pPr>
            <w:r>
              <w:rPr>
                <w:color w:val="111827"/>
                <w:sz w:val="14"/>
              </w:rPr>
              <w:t>T42</w:t>
            </w:r>
          </w:p>
        </w:tc>
        <w:tc>
          <w:tcPr>
            <w:tcW w:type="dxa" w:w="1800"/>
            <w:vAlign w:val="top"/>
          </w:tcPr>
          <w:p>
            <w:pPr>
              <w:spacing w:after="20"/>
            </w:pPr>
            <w:r>
              <w:rPr>
                <w:color w:val="111827"/>
                <w:sz w:val="14"/>
              </w:rPr>
              <w:t>Object Pooling System</w:t>
            </w:r>
          </w:p>
        </w:tc>
        <w:tc>
          <w:tcPr>
            <w:tcW w:type="dxa" w:w="3024"/>
            <w:vAlign w:val="top"/>
          </w:tcPr>
          <w:p>
            <w:pPr>
              <w:spacing w:after="20"/>
            </w:pPr>
            <w:r>
              <w:rPr>
                <w:color w:val="111827"/>
                <w:sz w:val="14"/>
              </w:rPr>
              <w:t>Configure pools, prewarm, inspect active/inactive objects, resize pools, and detect leaks or allocation spikes.</w:t>
            </w:r>
          </w:p>
        </w:tc>
        <w:tc>
          <w:tcPr>
            <w:tcW w:type="dxa" w:w="3240"/>
            <w:vAlign w:val="top"/>
          </w:tcPr>
          <w:p>
            <w:pPr>
              <w:spacing w:after="20"/>
            </w:pPr>
            <w:r>
              <w:rPr>
                <w:color w:val="111827"/>
                <w:sz w:val="14"/>
              </w:rPr>
              <w:t>FR-045: Support pool creation, prewarming, acquire/release, leak diagnostics, and per-platform limits. FR-046: Prevent double-release and stale-reference bugs.</w:t>
            </w:r>
          </w:p>
        </w:tc>
        <w:tc>
          <w:tcPr>
            <w:tcW w:type="dxa" w:w="2232"/>
            <w:vAlign w:val="top"/>
          </w:tcPr>
          <w:p>
            <w:pPr>
              <w:spacing w:after="20"/>
            </w:pPr>
            <w:r>
              <w:rPr>
                <w:color w:val="111827"/>
                <w:sz w:val="14"/>
              </w:rPr>
              <w:t>Available, active, exhausted, expanding, leaked, double-release, disposed.</w:t>
            </w:r>
          </w:p>
        </w:tc>
      </w:tr>
    </w:tbl>
    <w:p>
      <w:pPr>
        <w:pStyle w:val="Heading2"/>
      </w:pPr>
      <w:r>
        <w:rPr>
          <w:rFonts w:ascii="Arial" w:hAnsi="Arial" w:eastAsia="Arial"/>
        </w:rPr>
        <w:t>5.5 Gameplay Systems</w:t>
      </w:r>
    </w:p>
    <w:tbl>
      <w:tblPr>
        <w:tblStyle w:val="SpecTable"/>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074"/>
        <w:gridCol w:w="2074"/>
        <w:gridCol w:w="2074"/>
        <w:gridCol w:w="2074"/>
        <w:gridCol w:w="2074"/>
      </w:tblGrid>
      <w:tr>
        <w:trPr>
          <w:tblHeader w:val="true"/>
        </w:trPr>
        <w:tc>
          <w:tcPr>
            <w:tcW w:type="dxa" w:w="792"/>
            <w:shd w:fill="EEF2FF"/>
            <w:vAlign w:val="center"/>
          </w:tcPr>
          <w:p>
            <w:r>
              <w:rPr>
                <w:b/>
                <w:color w:val="1F2937"/>
                <w:sz w:val="14"/>
              </w:rPr>
              <w:t>ID</w:t>
            </w:r>
          </w:p>
        </w:tc>
        <w:tc>
          <w:tcPr>
            <w:tcW w:type="dxa" w:w="1800"/>
            <w:shd w:fill="EEF2FF"/>
            <w:vAlign w:val="center"/>
          </w:tcPr>
          <w:p>
            <w:r>
              <w:rPr>
                <w:b/>
                <w:color w:val="1F2937"/>
                <w:sz w:val="14"/>
              </w:rPr>
              <w:t>Tool</w:t>
            </w:r>
          </w:p>
        </w:tc>
        <w:tc>
          <w:tcPr>
            <w:tcW w:type="dxa" w:w="3024"/>
            <w:shd w:fill="EEF2FF"/>
            <w:vAlign w:val="center"/>
          </w:tcPr>
          <w:p>
            <w:r>
              <w:rPr>
                <w:b/>
                <w:color w:val="1F2937"/>
                <w:sz w:val="14"/>
              </w:rPr>
              <w:t>Primary interactions</w:t>
            </w:r>
          </w:p>
        </w:tc>
        <w:tc>
          <w:tcPr>
            <w:tcW w:type="dxa" w:w="3240"/>
            <w:shd w:fill="EEF2FF"/>
            <w:vAlign w:val="center"/>
          </w:tcPr>
          <w:p>
            <w:r>
              <w:rPr>
                <w:b/>
                <w:color w:val="1F2937"/>
                <w:sz w:val="14"/>
              </w:rPr>
              <w:t>Functional requirements</w:t>
            </w:r>
          </w:p>
        </w:tc>
        <w:tc>
          <w:tcPr>
            <w:tcW w:type="dxa" w:w="2232"/>
            <w:shd w:fill="EEF2FF"/>
            <w:vAlign w:val="center"/>
          </w:tcPr>
          <w:p>
            <w:r>
              <w:rPr>
                <w:b/>
                <w:color w:val="1F2937"/>
                <w:sz w:val="14"/>
              </w:rPr>
              <w:t>States / edge cases</w:t>
            </w:r>
          </w:p>
        </w:tc>
      </w:tr>
      <w:tr>
        <w:tc>
          <w:tcPr>
            <w:tcW w:type="dxa" w:w="792"/>
            <w:vAlign w:val="top"/>
          </w:tcPr>
          <w:p>
            <w:pPr>
              <w:spacing w:after="20"/>
            </w:pPr>
            <w:r>
              <w:rPr>
                <w:color w:val="111827"/>
                <w:sz w:val="14"/>
              </w:rPr>
              <w:t>T18</w:t>
            </w:r>
          </w:p>
        </w:tc>
        <w:tc>
          <w:tcPr>
            <w:tcW w:type="dxa" w:w="1800"/>
            <w:vAlign w:val="top"/>
          </w:tcPr>
          <w:p>
            <w:pPr>
              <w:spacing w:after="20"/>
            </w:pPr>
            <w:r>
              <w:rPr>
                <w:color w:val="111827"/>
                <w:sz w:val="14"/>
              </w:rPr>
              <w:t>Dialogue and Quest System</w:t>
            </w:r>
          </w:p>
        </w:tc>
        <w:tc>
          <w:tcPr>
            <w:tcW w:type="dxa" w:w="3024"/>
            <w:vAlign w:val="top"/>
          </w:tcPr>
          <w:p>
            <w:pPr>
              <w:spacing w:after="20"/>
            </w:pPr>
            <w:r>
              <w:rPr>
                <w:color w:val="111827"/>
                <w:sz w:val="14"/>
              </w:rPr>
              <w:t>Author branching dialogue, conditions, objectives, rewards, quest log entries, and player choices.</w:t>
            </w:r>
          </w:p>
        </w:tc>
        <w:tc>
          <w:tcPr>
            <w:tcW w:type="dxa" w:w="3240"/>
            <w:vAlign w:val="top"/>
          </w:tcPr>
          <w:p>
            <w:pPr>
              <w:spacing w:after="20"/>
            </w:pPr>
            <w:r>
              <w:rPr>
                <w:color w:val="111827"/>
                <w:sz w:val="14"/>
              </w:rPr>
              <w:t>FR-047: Support dialogue graphs, conditions, variables, branching, objectives, rewards, quest tracking, and localization. FR-048: Validate unreachable nodes and broken reward references.</w:t>
            </w:r>
          </w:p>
        </w:tc>
        <w:tc>
          <w:tcPr>
            <w:tcW w:type="dxa" w:w="2232"/>
            <w:vAlign w:val="top"/>
          </w:tcPr>
          <w:p>
            <w:pPr>
              <w:spacing w:after="20"/>
            </w:pPr>
            <w:r>
              <w:rPr>
                <w:color w:val="111827"/>
                <w:sz w:val="14"/>
              </w:rPr>
              <w:t>Available, locked, active, completed, failed, choice disabled, missing localization.</w:t>
            </w:r>
          </w:p>
        </w:tc>
      </w:tr>
      <w:tr>
        <w:tc>
          <w:tcPr>
            <w:tcW w:type="dxa" w:w="792"/>
            <w:vAlign w:val="top"/>
          </w:tcPr>
          <w:p>
            <w:pPr>
              <w:spacing w:after="20"/>
            </w:pPr>
            <w:r>
              <w:rPr>
                <w:color w:val="111827"/>
                <w:sz w:val="14"/>
              </w:rPr>
              <w:t>T19</w:t>
            </w:r>
          </w:p>
        </w:tc>
        <w:tc>
          <w:tcPr>
            <w:tcW w:type="dxa" w:w="1800"/>
            <w:vAlign w:val="top"/>
          </w:tcPr>
          <w:p>
            <w:pPr>
              <w:spacing w:after="20"/>
            </w:pPr>
            <w:r>
              <w:rPr>
                <w:color w:val="111827"/>
                <w:sz w:val="14"/>
              </w:rPr>
              <w:t>Inventory, Items, and Ability Framework</w:t>
            </w:r>
          </w:p>
        </w:tc>
        <w:tc>
          <w:tcPr>
            <w:tcW w:type="dxa" w:w="3024"/>
            <w:vAlign w:val="top"/>
          </w:tcPr>
          <w:p>
            <w:pPr>
              <w:spacing w:after="20"/>
            </w:pPr>
            <w:r>
              <w:rPr>
                <w:color w:val="111827"/>
                <w:sz w:val="14"/>
              </w:rPr>
              <w:t>Drag items, compare stats, equip/unequip, split stacks, sort/filter, craft, inspect abilities, and use consumables.</w:t>
            </w:r>
          </w:p>
        </w:tc>
        <w:tc>
          <w:tcPr>
            <w:tcW w:type="dxa" w:w="3240"/>
            <w:vAlign w:val="top"/>
          </w:tcPr>
          <w:p>
            <w:pPr>
              <w:spacing w:after="20"/>
            </w:pPr>
            <w:r>
              <w:rPr>
                <w:color w:val="111827"/>
                <w:sz w:val="14"/>
              </w:rPr>
              <w:t>FR-049: Support item definitions, inventory containers, equipment slots, abilities, cooldowns, rarity, sorting/filtering, and context menus. FR-050: Explain disabled actions with requirement text.</w:t>
            </w:r>
          </w:p>
        </w:tc>
        <w:tc>
          <w:tcPr>
            <w:tcW w:type="dxa" w:w="2232"/>
            <w:vAlign w:val="top"/>
          </w:tcPr>
          <w:p>
            <w:pPr>
              <w:spacing w:after="20"/>
            </w:pPr>
            <w:r>
              <w:rPr>
                <w:color w:val="111827"/>
                <w:sz w:val="14"/>
              </w:rPr>
              <w:t>Equipped, locked, favorite, stackable, on cooldown, insufficient level, inventory full.</w:t>
            </w:r>
          </w:p>
        </w:tc>
      </w:tr>
      <w:tr>
        <w:tc>
          <w:tcPr>
            <w:tcW w:type="dxa" w:w="792"/>
            <w:vAlign w:val="top"/>
          </w:tcPr>
          <w:p>
            <w:pPr>
              <w:spacing w:after="20"/>
            </w:pPr>
            <w:r>
              <w:rPr>
                <w:color w:val="111827"/>
                <w:sz w:val="14"/>
              </w:rPr>
              <w:t>T20</w:t>
            </w:r>
          </w:p>
        </w:tc>
        <w:tc>
          <w:tcPr>
            <w:tcW w:type="dxa" w:w="1800"/>
            <w:vAlign w:val="top"/>
          </w:tcPr>
          <w:p>
            <w:pPr>
              <w:spacing w:after="20"/>
            </w:pPr>
            <w:r>
              <w:rPr>
                <w:color w:val="111827"/>
                <w:sz w:val="14"/>
              </w:rPr>
              <w:t>Combat Framework</w:t>
            </w:r>
          </w:p>
        </w:tc>
        <w:tc>
          <w:tcPr>
            <w:tcW w:type="dxa" w:w="3024"/>
            <w:vAlign w:val="top"/>
          </w:tcPr>
          <w:p>
            <w:pPr>
              <w:spacing w:after="20"/>
            </w:pPr>
            <w:r>
              <w:rPr>
                <w:color w:val="111827"/>
                <w:sz w:val="14"/>
              </w:rPr>
              <w:t>Configure hitboxes, damage types, targeting, status effects, cooldowns, combos, projectiles, and balance values.</w:t>
            </w:r>
          </w:p>
        </w:tc>
        <w:tc>
          <w:tcPr>
            <w:tcW w:type="dxa" w:w="3240"/>
            <w:vAlign w:val="top"/>
          </w:tcPr>
          <w:p>
            <w:pPr>
              <w:spacing w:after="20"/>
            </w:pPr>
            <w:r>
              <w:rPr>
                <w:color w:val="111827"/>
                <w:sz w:val="14"/>
              </w:rPr>
              <w:t>FR-051: Support damage models, hit detection, targeting, status effects, cooldowns, resources, combat logs, and tuning tables. FR-052: Provide debug visualization for hit registration and damage calculation.</w:t>
            </w:r>
          </w:p>
        </w:tc>
        <w:tc>
          <w:tcPr>
            <w:tcW w:type="dxa" w:w="2232"/>
            <w:vAlign w:val="top"/>
          </w:tcPr>
          <w:p>
            <w:pPr>
              <w:spacing w:after="20"/>
            </w:pPr>
            <w:r>
              <w:rPr>
                <w:color w:val="111827"/>
                <w:sz w:val="14"/>
              </w:rPr>
              <w:t>Hit, miss, blocked, crit, immune, interrupted, cooldown, invalid target.</w:t>
            </w:r>
          </w:p>
        </w:tc>
      </w:tr>
      <w:tr>
        <w:tc>
          <w:tcPr>
            <w:tcW w:type="dxa" w:w="792"/>
            <w:vAlign w:val="top"/>
          </w:tcPr>
          <w:p>
            <w:pPr>
              <w:spacing w:after="20"/>
            </w:pPr>
            <w:r>
              <w:rPr>
                <w:color w:val="111827"/>
                <w:sz w:val="14"/>
              </w:rPr>
              <w:t>T21</w:t>
            </w:r>
          </w:p>
        </w:tc>
        <w:tc>
          <w:tcPr>
            <w:tcW w:type="dxa" w:w="1800"/>
            <w:vAlign w:val="top"/>
          </w:tcPr>
          <w:p>
            <w:pPr>
              <w:spacing w:after="20"/>
            </w:pPr>
            <w:r>
              <w:rPr>
                <w:color w:val="111827"/>
                <w:sz w:val="14"/>
              </w:rPr>
              <w:t>Procedural Generation Tools</w:t>
            </w:r>
          </w:p>
        </w:tc>
        <w:tc>
          <w:tcPr>
            <w:tcW w:type="dxa" w:w="3024"/>
            <w:vAlign w:val="top"/>
          </w:tcPr>
          <w:p>
            <w:pPr>
              <w:spacing w:after="20"/>
            </w:pPr>
            <w:r>
              <w:rPr>
                <w:color w:val="111827"/>
                <w:sz w:val="14"/>
              </w:rPr>
              <w:t>Generate seeds, preview maps/loot/encounters, lock regions, reroll, validate paths, and export generated content.</w:t>
            </w:r>
          </w:p>
        </w:tc>
        <w:tc>
          <w:tcPr>
            <w:tcW w:type="dxa" w:w="3240"/>
            <w:vAlign w:val="top"/>
          </w:tcPr>
          <w:p>
            <w:pPr>
              <w:spacing w:after="20"/>
            </w:pPr>
            <w:r>
              <w:rPr>
                <w:color w:val="111827"/>
                <w:sz w:val="14"/>
              </w:rPr>
              <w:t>FR-053: Support seeded generation, constraints, previews, validation, deterministic replay, and export. FR-054: Surface generation failures with constraint diagnostics.</w:t>
            </w:r>
          </w:p>
        </w:tc>
        <w:tc>
          <w:tcPr>
            <w:tcW w:type="dxa" w:w="2232"/>
            <w:vAlign w:val="top"/>
          </w:tcPr>
          <w:p>
            <w:pPr>
              <w:spacing w:after="20"/>
            </w:pPr>
            <w:r>
              <w:rPr>
                <w:color w:val="111827"/>
                <w:sz w:val="14"/>
              </w:rPr>
              <w:t>Generated, locked, rerolled, invalid seed, unreachable area, over-budget, exported.</w:t>
            </w:r>
          </w:p>
        </w:tc>
      </w:tr>
      <w:tr>
        <w:tc>
          <w:tcPr>
            <w:tcW w:type="dxa" w:w="792"/>
            <w:vAlign w:val="top"/>
          </w:tcPr>
          <w:p>
            <w:pPr>
              <w:spacing w:after="20"/>
            </w:pPr>
            <w:r>
              <w:rPr>
                <w:color w:val="111827"/>
                <w:sz w:val="14"/>
              </w:rPr>
              <w:t>T37</w:t>
            </w:r>
          </w:p>
        </w:tc>
        <w:tc>
          <w:tcPr>
            <w:tcW w:type="dxa" w:w="1800"/>
            <w:vAlign w:val="top"/>
          </w:tcPr>
          <w:p>
            <w:pPr>
              <w:spacing w:after="20"/>
            </w:pPr>
            <w:r>
              <w:rPr>
                <w:color w:val="111827"/>
                <w:sz w:val="14"/>
              </w:rPr>
              <w:t>Trigger/Condition/Action System</w:t>
            </w:r>
          </w:p>
        </w:tc>
        <w:tc>
          <w:tcPr>
            <w:tcW w:type="dxa" w:w="3024"/>
            <w:vAlign w:val="top"/>
          </w:tcPr>
          <w:p>
            <w:pPr>
              <w:spacing w:after="20"/>
            </w:pPr>
            <w:r>
              <w:rPr>
                <w:color w:val="111827"/>
                <w:sz w:val="14"/>
              </w:rPr>
              <w:t>Build no-code rules from triggers, conditions, and actions; preview execution; test edge cases; and log fired rules.</w:t>
            </w:r>
          </w:p>
        </w:tc>
        <w:tc>
          <w:tcPr>
            <w:tcW w:type="dxa" w:w="3240"/>
            <w:vAlign w:val="top"/>
          </w:tcPr>
          <w:p>
            <w:pPr>
              <w:spacing w:after="20"/>
            </w:pPr>
            <w:r>
              <w:rPr>
                <w:color w:val="111827"/>
                <w:sz w:val="14"/>
              </w:rPr>
              <w:t>FR-055: Provide event triggers, condition expressions, action lists, variables, preview mode, and execution logs. FR-056: Detect loops, missing targets, and ambiguous rule order.</w:t>
            </w:r>
          </w:p>
        </w:tc>
        <w:tc>
          <w:tcPr>
            <w:tcW w:type="dxa" w:w="2232"/>
            <w:vAlign w:val="top"/>
          </w:tcPr>
          <w:p>
            <w:pPr>
              <w:spacing w:after="20"/>
            </w:pPr>
            <w:r>
              <w:rPr>
                <w:color w:val="111827"/>
                <w:sz w:val="14"/>
              </w:rPr>
              <w:t>Armed, fired, blocked, loop detected, missing target, disabled, one-shot consumed.</w:t>
            </w:r>
          </w:p>
        </w:tc>
      </w:tr>
      <w:tr>
        <w:tc>
          <w:tcPr>
            <w:tcW w:type="dxa" w:w="792"/>
            <w:vAlign w:val="top"/>
          </w:tcPr>
          <w:p>
            <w:pPr>
              <w:spacing w:after="20"/>
            </w:pPr>
            <w:r>
              <w:rPr>
                <w:color w:val="111827"/>
                <w:sz w:val="14"/>
              </w:rPr>
              <w:t>T46</w:t>
            </w:r>
          </w:p>
        </w:tc>
        <w:tc>
          <w:tcPr>
            <w:tcW w:type="dxa" w:w="1800"/>
            <w:vAlign w:val="top"/>
          </w:tcPr>
          <w:p>
            <w:pPr>
              <w:spacing w:after="20"/>
            </w:pPr>
            <w:r>
              <w:rPr>
                <w:color w:val="111827"/>
                <w:sz w:val="14"/>
              </w:rPr>
              <w:t>Economy and Progression Framework</w:t>
            </w:r>
          </w:p>
        </w:tc>
        <w:tc>
          <w:tcPr>
            <w:tcW w:type="dxa" w:w="3024"/>
            <w:vAlign w:val="top"/>
          </w:tcPr>
          <w:p>
            <w:pPr>
              <w:spacing w:after="20"/>
            </w:pPr>
            <w:r>
              <w:rPr>
                <w:color w:val="111827"/>
                <w:sz w:val="14"/>
              </w:rPr>
              <w:t>Configure XP, currencies, shops, unlocks, crafting, battle pass tracks, rewards, and sinks/sources.</w:t>
            </w:r>
          </w:p>
        </w:tc>
        <w:tc>
          <w:tcPr>
            <w:tcW w:type="dxa" w:w="3240"/>
            <w:vAlign w:val="top"/>
          </w:tcPr>
          <w:p>
            <w:pPr>
              <w:spacing w:after="20"/>
            </w:pPr>
            <w:r>
              <w:rPr>
                <w:color w:val="111827"/>
                <w:sz w:val="14"/>
              </w:rPr>
              <w:t>FR-057: Support currencies, XP, unlocks, shops, crafting recipes, reward tables, progression tracks, and balance simulation. FR-058: Audit premium/spend flows and irreversible purchases.</w:t>
            </w:r>
          </w:p>
        </w:tc>
        <w:tc>
          <w:tcPr>
            <w:tcW w:type="dxa" w:w="2232"/>
            <w:vAlign w:val="top"/>
          </w:tcPr>
          <w:p>
            <w:pPr>
              <w:spacing w:after="20"/>
            </w:pPr>
            <w:r>
              <w:rPr>
                <w:color w:val="111827"/>
                <w:sz w:val="14"/>
              </w:rPr>
              <w:t>Affordable, insufficient funds, claimed, locked, purchase pending, refund unavailable.</w:t>
            </w:r>
          </w:p>
        </w:tc>
      </w:tr>
      <w:tr>
        <w:tc>
          <w:tcPr>
            <w:tcW w:type="dxa" w:w="792"/>
            <w:vAlign w:val="top"/>
          </w:tcPr>
          <w:p>
            <w:pPr>
              <w:spacing w:after="20"/>
            </w:pPr>
            <w:r>
              <w:rPr>
                <w:color w:val="111827"/>
                <w:sz w:val="14"/>
              </w:rPr>
              <w:t>T47</w:t>
            </w:r>
          </w:p>
        </w:tc>
        <w:tc>
          <w:tcPr>
            <w:tcW w:type="dxa" w:w="1800"/>
            <w:vAlign w:val="top"/>
          </w:tcPr>
          <w:p>
            <w:pPr>
              <w:spacing w:after="20"/>
            </w:pPr>
            <w:r>
              <w:rPr>
                <w:color w:val="111827"/>
                <w:sz w:val="14"/>
              </w:rPr>
              <w:t>Difficulty Scaling System</w:t>
            </w:r>
          </w:p>
        </w:tc>
        <w:tc>
          <w:tcPr>
            <w:tcW w:type="dxa" w:w="3024"/>
            <w:vAlign w:val="top"/>
          </w:tcPr>
          <w:p>
            <w:pPr>
              <w:spacing w:after="20"/>
            </w:pPr>
            <w:r>
              <w:rPr>
                <w:color w:val="111827"/>
                <w:sz w:val="14"/>
              </w:rPr>
              <w:t>Select presets, tune modifiers, simulate encounters, apply adaptive rules, and inspect why difficulty changed.</w:t>
            </w:r>
          </w:p>
        </w:tc>
        <w:tc>
          <w:tcPr>
            <w:tcW w:type="dxa" w:w="3240"/>
            <w:vAlign w:val="top"/>
          </w:tcPr>
          <w:p>
            <w:pPr>
              <w:spacing w:after="20"/>
            </w:pPr>
            <w:r>
              <w:rPr>
                <w:color w:val="111827"/>
                <w:sz w:val="14"/>
              </w:rPr>
              <w:t>FR-059: Support static presets, adaptive rules, modifiers, encounter scoring, and runtime explanations. FR-060: Allow designers to cap adaptation to protect fairness.</w:t>
            </w:r>
          </w:p>
        </w:tc>
        <w:tc>
          <w:tcPr>
            <w:tcW w:type="dxa" w:w="2232"/>
            <w:vAlign w:val="top"/>
          </w:tcPr>
          <w:p>
            <w:pPr>
              <w:spacing w:after="20"/>
            </w:pPr>
            <w:r>
              <w:rPr>
                <w:color w:val="111827"/>
                <w:sz w:val="14"/>
              </w:rPr>
              <w:t>Easy/normal/hard, adaptive up/down, capped, disabled, recommendation, override.</w:t>
            </w:r>
          </w:p>
        </w:tc>
      </w:tr>
    </w:tbl>
    <w:p>
      <w:pPr>
        <w:pStyle w:val="Heading2"/>
      </w:pPr>
      <w:r>
        <w:rPr>
          <w:rFonts w:ascii="Arial" w:hAnsi="Arial" w:eastAsia="Arial"/>
        </w:rPr>
        <w:t>5.6 AI and Navigation</w:t>
      </w:r>
    </w:p>
    <w:tbl>
      <w:tblPr>
        <w:tblStyle w:val="SpecTable"/>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074"/>
        <w:gridCol w:w="2074"/>
        <w:gridCol w:w="2074"/>
        <w:gridCol w:w="2074"/>
        <w:gridCol w:w="2074"/>
      </w:tblGrid>
      <w:tr>
        <w:trPr>
          <w:tblHeader w:val="true"/>
        </w:trPr>
        <w:tc>
          <w:tcPr>
            <w:tcW w:type="dxa" w:w="792"/>
            <w:shd w:fill="EEF2FF"/>
            <w:vAlign w:val="center"/>
          </w:tcPr>
          <w:p>
            <w:r>
              <w:rPr>
                <w:b/>
                <w:color w:val="1F2937"/>
                <w:sz w:val="14"/>
              </w:rPr>
              <w:t>ID</w:t>
            </w:r>
          </w:p>
        </w:tc>
        <w:tc>
          <w:tcPr>
            <w:tcW w:type="dxa" w:w="1800"/>
            <w:shd w:fill="EEF2FF"/>
            <w:vAlign w:val="center"/>
          </w:tcPr>
          <w:p>
            <w:r>
              <w:rPr>
                <w:b/>
                <w:color w:val="1F2937"/>
                <w:sz w:val="14"/>
              </w:rPr>
              <w:t>Tool</w:t>
            </w:r>
          </w:p>
        </w:tc>
        <w:tc>
          <w:tcPr>
            <w:tcW w:type="dxa" w:w="3024"/>
            <w:shd w:fill="EEF2FF"/>
            <w:vAlign w:val="center"/>
          </w:tcPr>
          <w:p>
            <w:r>
              <w:rPr>
                <w:b/>
                <w:color w:val="1F2937"/>
                <w:sz w:val="14"/>
              </w:rPr>
              <w:t>Primary interactions</w:t>
            </w:r>
          </w:p>
        </w:tc>
        <w:tc>
          <w:tcPr>
            <w:tcW w:type="dxa" w:w="3240"/>
            <w:shd w:fill="EEF2FF"/>
            <w:vAlign w:val="center"/>
          </w:tcPr>
          <w:p>
            <w:r>
              <w:rPr>
                <w:b/>
                <w:color w:val="1F2937"/>
                <w:sz w:val="14"/>
              </w:rPr>
              <w:t>Functional requirements</w:t>
            </w:r>
          </w:p>
        </w:tc>
        <w:tc>
          <w:tcPr>
            <w:tcW w:type="dxa" w:w="2232"/>
            <w:shd w:fill="EEF2FF"/>
            <w:vAlign w:val="center"/>
          </w:tcPr>
          <w:p>
            <w:r>
              <w:rPr>
                <w:b/>
                <w:color w:val="1F2937"/>
                <w:sz w:val="14"/>
              </w:rPr>
              <w:t>States / edge cases</w:t>
            </w:r>
          </w:p>
        </w:tc>
      </w:tr>
      <w:tr>
        <w:tc>
          <w:tcPr>
            <w:tcW w:type="dxa" w:w="792"/>
            <w:vAlign w:val="top"/>
          </w:tcPr>
          <w:p>
            <w:pPr>
              <w:spacing w:after="20"/>
            </w:pPr>
            <w:r>
              <w:rPr>
                <w:color w:val="111827"/>
                <w:sz w:val="14"/>
              </w:rPr>
              <w:t>T10</w:t>
            </w:r>
          </w:p>
        </w:tc>
        <w:tc>
          <w:tcPr>
            <w:tcW w:type="dxa" w:w="1800"/>
            <w:vAlign w:val="top"/>
          </w:tcPr>
          <w:p>
            <w:pPr>
              <w:spacing w:after="20"/>
            </w:pPr>
            <w:r>
              <w:rPr>
                <w:color w:val="111827"/>
                <w:sz w:val="14"/>
              </w:rPr>
              <w:t>AI Behavior Tools</w:t>
            </w:r>
          </w:p>
        </w:tc>
        <w:tc>
          <w:tcPr>
            <w:tcW w:type="dxa" w:w="3024"/>
            <w:vAlign w:val="top"/>
          </w:tcPr>
          <w:p>
            <w:pPr>
              <w:spacing w:after="20"/>
            </w:pPr>
            <w:r>
              <w:rPr>
                <w:color w:val="111827"/>
                <w:sz w:val="14"/>
              </w:rPr>
              <w:t>Create behavior trees, utility scores, GOAP plans, blackboards, debug decisions, and override agents during playtest.</w:t>
            </w:r>
          </w:p>
        </w:tc>
        <w:tc>
          <w:tcPr>
            <w:tcW w:type="dxa" w:w="3240"/>
            <w:vAlign w:val="top"/>
          </w:tcPr>
          <w:p>
            <w:pPr>
              <w:spacing w:after="20"/>
            </w:pPr>
            <w:r>
              <w:rPr>
                <w:color w:val="111827"/>
                <w:sz w:val="14"/>
              </w:rPr>
              <w:t>FR-061: Support behavior trees, utility AI, GOAP, blackboards, perception hooks, debugging, and live inspection. FR-062: Explain agent decisions in debug mode.</w:t>
            </w:r>
          </w:p>
        </w:tc>
        <w:tc>
          <w:tcPr>
            <w:tcW w:type="dxa" w:w="2232"/>
            <w:vAlign w:val="top"/>
          </w:tcPr>
          <w:p>
            <w:pPr>
              <w:spacing w:after="20"/>
            </w:pPr>
            <w:r>
              <w:rPr>
                <w:color w:val="111827"/>
                <w:sz w:val="14"/>
              </w:rPr>
              <w:t>Idle, evaluating, running node, failed node, interrupted, fallback, perception lost.</w:t>
            </w:r>
          </w:p>
        </w:tc>
      </w:tr>
      <w:tr>
        <w:tc>
          <w:tcPr>
            <w:tcW w:type="dxa" w:w="792"/>
            <w:vAlign w:val="top"/>
          </w:tcPr>
          <w:p>
            <w:pPr>
              <w:spacing w:after="20"/>
            </w:pPr>
            <w:r>
              <w:rPr>
                <w:color w:val="111827"/>
                <w:sz w:val="14"/>
              </w:rPr>
              <w:t>T11</w:t>
            </w:r>
          </w:p>
        </w:tc>
        <w:tc>
          <w:tcPr>
            <w:tcW w:type="dxa" w:w="1800"/>
            <w:vAlign w:val="top"/>
          </w:tcPr>
          <w:p>
            <w:pPr>
              <w:spacing w:after="20"/>
            </w:pPr>
            <w:r>
              <w:rPr>
                <w:color w:val="111827"/>
                <w:sz w:val="14"/>
              </w:rPr>
              <w:t>Pathfinding System</w:t>
            </w:r>
          </w:p>
        </w:tc>
        <w:tc>
          <w:tcPr>
            <w:tcW w:type="dxa" w:w="3024"/>
            <w:vAlign w:val="top"/>
          </w:tcPr>
          <w:p>
            <w:pPr>
              <w:spacing w:after="20"/>
            </w:pPr>
            <w:r>
              <w:rPr>
                <w:color w:val="111827"/>
                <w:sz w:val="14"/>
              </w:rPr>
              <w:t>Bake navmeshes, define grids/waypoints, request paths, visualize routes, handle dynamic obstacles, and debug unreachable targets.</w:t>
            </w:r>
          </w:p>
        </w:tc>
        <w:tc>
          <w:tcPr>
            <w:tcW w:type="dxa" w:w="3240"/>
            <w:vAlign w:val="top"/>
          </w:tcPr>
          <w:p>
            <w:pPr>
              <w:spacing w:after="20"/>
            </w:pPr>
            <w:r>
              <w:rPr>
                <w:color w:val="111827"/>
                <w:sz w:val="14"/>
              </w:rPr>
              <w:t>FR-063: Support navmeshes, grids, waypoints, dynamic obstacles, path queries, avoidance, and debug visualization. FR-064: Return actionable failure reasons.</w:t>
            </w:r>
          </w:p>
        </w:tc>
        <w:tc>
          <w:tcPr>
            <w:tcW w:type="dxa" w:w="2232"/>
            <w:vAlign w:val="top"/>
          </w:tcPr>
          <w:p>
            <w:pPr>
              <w:spacing w:after="20"/>
            </w:pPr>
            <w:r>
              <w:rPr>
                <w:color w:val="111827"/>
                <w:sz w:val="14"/>
              </w:rPr>
              <w:t>Reachable, partial path, blocked, recalculating, off-mesh link, unreachable, stale bake.</w:t>
            </w:r>
          </w:p>
        </w:tc>
      </w:tr>
    </w:tbl>
    <w:p>
      <w:pPr>
        <w:pStyle w:val="Heading2"/>
      </w:pPr>
      <w:r>
        <w:rPr>
          <w:rFonts w:ascii="Arial" w:hAnsi="Arial" w:eastAsia="Arial"/>
        </w:rPr>
        <w:t>5.7 Player Input, UI, Audio, and Accessibility</w:t>
      </w:r>
    </w:p>
    <w:tbl>
      <w:tblPr>
        <w:tblStyle w:val="SpecTable"/>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074"/>
        <w:gridCol w:w="2074"/>
        <w:gridCol w:w="2074"/>
        <w:gridCol w:w="2074"/>
        <w:gridCol w:w="2074"/>
      </w:tblGrid>
      <w:tr>
        <w:trPr>
          <w:tblHeader w:val="true"/>
        </w:trPr>
        <w:tc>
          <w:tcPr>
            <w:tcW w:type="dxa" w:w="792"/>
            <w:shd w:fill="EEF2FF"/>
            <w:vAlign w:val="center"/>
          </w:tcPr>
          <w:p>
            <w:r>
              <w:rPr>
                <w:b/>
                <w:color w:val="1F2937"/>
                <w:sz w:val="14"/>
              </w:rPr>
              <w:t>ID</w:t>
            </w:r>
          </w:p>
        </w:tc>
        <w:tc>
          <w:tcPr>
            <w:tcW w:type="dxa" w:w="1800"/>
            <w:shd w:fill="EEF2FF"/>
            <w:vAlign w:val="center"/>
          </w:tcPr>
          <w:p>
            <w:r>
              <w:rPr>
                <w:b/>
                <w:color w:val="1F2937"/>
                <w:sz w:val="14"/>
              </w:rPr>
              <w:t>Tool</w:t>
            </w:r>
          </w:p>
        </w:tc>
        <w:tc>
          <w:tcPr>
            <w:tcW w:type="dxa" w:w="3024"/>
            <w:shd w:fill="EEF2FF"/>
            <w:vAlign w:val="center"/>
          </w:tcPr>
          <w:p>
            <w:r>
              <w:rPr>
                <w:b/>
                <w:color w:val="1F2937"/>
                <w:sz w:val="14"/>
              </w:rPr>
              <w:t>Primary interactions</w:t>
            </w:r>
          </w:p>
        </w:tc>
        <w:tc>
          <w:tcPr>
            <w:tcW w:type="dxa" w:w="3240"/>
            <w:shd w:fill="EEF2FF"/>
            <w:vAlign w:val="center"/>
          </w:tcPr>
          <w:p>
            <w:r>
              <w:rPr>
                <w:b/>
                <w:color w:val="1F2937"/>
                <w:sz w:val="14"/>
              </w:rPr>
              <w:t>Functional requirements</w:t>
            </w:r>
          </w:p>
        </w:tc>
        <w:tc>
          <w:tcPr>
            <w:tcW w:type="dxa" w:w="2232"/>
            <w:shd w:fill="EEF2FF"/>
            <w:vAlign w:val="center"/>
          </w:tcPr>
          <w:p>
            <w:r>
              <w:rPr>
                <w:b/>
                <w:color w:val="1F2937"/>
                <w:sz w:val="14"/>
              </w:rPr>
              <w:t>States / edge cases</w:t>
            </w:r>
          </w:p>
        </w:tc>
      </w:tr>
      <w:tr>
        <w:tc>
          <w:tcPr>
            <w:tcW w:type="dxa" w:w="792"/>
            <w:vAlign w:val="top"/>
          </w:tcPr>
          <w:p>
            <w:pPr>
              <w:spacing w:after="20"/>
            </w:pPr>
            <w:r>
              <w:rPr>
                <w:color w:val="111827"/>
                <w:sz w:val="14"/>
              </w:rPr>
              <w:t>T12</w:t>
            </w:r>
          </w:p>
        </w:tc>
        <w:tc>
          <w:tcPr>
            <w:tcW w:type="dxa" w:w="1800"/>
            <w:vAlign w:val="top"/>
          </w:tcPr>
          <w:p>
            <w:pPr>
              <w:spacing w:after="20"/>
            </w:pPr>
            <w:r>
              <w:rPr>
                <w:color w:val="111827"/>
                <w:sz w:val="14"/>
              </w:rPr>
              <w:t>Input Manager</w:t>
            </w:r>
          </w:p>
        </w:tc>
        <w:tc>
          <w:tcPr>
            <w:tcW w:type="dxa" w:w="3024"/>
            <w:vAlign w:val="top"/>
          </w:tcPr>
          <w:p>
            <w:pPr>
              <w:spacing w:after="20"/>
            </w:pPr>
            <w:r>
              <w:rPr>
                <w:color w:val="111827"/>
                <w:sz w:val="14"/>
              </w:rPr>
              <w:t>Map actions, remap controls, test devices, handle keyboard/mouse/gamepad/touch, and expose prompts per device.</w:t>
            </w:r>
          </w:p>
        </w:tc>
        <w:tc>
          <w:tcPr>
            <w:tcW w:type="dxa" w:w="3240"/>
            <w:vAlign w:val="top"/>
          </w:tcPr>
          <w:p>
            <w:pPr>
              <w:spacing w:after="20"/>
            </w:pPr>
            <w:r>
              <w:rPr>
                <w:color w:val="111827"/>
                <w:sz w:val="14"/>
              </w:rPr>
              <w:t>FR-065: Support action maps, rebinding, device detection, shortcut hints, dead zones, accessibility alternatives, and conflict detection. FR-066: Persist per-player input profiles.</w:t>
            </w:r>
          </w:p>
        </w:tc>
        <w:tc>
          <w:tcPr>
            <w:tcW w:type="dxa" w:w="2232"/>
            <w:vAlign w:val="top"/>
          </w:tcPr>
          <w:p>
            <w:pPr>
              <w:spacing w:after="20"/>
            </w:pPr>
            <w:r>
              <w:rPr>
                <w:color w:val="111827"/>
                <w:sz w:val="14"/>
              </w:rPr>
              <w:t>Focused, pressed, held, remapping, conflict, disconnected device, fallback input.</w:t>
            </w:r>
          </w:p>
        </w:tc>
      </w:tr>
      <w:tr>
        <w:tc>
          <w:tcPr>
            <w:tcW w:type="dxa" w:w="792"/>
            <w:vAlign w:val="top"/>
          </w:tcPr>
          <w:p>
            <w:pPr>
              <w:spacing w:after="20"/>
            </w:pPr>
            <w:r>
              <w:rPr>
                <w:color w:val="111827"/>
                <w:sz w:val="14"/>
              </w:rPr>
              <w:t>T13</w:t>
            </w:r>
          </w:p>
        </w:tc>
        <w:tc>
          <w:tcPr>
            <w:tcW w:type="dxa" w:w="1800"/>
            <w:vAlign w:val="top"/>
          </w:tcPr>
          <w:p>
            <w:pPr>
              <w:spacing w:after="20"/>
            </w:pPr>
            <w:r>
              <w:rPr>
                <w:color w:val="111827"/>
                <w:sz w:val="14"/>
              </w:rPr>
              <w:t>UI Framework</w:t>
            </w:r>
          </w:p>
        </w:tc>
        <w:tc>
          <w:tcPr>
            <w:tcW w:type="dxa" w:w="3024"/>
            <w:vAlign w:val="top"/>
          </w:tcPr>
          <w:p>
            <w:pPr>
              <w:spacing w:after="20"/>
            </w:pPr>
            <w:r>
              <w:rPr>
                <w:color w:val="111827"/>
                <w:sz w:val="14"/>
              </w:rPr>
              <w:t>Compose HUDs, menus, modals, drawers, lists, forms, responsive layouts, theming, and focus navigation.</w:t>
            </w:r>
          </w:p>
        </w:tc>
        <w:tc>
          <w:tcPr>
            <w:tcW w:type="dxa" w:w="3240"/>
            <w:vAlign w:val="top"/>
          </w:tcPr>
          <w:p>
            <w:pPr>
              <w:spacing w:after="20"/>
            </w:pPr>
            <w:r>
              <w:rPr>
                <w:color w:val="111827"/>
                <w:sz w:val="14"/>
              </w:rPr>
              <w:t>FR-067: Provide layout primitives, reusable components, theming, state attributes, routing, focus management, and input modality support. FR-068: Ensure all standard controls can be implemented with HTML/CSS-compatible primitives.</w:t>
            </w:r>
          </w:p>
        </w:tc>
        <w:tc>
          <w:tcPr>
            <w:tcW w:type="dxa" w:w="2232"/>
            <w:vAlign w:val="top"/>
          </w:tcPr>
          <w:p>
            <w:pPr>
              <w:spacing w:after="20"/>
            </w:pPr>
            <w:r>
              <w:rPr>
                <w:color w:val="111827"/>
                <w:sz w:val="14"/>
              </w:rPr>
              <w:t>Hover, focus-visible, active, selected, disabled, loading, error, gamepad-selected.</w:t>
            </w:r>
          </w:p>
        </w:tc>
      </w:tr>
      <w:tr>
        <w:tc>
          <w:tcPr>
            <w:tcW w:type="dxa" w:w="792"/>
            <w:vAlign w:val="top"/>
          </w:tcPr>
          <w:p>
            <w:pPr>
              <w:spacing w:after="20"/>
            </w:pPr>
            <w:r>
              <w:rPr>
                <w:color w:val="111827"/>
                <w:sz w:val="14"/>
              </w:rPr>
              <w:t>T14</w:t>
            </w:r>
          </w:p>
        </w:tc>
        <w:tc>
          <w:tcPr>
            <w:tcW w:type="dxa" w:w="1800"/>
            <w:vAlign w:val="top"/>
          </w:tcPr>
          <w:p>
            <w:pPr>
              <w:spacing w:after="20"/>
            </w:pPr>
            <w:r>
              <w:rPr>
                <w:color w:val="111827"/>
                <w:sz w:val="14"/>
              </w:rPr>
              <w:t>Audio Engine</w:t>
            </w:r>
          </w:p>
        </w:tc>
        <w:tc>
          <w:tcPr>
            <w:tcW w:type="dxa" w:w="3024"/>
            <w:vAlign w:val="top"/>
          </w:tcPr>
          <w:p>
            <w:pPr>
              <w:spacing w:after="20"/>
            </w:pPr>
            <w:r>
              <w:rPr>
                <w:color w:val="111827"/>
                <w:sz w:val="14"/>
              </w:rPr>
              <w:t>Place spatial sounds, edit mixers/buses, preview effects, author adaptive music, set snapshots, and debug voice limits.</w:t>
            </w:r>
          </w:p>
        </w:tc>
        <w:tc>
          <w:tcPr>
            <w:tcW w:type="dxa" w:w="3240"/>
            <w:vAlign w:val="top"/>
          </w:tcPr>
          <w:p>
            <w:pPr>
              <w:spacing w:after="20"/>
            </w:pPr>
            <w:r>
              <w:rPr>
                <w:color w:val="111827"/>
                <w:sz w:val="14"/>
              </w:rPr>
              <w:t>FR-069: Support spatial audio, buses, mixers, effects, snapshots, adaptive music, voice limiting, and runtime debugging. FR-070: Expose mute/volume/accessibility controls.</w:t>
            </w:r>
          </w:p>
        </w:tc>
        <w:tc>
          <w:tcPr>
            <w:tcW w:type="dxa" w:w="2232"/>
            <w:vAlign w:val="top"/>
          </w:tcPr>
          <w:p>
            <w:pPr>
              <w:spacing w:after="20"/>
            </w:pPr>
            <w:r>
              <w:rPr>
                <w:color w:val="111827"/>
                <w:sz w:val="14"/>
              </w:rPr>
              <w:t>Playing, muted, ducked, clipped, voice stolen, missing clip, snapshot active.</w:t>
            </w:r>
          </w:p>
        </w:tc>
      </w:tr>
      <w:tr>
        <w:tc>
          <w:tcPr>
            <w:tcW w:type="dxa" w:w="792"/>
            <w:vAlign w:val="top"/>
          </w:tcPr>
          <w:p>
            <w:pPr>
              <w:spacing w:after="20"/>
            </w:pPr>
            <w:r>
              <w:rPr>
                <w:color w:val="111827"/>
                <w:sz w:val="14"/>
              </w:rPr>
              <w:t>T34</w:t>
            </w:r>
          </w:p>
        </w:tc>
        <w:tc>
          <w:tcPr>
            <w:tcW w:type="dxa" w:w="1800"/>
            <w:vAlign w:val="top"/>
          </w:tcPr>
          <w:p>
            <w:pPr>
              <w:spacing w:after="20"/>
            </w:pPr>
            <w:r>
              <w:rPr>
                <w:color w:val="111827"/>
                <w:sz w:val="14"/>
              </w:rPr>
              <w:t>Accessibility Toolkit</w:t>
            </w:r>
          </w:p>
        </w:tc>
        <w:tc>
          <w:tcPr>
            <w:tcW w:type="dxa" w:w="3024"/>
            <w:vAlign w:val="top"/>
          </w:tcPr>
          <w:p>
            <w:pPr>
              <w:spacing w:after="20"/>
            </w:pPr>
            <w:r>
              <w:rPr>
                <w:color w:val="111827"/>
                <w:sz w:val="14"/>
              </w:rPr>
              <w:t>Adjust UI scale, contrast, subtitles, motion, remapping, colorblind modes, hold/toggle options, and screen-reader labels.</w:t>
            </w:r>
          </w:p>
        </w:tc>
        <w:tc>
          <w:tcPr>
            <w:tcW w:type="dxa" w:w="3240"/>
            <w:vAlign w:val="top"/>
          </w:tcPr>
          <w:p>
            <w:pPr>
              <w:spacing w:after="20"/>
            </w:pPr>
            <w:r>
              <w:rPr>
                <w:color w:val="111827"/>
                <w:sz w:val="14"/>
              </w:rPr>
              <w:t>FR-071: Provide configurable UI scale, contrast, text speed, subtitles, reduced motion, remapping, non-color indicators, and safe-area support. FR-072: Include accessibility preview and audit checks.</w:t>
            </w:r>
          </w:p>
        </w:tc>
        <w:tc>
          <w:tcPr>
            <w:tcW w:type="dxa" w:w="2232"/>
            <w:vAlign w:val="top"/>
          </w:tcPr>
          <w:p>
            <w:pPr>
              <w:spacing w:after="20"/>
            </w:pPr>
            <w:r>
              <w:rPr>
                <w:color w:val="111827"/>
                <w:sz w:val="14"/>
              </w:rPr>
              <w:t>Enabled, preview, failing contrast, missing label, reduced motion, color-only warning.</w:t>
            </w:r>
          </w:p>
        </w:tc>
      </w:tr>
    </w:tbl>
    <w:p>
      <w:pPr>
        <w:pStyle w:val="Heading2"/>
      </w:pPr>
      <w:r>
        <w:rPr>
          <w:rFonts w:ascii="Arial" w:hAnsi="Arial" w:eastAsia="Arial"/>
        </w:rPr>
        <w:t>5.8 Persistence, Progress, and Replay</w:t>
      </w:r>
    </w:p>
    <w:tbl>
      <w:tblPr>
        <w:tblStyle w:val="SpecTable"/>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074"/>
        <w:gridCol w:w="2074"/>
        <w:gridCol w:w="2074"/>
        <w:gridCol w:w="2074"/>
        <w:gridCol w:w="2074"/>
      </w:tblGrid>
      <w:tr>
        <w:trPr>
          <w:tblHeader w:val="true"/>
        </w:trPr>
        <w:tc>
          <w:tcPr>
            <w:tcW w:type="dxa" w:w="792"/>
            <w:shd w:fill="EEF2FF"/>
            <w:vAlign w:val="center"/>
          </w:tcPr>
          <w:p>
            <w:r>
              <w:rPr>
                <w:b/>
                <w:color w:val="1F2937"/>
                <w:sz w:val="14"/>
              </w:rPr>
              <w:t>ID</w:t>
            </w:r>
          </w:p>
        </w:tc>
        <w:tc>
          <w:tcPr>
            <w:tcW w:type="dxa" w:w="1800"/>
            <w:shd w:fill="EEF2FF"/>
            <w:vAlign w:val="center"/>
          </w:tcPr>
          <w:p>
            <w:r>
              <w:rPr>
                <w:b/>
                <w:color w:val="1F2937"/>
                <w:sz w:val="14"/>
              </w:rPr>
              <w:t>Tool</w:t>
            </w:r>
          </w:p>
        </w:tc>
        <w:tc>
          <w:tcPr>
            <w:tcW w:type="dxa" w:w="3024"/>
            <w:shd w:fill="EEF2FF"/>
            <w:vAlign w:val="center"/>
          </w:tcPr>
          <w:p>
            <w:r>
              <w:rPr>
                <w:b/>
                <w:color w:val="1F2937"/>
                <w:sz w:val="14"/>
              </w:rPr>
              <w:t>Primary interactions</w:t>
            </w:r>
          </w:p>
        </w:tc>
        <w:tc>
          <w:tcPr>
            <w:tcW w:type="dxa" w:w="3240"/>
            <w:shd w:fill="EEF2FF"/>
            <w:vAlign w:val="center"/>
          </w:tcPr>
          <w:p>
            <w:r>
              <w:rPr>
                <w:b/>
                <w:color w:val="1F2937"/>
                <w:sz w:val="14"/>
              </w:rPr>
              <w:t>Functional requirements</w:t>
            </w:r>
          </w:p>
        </w:tc>
        <w:tc>
          <w:tcPr>
            <w:tcW w:type="dxa" w:w="2232"/>
            <w:shd w:fill="EEF2FF"/>
            <w:vAlign w:val="center"/>
          </w:tcPr>
          <w:p>
            <w:r>
              <w:rPr>
                <w:b/>
                <w:color w:val="1F2937"/>
                <w:sz w:val="14"/>
              </w:rPr>
              <w:t>States / edge cases</w:t>
            </w:r>
          </w:p>
        </w:tc>
      </w:tr>
      <w:tr>
        <w:tc>
          <w:tcPr>
            <w:tcW w:type="dxa" w:w="792"/>
            <w:vAlign w:val="top"/>
          </w:tcPr>
          <w:p>
            <w:pPr>
              <w:spacing w:after="20"/>
            </w:pPr>
            <w:r>
              <w:rPr>
                <w:color w:val="111827"/>
                <w:sz w:val="14"/>
              </w:rPr>
              <w:t>T15</w:t>
            </w:r>
          </w:p>
        </w:tc>
        <w:tc>
          <w:tcPr>
            <w:tcW w:type="dxa" w:w="1800"/>
            <w:vAlign w:val="top"/>
          </w:tcPr>
          <w:p>
            <w:pPr>
              <w:spacing w:after="20"/>
            </w:pPr>
            <w:r>
              <w:rPr>
                <w:color w:val="111827"/>
                <w:sz w:val="14"/>
              </w:rPr>
              <w:t>Save/Load System</w:t>
            </w:r>
          </w:p>
        </w:tc>
        <w:tc>
          <w:tcPr>
            <w:tcW w:type="dxa" w:w="3024"/>
            <w:vAlign w:val="top"/>
          </w:tcPr>
          <w:p>
            <w:pPr>
              <w:spacing w:after="20"/>
            </w:pPr>
            <w:r>
              <w:rPr>
                <w:color w:val="111827"/>
                <w:sz w:val="14"/>
              </w:rPr>
              <w:t>Create saves, autosave, manual save, load slots, recover corrupted saves, migrate versions, and sync cloud hooks.</w:t>
            </w:r>
          </w:p>
        </w:tc>
        <w:tc>
          <w:tcPr>
            <w:tcW w:type="dxa" w:w="3240"/>
            <w:vAlign w:val="top"/>
          </w:tcPr>
          <w:p>
            <w:pPr>
              <w:spacing w:after="20"/>
            </w:pPr>
            <w:r>
              <w:rPr>
                <w:color w:val="111827"/>
                <w:sz w:val="14"/>
              </w:rPr>
              <w:t>FR-073: Support manual saves, autosaves, checkpoints, versioning, migration, slot management, cloud hooks, and corruption recovery. FR-074: Confirm destructive overwrite/delete actions.</w:t>
            </w:r>
          </w:p>
        </w:tc>
        <w:tc>
          <w:tcPr>
            <w:tcW w:type="dxa" w:w="2232"/>
            <w:vAlign w:val="top"/>
          </w:tcPr>
          <w:p>
            <w:pPr>
              <w:spacing w:after="20"/>
            </w:pPr>
            <w:r>
              <w:rPr>
                <w:color w:val="111827"/>
                <w:sz w:val="14"/>
              </w:rPr>
              <w:t>Saving, saved, autosaved, syncing, conflict, corrupted, migration required, overwrite warning.</w:t>
            </w:r>
          </w:p>
        </w:tc>
      </w:tr>
      <w:tr>
        <w:tc>
          <w:tcPr>
            <w:tcW w:type="dxa" w:w="792"/>
            <w:vAlign w:val="top"/>
          </w:tcPr>
          <w:p>
            <w:pPr>
              <w:spacing w:after="20"/>
            </w:pPr>
            <w:r>
              <w:rPr>
                <w:color w:val="111827"/>
                <w:sz w:val="14"/>
              </w:rPr>
              <w:t>T43</w:t>
            </w:r>
          </w:p>
        </w:tc>
        <w:tc>
          <w:tcPr>
            <w:tcW w:type="dxa" w:w="1800"/>
            <w:vAlign w:val="top"/>
          </w:tcPr>
          <w:p>
            <w:pPr>
              <w:spacing w:after="20"/>
            </w:pPr>
            <w:r>
              <w:rPr>
                <w:color w:val="111827"/>
                <w:sz w:val="14"/>
              </w:rPr>
              <w:t>Replay and Ghost System</w:t>
            </w:r>
          </w:p>
        </w:tc>
        <w:tc>
          <w:tcPr>
            <w:tcW w:type="dxa" w:w="3024"/>
            <w:vAlign w:val="top"/>
          </w:tcPr>
          <w:p>
            <w:pPr>
              <w:spacing w:after="20"/>
            </w:pPr>
            <w:r>
              <w:rPr>
                <w:color w:val="111827"/>
                <w:sz w:val="14"/>
              </w:rPr>
              <w:t>Record inputs/states, replay sessions, scrub timeline, compare ghosts, bookmark moments, and export repro data.</w:t>
            </w:r>
          </w:p>
        </w:tc>
        <w:tc>
          <w:tcPr>
            <w:tcW w:type="dxa" w:w="3240"/>
            <w:vAlign w:val="top"/>
          </w:tcPr>
          <w:p>
            <w:pPr>
              <w:spacing w:after="20"/>
            </w:pPr>
            <w:r>
              <w:rPr>
                <w:color w:val="111827"/>
                <w:sz w:val="14"/>
              </w:rPr>
              <w:t>FR-075: Support deterministic input recording, state checkpoints, timeline scrubbing, ghost playback, bookmarks, and debug export. FR-076: Detect desync and report first divergent frame.</w:t>
            </w:r>
          </w:p>
        </w:tc>
        <w:tc>
          <w:tcPr>
            <w:tcW w:type="dxa" w:w="2232"/>
            <w:vAlign w:val="top"/>
          </w:tcPr>
          <w:p>
            <w:pPr>
              <w:spacing w:after="20"/>
            </w:pPr>
            <w:r>
              <w:rPr>
                <w:color w:val="111827"/>
                <w:sz w:val="14"/>
              </w:rPr>
              <w:t>Recording, replaying, paused, desynced, ghost ahead/behind, bookmark, export complete.</w:t>
            </w:r>
          </w:p>
        </w:tc>
      </w:tr>
      <w:tr>
        <w:tc>
          <w:tcPr>
            <w:tcW w:type="dxa" w:w="792"/>
            <w:vAlign w:val="top"/>
          </w:tcPr>
          <w:p>
            <w:pPr>
              <w:spacing w:after="20"/>
            </w:pPr>
            <w:r>
              <w:rPr>
                <w:color w:val="111827"/>
                <w:sz w:val="14"/>
              </w:rPr>
              <w:t>T45</w:t>
            </w:r>
          </w:p>
        </w:tc>
        <w:tc>
          <w:tcPr>
            <w:tcW w:type="dxa" w:w="1800"/>
            <w:vAlign w:val="top"/>
          </w:tcPr>
          <w:p>
            <w:pPr>
              <w:spacing w:after="20"/>
            </w:pPr>
            <w:r>
              <w:rPr>
                <w:color w:val="111827"/>
                <w:sz w:val="14"/>
              </w:rPr>
              <w:t>Achievements and Stats System</w:t>
            </w:r>
          </w:p>
        </w:tc>
        <w:tc>
          <w:tcPr>
            <w:tcW w:type="dxa" w:w="3024"/>
            <w:vAlign w:val="top"/>
          </w:tcPr>
          <w:p>
            <w:pPr>
              <w:spacing w:after="20"/>
            </w:pPr>
            <w:r>
              <w:rPr>
                <w:color w:val="111827"/>
                <w:sz w:val="14"/>
              </w:rPr>
              <w:t>Track stat increments, unlock achievements, preview platform mapping, show toasts, and resync failed unlocks.</w:t>
            </w:r>
          </w:p>
        </w:tc>
        <w:tc>
          <w:tcPr>
            <w:tcW w:type="dxa" w:w="3240"/>
            <w:vAlign w:val="top"/>
          </w:tcPr>
          <w:p>
            <w:pPr>
              <w:spacing w:after="20"/>
            </w:pPr>
            <w:r>
              <w:rPr>
                <w:color w:val="111827"/>
                <w:sz w:val="14"/>
              </w:rPr>
              <w:t>FR-077: Support stat definitions, achievement rules, unlock toasts, platform adapters, retries, and offline queueing. FR-078: Prevent duplicate unlock spam.</w:t>
            </w:r>
          </w:p>
        </w:tc>
        <w:tc>
          <w:tcPr>
            <w:tcW w:type="dxa" w:w="2232"/>
            <w:vAlign w:val="top"/>
          </w:tcPr>
          <w:p>
            <w:pPr>
              <w:spacing w:after="20"/>
            </w:pPr>
            <w:r>
              <w:rPr>
                <w:color w:val="111827"/>
                <w:sz w:val="14"/>
              </w:rPr>
              <w:t>Locked, unlocked, hidden, progress, queued, synced, failed sync, duplicate suppressed.</w:t>
            </w:r>
          </w:p>
        </w:tc>
      </w:tr>
    </w:tbl>
    <w:p>
      <w:pPr>
        <w:pStyle w:val="Heading2"/>
      </w:pPr>
      <w:r>
        <w:rPr>
          <w:rFonts w:ascii="Arial" w:hAnsi="Arial" w:eastAsia="Arial"/>
        </w:rPr>
        <w:t>5.9 Multiplayer and Online Services</w:t>
      </w:r>
    </w:p>
    <w:tbl>
      <w:tblPr>
        <w:tblStyle w:val="SpecTable"/>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074"/>
        <w:gridCol w:w="2074"/>
        <w:gridCol w:w="2074"/>
        <w:gridCol w:w="2074"/>
        <w:gridCol w:w="2074"/>
      </w:tblGrid>
      <w:tr>
        <w:trPr>
          <w:tblHeader w:val="true"/>
        </w:trPr>
        <w:tc>
          <w:tcPr>
            <w:tcW w:type="dxa" w:w="792"/>
            <w:shd w:fill="EEF2FF"/>
            <w:vAlign w:val="center"/>
          </w:tcPr>
          <w:p>
            <w:r>
              <w:rPr>
                <w:b/>
                <w:color w:val="1F2937"/>
                <w:sz w:val="14"/>
              </w:rPr>
              <w:t>ID</w:t>
            </w:r>
          </w:p>
        </w:tc>
        <w:tc>
          <w:tcPr>
            <w:tcW w:type="dxa" w:w="1800"/>
            <w:shd w:fill="EEF2FF"/>
            <w:vAlign w:val="center"/>
          </w:tcPr>
          <w:p>
            <w:r>
              <w:rPr>
                <w:b/>
                <w:color w:val="1F2937"/>
                <w:sz w:val="14"/>
              </w:rPr>
              <w:t>Tool</w:t>
            </w:r>
          </w:p>
        </w:tc>
        <w:tc>
          <w:tcPr>
            <w:tcW w:type="dxa" w:w="3024"/>
            <w:shd w:fill="EEF2FF"/>
            <w:vAlign w:val="center"/>
          </w:tcPr>
          <w:p>
            <w:r>
              <w:rPr>
                <w:b/>
                <w:color w:val="1F2937"/>
                <w:sz w:val="14"/>
              </w:rPr>
              <w:t>Primary interactions</w:t>
            </w:r>
          </w:p>
        </w:tc>
        <w:tc>
          <w:tcPr>
            <w:tcW w:type="dxa" w:w="3240"/>
            <w:shd w:fill="EEF2FF"/>
            <w:vAlign w:val="center"/>
          </w:tcPr>
          <w:p>
            <w:r>
              <w:rPr>
                <w:b/>
                <w:color w:val="1F2937"/>
                <w:sz w:val="14"/>
              </w:rPr>
              <w:t>Functional requirements</w:t>
            </w:r>
          </w:p>
        </w:tc>
        <w:tc>
          <w:tcPr>
            <w:tcW w:type="dxa" w:w="2232"/>
            <w:shd w:fill="EEF2FF"/>
            <w:vAlign w:val="center"/>
          </w:tcPr>
          <w:p>
            <w:r>
              <w:rPr>
                <w:b/>
                <w:color w:val="1F2937"/>
                <w:sz w:val="14"/>
              </w:rPr>
              <w:t>States / edge cases</w:t>
            </w:r>
          </w:p>
        </w:tc>
      </w:tr>
      <w:tr>
        <w:tc>
          <w:tcPr>
            <w:tcW w:type="dxa" w:w="792"/>
            <w:vAlign w:val="top"/>
          </w:tcPr>
          <w:p>
            <w:pPr>
              <w:spacing w:after="20"/>
            </w:pPr>
            <w:r>
              <w:rPr>
                <w:color w:val="111827"/>
                <w:sz w:val="14"/>
              </w:rPr>
              <w:t>T16</w:t>
            </w:r>
          </w:p>
        </w:tc>
        <w:tc>
          <w:tcPr>
            <w:tcW w:type="dxa" w:w="1800"/>
            <w:vAlign w:val="top"/>
          </w:tcPr>
          <w:p>
            <w:pPr>
              <w:spacing w:after="20"/>
            </w:pPr>
            <w:r>
              <w:rPr>
                <w:color w:val="111827"/>
                <w:sz w:val="14"/>
              </w:rPr>
              <w:t>Networking Layer</w:t>
            </w:r>
          </w:p>
        </w:tc>
        <w:tc>
          <w:tcPr>
            <w:tcW w:type="dxa" w:w="3024"/>
            <w:vAlign w:val="top"/>
          </w:tcPr>
          <w:p>
            <w:pPr>
              <w:spacing w:after="20"/>
            </w:pPr>
            <w:r>
              <w:rPr>
                <w:color w:val="111827"/>
                <w:sz w:val="14"/>
              </w:rPr>
              <w:t>Create lobbies, invite friends, matchmake, replicate state, predict/rollback, reconnect, inspect packets, and handle host migration.</w:t>
            </w:r>
          </w:p>
        </w:tc>
        <w:tc>
          <w:tcPr>
            <w:tcW w:type="dxa" w:w="3240"/>
            <w:vAlign w:val="top"/>
          </w:tcPr>
          <w:p>
            <w:pPr>
              <w:spacing w:after="20"/>
            </w:pPr>
            <w:r>
              <w:rPr>
                <w:color w:val="111827"/>
                <w:sz w:val="14"/>
              </w:rPr>
              <w:t>FR-079: Support transport abstraction, replication, authority, prediction, rollback, matchmaking hooks, lobbies, reconnect, and diagnostics. FR-080: Provide clear UX for latency, disconnects, queue state, and conflicts.</w:t>
            </w:r>
          </w:p>
        </w:tc>
        <w:tc>
          <w:tcPr>
            <w:tcW w:type="dxa" w:w="2232"/>
            <w:vAlign w:val="top"/>
          </w:tcPr>
          <w:p>
            <w:pPr>
              <w:spacing w:after="20"/>
            </w:pPr>
            <w:r>
              <w:rPr>
                <w:color w:val="111827"/>
                <w:sz w:val="14"/>
              </w:rPr>
              <w:t>Connecting, queued, matched, high ping, reconnecting, desynced, authority conflict, host migrated.</w:t>
            </w:r>
          </w:p>
        </w:tc>
      </w:tr>
    </w:tbl>
    <w:p>
      <w:pPr>
        <w:pStyle w:val="Heading2"/>
      </w:pPr>
      <w:r>
        <w:rPr>
          <w:rFonts w:ascii="Arial" w:hAnsi="Arial" w:eastAsia="Arial"/>
        </w:rPr>
        <w:t>5.10 Development, Debugging, and Testing</w:t>
      </w:r>
    </w:p>
    <w:tbl>
      <w:tblPr>
        <w:tblStyle w:val="SpecTable"/>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074"/>
        <w:gridCol w:w="2074"/>
        <w:gridCol w:w="2074"/>
        <w:gridCol w:w="2074"/>
        <w:gridCol w:w="2074"/>
      </w:tblGrid>
      <w:tr>
        <w:trPr>
          <w:tblHeader w:val="true"/>
        </w:trPr>
        <w:tc>
          <w:tcPr>
            <w:tcW w:type="dxa" w:w="792"/>
            <w:shd w:fill="EEF2FF"/>
            <w:vAlign w:val="center"/>
          </w:tcPr>
          <w:p>
            <w:r>
              <w:rPr>
                <w:b/>
                <w:color w:val="1F2937"/>
                <w:sz w:val="14"/>
              </w:rPr>
              <w:t>ID</w:t>
            </w:r>
          </w:p>
        </w:tc>
        <w:tc>
          <w:tcPr>
            <w:tcW w:type="dxa" w:w="1800"/>
            <w:shd w:fill="EEF2FF"/>
            <w:vAlign w:val="center"/>
          </w:tcPr>
          <w:p>
            <w:r>
              <w:rPr>
                <w:b/>
                <w:color w:val="1F2937"/>
                <w:sz w:val="14"/>
              </w:rPr>
              <w:t>Tool</w:t>
            </w:r>
          </w:p>
        </w:tc>
        <w:tc>
          <w:tcPr>
            <w:tcW w:type="dxa" w:w="3024"/>
            <w:shd w:fill="EEF2FF"/>
            <w:vAlign w:val="center"/>
          </w:tcPr>
          <w:p>
            <w:r>
              <w:rPr>
                <w:b/>
                <w:color w:val="1F2937"/>
                <w:sz w:val="14"/>
              </w:rPr>
              <w:t>Primary interactions</w:t>
            </w:r>
          </w:p>
        </w:tc>
        <w:tc>
          <w:tcPr>
            <w:tcW w:type="dxa" w:w="3240"/>
            <w:shd w:fill="EEF2FF"/>
            <w:vAlign w:val="center"/>
          </w:tcPr>
          <w:p>
            <w:r>
              <w:rPr>
                <w:b/>
                <w:color w:val="1F2937"/>
                <w:sz w:val="14"/>
              </w:rPr>
              <w:t>Functional requirements</w:t>
            </w:r>
          </w:p>
        </w:tc>
        <w:tc>
          <w:tcPr>
            <w:tcW w:type="dxa" w:w="2232"/>
            <w:shd w:fill="EEF2FF"/>
            <w:vAlign w:val="center"/>
          </w:tcPr>
          <w:p>
            <w:r>
              <w:rPr>
                <w:b/>
                <w:color w:val="1F2937"/>
                <w:sz w:val="14"/>
              </w:rPr>
              <w:t>States / edge cases</w:t>
            </w:r>
          </w:p>
        </w:tc>
      </w:tr>
      <w:tr>
        <w:tc>
          <w:tcPr>
            <w:tcW w:type="dxa" w:w="792"/>
            <w:vAlign w:val="top"/>
          </w:tcPr>
          <w:p>
            <w:pPr>
              <w:spacing w:after="20"/>
            </w:pPr>
            <w:r>
              <w:rPr>
                <w:color w:val="111827"/>
                <w:sz w:val="14"/>
              </w:rPr>
              <w:t>T05</w:t>
            </w:r>
          </w:p>
        </w:tc>
        <w:tc>
          <w:tcPr>
            <w:tcW w:type="dxa" w:w="1800"/>
            <w:vAlign w:val="top"/>
          </w:tcPr>
          <w:p>
            <w:pPr>
              <w:spacing w:after="20"/>
            </w:pPr>
            <w:r>
              <w:rPr>
                <w:color w:val="111827"/>
                <w:sz w:val="14"/>
              </w:rPr>
              <w:t>Visual Scripting</w:t>
            </w:r>
          </w:p>
        </w:tc>
        <w:tc>
          <w:tcPr>
            <w:tcW w:type="dxa" w:w="3024"/>
            <w:vAlign w:val="top"/>
          </w:tcPr>
          <w:p>
            <w:pPr>
              <w:spacing w:after="20"/>
            </w:pPr>
            <w:r>
              <w:rPr>
                <w:color w:val="111827"/>
                <w:sz w:val="14"/>
              </w:rPr>
              <w:t>Create graphs, connect nodes, validate types, run graphs, set breakpoints, inspect variables, and convert patterns to reusable macros.</w:t>
            </w:r>
          </w:p>
        </w:tc>
        <w:tc>
          <w:tcPr>
            <w:tcW w:type="dxa" w:w="3240"/>
            <w:vAlign w:val="top"/>
          </w:tcPr>
          <w:p>
            <w:pPr>
              <w:spacing w:after="20"/>
            </w:pPr>
            <w:r>
              <w:rPr>
                <w:color w:val="111827"/>
                <w:sz w:val="14"/>
              </w:rPr>
              <w:t>FR-081: Provide graph editing, node search, typed pins, validation, breakpoints, watch values, macros, and versionable graph assets. FR-082: Surface compile/runtime errors at the responsible node.</w:t>
            </w:r>
          </w:p>
        </w:tc>
        <w:tc>
          <w:tcPr>
            <w:tcW w:type="dxa" w:w="2232"/>
            <w:vAlign w:val="top"/>
          </w:tcPr>
          <w:p>
            <w:pPr>
              <w:spacing w:after="20"/>
            </w:pPr>
            <w:r>
              <w:rPr>
                <w:color w:val="111827"/>
                <w:sz w:val="14"/>
              </w:rPr>
              <w:t>Valid, invalid link, breakpoint, running, paused, missing node, type mismatch.</w:t>
            </w:r>
          </w:p>
        </w:tc>
      </w:tr>
      <w:tr>
        <w:tc>
          <w:tcPr>
            <w:tcW w:type="dxa" w:w="792"/>
            <w:vAlign w:val="top"/>
          </w:tcPr>
          <w:p>
            <w:pPr>
              <w:spacing w:after="20"/>
            </w:pPr>
            <w:r>
              <w:rPr>
                <w:color w:val="111827"/>
                <w:sz w:val="14"/>
              </w:rPr>
              <w:t>T06</w:t>
            </w:r>
          </w:p>
        </w:tc>
        <w:tc>
          <w:tcPr>
            <w:tcW w:type="dxa" w:w="1800"/>
            <w:vAlign w:val="top"/>
          </w:tcPr>
          <w:p>
            <w:pPr>
              <w:spacing w:after="20"/>
            </w:pPr>
            <w:r>
              <w:rPr>
                <w:color w:val="111827"/>
                <w:sz w:val="14"/>
              </w:rPr>
              <w:t>Code Scripting API</w:t>
            </w:r>
          </w:p>
        </w:tc>
        <w:tc>
          <w:tcPr>
            <w:tcW w:type="dxa" w:w="3024"/>
            <w:vAlign w:val="top"/>
          </w:tcPr>
          <w:p>
            <w:pPr>
              <w:spacing w:after="20"/>
            </w:pPr>
            <w:r>
              <w:rPr>
                <w:color w:val="111827"/>
                <w:sz w:val="14"/>
              </w:rPr>
              <w:t>Create scripts, attach to entities, browse APIs, debug callbacks, hot reload safe changes, and bind code to engine events.</w:t>
            </w:r>
          </w:p>
        </w:tc>
        <w:tc>
          <w:tcPr>
            <w:tcW w:type="dxa" w:w="3240"/>
            <w:vAlign w:val="top"/>
          </w:tcPr>
          <w:p>
            <w:pPr>
              <w:spacing w:after="20"/>
            </w:pPr>
            <w:r>
              <w:rPr>
                <w:color w:val="111827"/>
                <w:sz w:val="14"/>
              </w:rPr>
              <w:t>FR-083: Provide gameplay APIs, lifecycle hooks, bindings, documentation, debugging hooks, and package boundaries. FR-084: Keep APIs stable with deprecation warnings.</w:t>
            </w:r>
          </w:p>
        </w:tc>
        <w:tc>
          <w:tcPr>
            <w:tcW w:type="dxa" w:w="2232"/>
            <w:vAlign w:val="top"/>
          </w:tcPr>
          <w:p>
            <w:pPr>
              <w:spacing w:after="20"/>
            </w:pPr>
            <w:r>
              <w:rPr>
                <w:color w:val="111827"/>
                <w:sz w:val="14"/>
              </w:rPr>
              <w:t>Compiled, error, deprecated API, sandbox denied, reloaded, callback running.</w:t>
            </w:r>
          </w:p>
        </w:tc>
      </w:tr>
      <w:tr>
        <w:tc>
          <w:tcPr>
            <w:tcW w:type="dxa" w:w="792"/>
            <w:vAlign w:val="top"/>
          </w:tcPr>
          <w:p>
            <w:pPr>
              <w:spacing w:after="20"/>
            </w:pPr>
            <w:r>
              <w:rPr>
                <w:color w:val="111827"/>
                <w:sz w:val="14"/>
              </w:rPr>
              <w:t>T22</w:t>
            </w:r>
          </w:p>
        </w:tc>
        <w:tc>
          <w:tcPr>
            <w:tcW w:type="dxa" w:w="1800"/>
            <w:vAlign w:val="top"/>
          </w:tcPr>
          <w:p>
            <w:pPr>
              <w:spacing w:after="20"/>
            </w:pPr>
            <w:r>
              <w:rPr>
                <w:color w:val="111827"/>
                <w:sz w:val="14"/>
              </w:rPr>
              <w:t>Debugging Overlay</w:t>
            </w:r>
          </w:p>
        </w:tc>
        <w:tc>
          <w:tcPr>
            <w:tcW w:type="dxa" w:w="3024"/>
            <w:vAlign w:val="top"/>
          </w:tcPr>
          <w:p>
            <w:pPr>
              <w:spacing w:after="20"/>
            </w:pPr>
            <w:r>
              <w:rPr>
                <w:color w:val="111827"/>
                <w:sz w:val="14"/>
              </w:rPr>
              <w:t>Open runtime console, inspect entities, view logs, run commands, inspect frame/memory/network, and pin watched values.</w:t>
            </w:r>
          </w:p>
        </w:tc>
        <w:tc>
          <w:tcPr>
            <w:tcW w:type="dxa" w:w="3240"/>
            <w:vAlign w:val="top"/>
          </w:tcPr>
          <w:p>
            <w:pPr>
              <w:spacing w:after="20"/>
            </w:pPr>
            <w:r>
              <w:rPr>
                <w:color w:val="111827"/>
                <w:sz w:val="14"/>
              </w:rPr>
              <w:t>FR-085: Provide logs, command console, runtime inspectors, profiler panels, frame debugger, memory stats, and safe command permissions. FR-086: Support searchable/exportable debug sessions.</w:t>
            </w:r>
          </w:p>
        </w:tc>
        <w:tc>
          <w:tcPr>
            <w:tcW w:type="dxa" w:w="2232"/>
            <w:vAlign w:val="top"/>
          </w:tcPr>
          <w:p>
            <w:pPr>
              <w:spacing w:after="20"/>
            </w:pPr>
            <w:r>
              <w:rPr>
                <w:color w:val="111827"/>
                <w:sz w:val="14"/>
              </w:rPr>
              <w:t>Open, pinned, filtered, warning, error, command denied, capture active.</w:t>
            </w:r>
          </w:p>
        </w:tc>
      </w:tr>
      <w:tr>
        <w:tc>
          <w:tcPr>
            <w:tcW w:type="dxa" w:w="792"/>
            <w:vAlign w:val="top"/>
          </w:tcPr>
          <w:p>
            <w:pPr>
              <w:spacing w:after="20"/>
            </w:pPr>
            <w:r>
              <w:rPr>
                <w:color w:val="111827"/>
                <w:sz w:val="14"/>
              </w:rPr>
              <w:t>T23</w:t>
            </w:r>
          </w:p>
        </w:tc>
        <w:tc>
          <w:tcPr>
            <w:tcW w:type="dxa" w:w="1800"/>
            <w:vAlign w:val="top"/>
          </w:tcPr>
          <w:p>
            <w:pPr>
              <w:spacing w:after="20"/>
            </w:pPr>
            <w:r>
              <w:rPr>
                <w:color w:val="111827"/>
                <w:sz w:val="14"/>
              </w:rPr>
              <w:t>Automated Testing Tools</w:t>
            </w:r>
          </w:p>
        </w:tc>
        <w:tc>
          <w:tcPr>
            <w:tcW w:type="dxa" w:w="3024"/>
            <w:vAlign w:val="top"/>
          </w:tcPr>
          <w:p>
            <w:pPr>
              <w:spacing w:after="20"/>
            </w:pPr>
            <w:r>
              <w:rPr>
                <w:color w:val="111827"/>
                <w:sz w:val="14"/>
              </w:rPr>
              <w:t>Create tests, run suites, compare screenshots, run bot playthroughs, collect perf data, and file regressions.</w:t>
            </w:r>
          </w:p>
        </w:tc>
        <w:tc>
          <w:tcPr>
            <w:tcW w:type="dxa" w:w="3240"/>
            <w:vAlign w:val="top"/>
          </w:tcPr>
          <w:p>
            <w:pPr>
              <w:spacing w:after="20"/>
            </w:pPr>
            <w:r>
              <w:rPr>
                <w:color w:val="111827"/>
                <w:sz w:val="14"/>
              </w:rPr>
              <w:t>FR-087: Support unit, integration, gameplay, regression, screenshot, performance, and bot tests. FR-088: Produce deterministic reports with repro artifacts.</w:t>
            </w:r>
          </w:p>
        </w:tc>
        <w:tc>
          <w:tcPr>
            <w:tcW w:type="dxa" w:w="2232"/>
            <w:vAlign w:val="top"/>
          </w:tcPr>
          <w:p>
            <w:pPr>
              <w:spacing w:after="20"/>
            </w:pPr>
            <w:r>
              <w:rPr>
                <w:color w:val="111827"/>
                <w:sz w:val="14"/>
              </w:rPr>
              <w:t>Passing, failing, flaky, skipped, baseline changed, perf regression, artifact saved.</w:t>
            </w:r>
          </w:p>
        </w:tc>
      </w:tr>
      <w:tr>
        <w:tc>
          <w:tcPr>
            <w:tcW w:type="dxa" w:w="792"/>
            <w:vAlign w:val="top"/>
          </w:tcPr>
          <w:p>
            <w:pPr>
              <w:spacing w:after="20"/>
            </w:pPr>
            <w:r>
              <w:rPr>
                <w:color w:val="111827"/>
                <w:sz w:val="14"/>
              </w:rPr>
              <w:t>T41</w:t>
            </w:r>
          </w:p>
        </w:tc>
        <w:tc>
          <w:tcPr>
            <w:tcW w:type="dxa" w:w="1800"/>
            <w:vAlign w:val="top"/>
          </w:tcPr>
          <w:p>
            <w:pPr>
              <w:spacing w:after="20"/>
            </w:pPr>
            <w:r>
              <w:rPr>
                <w:color w:val="111827"/>
                <w:sz w:val="14"/>
              </w:rPr>
              <w:t>Memory Budget Tools</w:t>
            </w:r>
          </w:p>
        </w:tc>
        <w:tc>
          <w:tcPr>
            <w:tcW w:type="dxa" w:w="3024"/>
            <w:vAlign w:val="top"/>
          </w:tcPr>
          <w:p>
            <w:pPr>
              <w:spacing w:after="20"/>
            </w:pPr>
            <w:r>
              <w:rPr>
                <w:color w:val="111827"/>
                <w:sz w:val="14"/>
              </w:rPr>
              <w:t>Set budgets, inspect allocations, find leaks, attribute asset memory, simulate platform limits, and export reports.</w:t>
            </w:r>
          </w:p>
        </w:tc>
        <w:tc>
          <w:tcPr>
            <w:tcW w:type="dxa" w:w="3240"/>
            <w:vAlign w:val="top"/>
          </w:tcPr>
          <w:p>
            <w:pPr>
              <w:spacing w:after="20"/>
            </w:pPr>
            <w:r>
              <w:rPr>
                <w:color w:val="111827"/>
                <w:sz w:val="14"/>
              </w:rPr>
              <w:t>FR-089: Track runtime allocations, asset sizes, pools, leaks, budgets, and platform caps. FR-090: Alert when budgets are exceeded with root-cause drilldown.</w:t>
            </w:r>
          </w:p>
        </w:tc>
        <w:tc>
          <w:tcPr>
            <w:tcW w:type="dxa" w:w="2232"/>
            <w:vAlign w:val="top"/>
          </w:tcPr>
          <w:p>
            <w:pPr>
              <w:spacing w:after="20"/>
            </w:pPr>
            <w:r>
              <w:rPr>
                <w:color w:val="111827"/>
                <w:sz w:val="14"/>
              </w:rPr>
              <w:t>Within budget, warning, exceeded, leak suspected, spike, platform cap, report ready.</w:t>
            </w:r>
          </w:p>
        </w:tc>
      </w:tr>
      <w:tr>
        <w:tc>
          <w:tcPr>
            <w:tcW w:type="dxa" w:w="792"/>
            <w:vAlign w:val="top"/>
          </w:tcPr>
          <w:p>
            <w:pPr>
              <w:spacing w:after="20"/>
            </w:pPr>
            <w:r>
              <w:rPr>
                <w:color w:val="111827"/>
                <w:sz w:val="14"/>
              </w:rPr>
              <w:t>T48</w:t>
            </w:r>
          </w:p>
        </w:tc>
        <w:tc>
          <w:tcPr>
            <w:tcW w:type="dxa" w:w="1800"/>
            <w:vAlign w:val="top"/>
          </w:tcPr>
          <w:p>
            <w:pPr>
              <w:spacing w:after="20"/>
            </w:pPr>
            <w:r>
              <w:rPr>
                <w:color w:val="111827"/>
                <w:sz w:val="14"/>
              </w:rPr>
              <w:t>Telemetry and Analytics Hooks</w:t>
            </w:r>
          </w:p>
        </w:tc>
        <w:tc>
          <w:tcPr>
            <w:tcW w:type="dxa" w:w="3024"/>
            <w:vAlign w:val="top"/>
          </w:tcPr>
          <w:p>
            <w:pPr>
              <w:spacing w:after="20"/>
            </w:pPr>
            <w:r>
              <w:rPr>
                <w:color w:val="111827"/>
                <w:sz w:val="14"/>
              </w:rPr>
              <w:t>Define events, validate payloads, sample sessions, inspect funnels, protect privacy, and export dashboards.</w:t>
            </w:r>
          </w:p>
        </w:tc>
        <w:tc>
          <w:tcPr>
            <w:tcW w:type="dxa" w:w="3240"/>
            <w:vAlign w:val="top"/>
          </w:tcPr>
          <w:p>
            <w:pPr>
              <w:spacing w:after="20"/>
            </w:pPr>
            <w:r>
              <w:rPr>
                <w:color w:val="111827"/>
                <w:sz w:val="14"/>
              </w:rPr>
              <w:t>FR-091: Support event schemas, sampling, consent gates, offline queueing, dashboards, and data export. FR-092: Validate analytics without shipping debug-only data.</w:t>
            </w:r>
          </w:p>
        </w:tc>
        <w:tc>
          <w:tcPr>
            <w:tcW w:type="dxa" w:w="2232"/>
            <w:vAlign w:val="top"/>
          </w:tcPr>
          <w:p>
            <w:pPr>
              <w:spacing w:after="20"/>
            </w:pPr>
            <w:r>
              <w:rPr>
                <w:color w:val="111827"/>
                <w:sz w:val="14"/>
              </w:rPr>
              <w:t>Queued, sent, sampled, blocked by consent, schema invalid, offline, export complete.</w:t>
            </w:r>
          </w:p>
        </w:tc>
      </w:tr>
      <w:tr>
        <w:tc>
          <w:tcPr>
            <w:tcW w:type="dxa" w:w="792"/>
            <w:vAlign w:val="top"/>
          </w:tcPr>
          <w:p>
            <w:pPr>
              <w:spacing w:after="20"/>
            </w:pPr>
            <w:r>
              <w:rPr>
                <w:color w:val="111827"/>
                <w:sz w:val="14"/>
              </w:rPr>
              <w:t>T49</w:t>
            </w:r>
          </w:p>
        </w:tc>
        <w:tc>
          <w:tcPr>
            <w:tcW w:type="dxa" w:w="1800"/>
            <w:vAlign w:val="top"/>
          </w:tcPr>
          <w:p>
            <w:pPr>
              <w:spacing w:after="20"/>
            </w:pPr>
            <w:r>
              <w:rPr>
                <w:color w:val="111827"/>
                <w:sz w:val="14"/>
              </w:rPr>
              <w:t>Crash Reporting and Diagnostics</w:t>
            </w:r>
          </w:p>
        </w:tc>
        <w:tc>
          <w:tcPr>
            <w:tcW w:type="dxa" w:w="3024"/>
            <w:vAlign w:val="top"/>
          </w:tcPr>
          <w:p>
            <w:pPr>
              <w:spacing w:after="20"/>
            </w:pPr>
            <w:r>
              <w:rPr>
                <w:color w:val="111827"/>
                <w:sz w:val="14"/>
              </w:rPr>
              <w:t>Capture crash data, attach logs, collect device info, symbolicate, group crashes, and open repro notes.</w:t>
            </w:r>
          </w:p>
        </w:tc>
        <w:tc>
          <w:tcPr>
            <w:tcW w:type="dxa" w:w="3240"/>
            <w:vAlign w:val="top"/>
          </w:tcPr>
          <w:p>
            <w:pPr>
              <w:spacing w:after="20"/>
            </w:pPr>
            <w:r>
              <w:rPr>
                <w:color w:val="111827"/>
                <w:sz w:val="14"/>
              </w:rPr>
              <w:t>FR-093: Support crash capture, logs, breadcrumbs, device/runtime info, minidumps, symbolication, grouping, and privacy scrub. FR-094: Link crashes to build, platform, and user-facing recovery messaging.</w:t>
            </w:r>
          </w:p>
        </w:tc>
        <w:tc>
          <w:tcPr>
            <w:tcW w:type="dxa" w:w="2232"/>
            <w:vAlign w:val="top"/>
          </w:tcPr>
          <w:p>
            <w:pPr>
              <w:spacing w:after="20"/>
            </w:pPr>
            <w:r>
              <w:rPr>
                <w:color w:val="111827"/>
                <w:sz w:val="14"/>
              </w:rPr>
              <w:t>Captured, uploading, symbolicated, grouped, privacy scrubbed, upload failed.</w:t>
            </w:r>
          </w:p>
        </w:tc>
      </w:tr>
    </w:tbl>
    <w:p>
      <w:pPr>
        <w:pStyle w:val="Heading2"/>
      </w:pPr>
      <w:r>
        <w:rPr>
          <w:rFonts w:ascii="Arial" w:hAnsi="Arial" w:eastAsia="Arial"/>
        </w:rPr>
        <w:t>5.11 Build, Deployment, Collaboration, and Extensibility</w:t>
      </w:r>
    </w:p>
    <w:tbl>
      <w:tblPr>
        <w:tblStyle w:val="SpecTable"/>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074"/>
        <w:gridCol w:w="2074"/>
        <w:gridCol w:w="2074"/>
        <w:gridCol w:w="2074"/>
        <w:gridCol w:w="2074"/>
      </w:tblGrid>
      <w:tr>
        <w:trPr>
          <w:tblHeader w:val="true"/>
        </w:trPr>
        <w:tc>
          <w:tcPr>
            <w:tcW w:type="dxa" w:w="792"/>
            <w:shd w:fill="EEF2FF"/>
            <w:vAlign w:val="center"/>
          </w:tcPr>
          <w:p>
            <w:r>
              <w:rPr>
                <w:b/>
                <w:color w:val="1F2937"/>
                <w:sz w:val="14"/>
              </w:rPr>
              <w:t>ID</w:t>
            </w:r>
          </w:p>
        </w:tc>
        <w:tc>
          <w:tcPr>
            <w:tcW w:type="dxa" w:w="1800"/>
            <w:shd w:fill="EEF2FF"/>
            <w:vAlign w:val="center"/>
          </w:tcPr>
          <w:p>
            <w:r>
              <w:rPr>
                <w:b/>
                <w:color w:val="1F2937"/>
                <w:sz w:val="14"/>
              </w:rPr>
              <w:t>Tool</w:t>
            </w:r>
          </w:p>
        </w:tc>
        <w:tc>
          <w:tcPr>
            <w:tcW w:type="dxa" w:w="3024"/>
            <w:shd w:fill="EEF2FF"/>
            <w:vAlign w:val="center"/>
          </w:tcPr>
          <w:p>
            <w:r>
              <w:rPr>
                <w:b/>
                <w:color w:val="1F2937"/>
                <w:sz w:val="14"/>
              </w:rPr>
              <w:t>Primary interactions</w:t>
            </w:r>
          </w:p>
        </w:tc>
        <w:tc>
          <w:tcPr>
            <w:tcW w:type="dxa" w:w="3240"/>
            <w:shd w:fill="EEF2FF"/>
            <w:vAlign w:val="center"/>
          </w:tcPr>
          <w:p>
            <w:r>
              <w:rPr>
                <w:b/>
                <w:color w:val="1F2937"/>
                <w:sz w:val="14"/>
              </w:rPr>
              <w:t>Functional requirements</w:t>
            </w:r>
          </w:p>
        </w:tc>
        <w:tc>
          <w:tcPr>
            <w:tcW w:type="dxa" w:w="2232"/>
            <w:shd w:fill="EEF2FF"/>
            <w:vAlign w:val="center"/>
          </w:tcPr>
          <w:p>
            <w:r>
              <w:rPr>
                <w:b/>
                <w:color w:val="1F2937"/>
                <w:sz w:val="14"/>
              </w:rPr>
              <w:t>States / edge cases</w:t>
            </w:r>
          </w:p>
        </w:tc>
      </w:tr>
      <w:tr>
        <w:tc>
          <w:tcPr>
            <w:tcW w:type="dxa" w:w="792"/>
            <w:vAlign w:val="top"/>
          </w:tcPr>
          <w:p>
            <w:pPr>
              <w:spacing w:after="20"/>
            </w:pPr>
            <w:r>
              <w:rPr>
                <w:color w:val="111827"/>
                <w:sz w:val="14"/>
              </w:rPr>
              <w:t>T24</w:t>
            </w:r>
          </w:p>
        </w:tc>
        <w:tc>
          <w:tcPr>
            <w:tcW w:type="dxa" w:w="1800"/>
            <w:vAlign w:val="top"/>
          </w:tcPr>
          <w:p>
            <w:pPr>
              <w:spacing w:after="20"/>
            </w:pPr>
            <w:r>
              <w:rPr>
                <w:color w:val="111827"/>
                <w:sz w:val="14"/>
              </w:rPr>
              <w:t>Build and Deployment System</w:t>
            </w:r>
          </w:p>
        </w:tc>
        <w:tc>
          <w:tcPr>
            <w:tcW w:type="dxa" w:w="3024"/>
            <w:vAlign w:val="top"/>
          </w:tcPr>
          <w:p>
            <w:pPr>
              <w:spacing w:after="20"/>
            </w:pPr>
            <w:r>
              <w:rPr>
                <w:color w:val="111827"/>
                <w:sz w:val="14"/>
              </w:rPr>
              <w:t>Select target, configure build profiles, run validation, build client/server, deploy artifacts, and inspect failures.</w:t>
            </w:r>
          </w:p>
        </w:tc>
        <w:tc>
          <w:tcPr>
            <w:tcW w:type="dxa" w:w="3240"/>
            <w:vAlign w:val="top"/>
          </w:tcPr>
          <w:p>
            <w:pPr>
              <w:spacing w:after="20"/>
            </w:pPr>
            <w:r>
              <w:rPr>
                <w:color w:val="111827"/>
                <w:sz w:val="14"/>
              </w:rPr>
              <w:t>FR-095: Support platform profiles, build graph, validation, packaging, dedicated server builds, artifacts, signing hooks, and deployment targets. FR-096: Provide reproducible builds with version metadata.</w:t>
            </w:r>
          </w:p>
        </w:tc>
        <w:tc>
          <w:tcPr>
            <w:tcW w:type="dxa" w:w="2232"/>
            <w:vAlign w:val="top"/>
          </w:tcPr>
          <w:p>
            <w:pPr>
              <w:spacing w:after="20"/>
            </w:pPr>
            <w:r>
              <w:rPr>
                <w:color w:val="111827"/>
                <w:sz w:val="14"/>
              </w:rPr>
              <w:t>Queued, building, failed, succeeded, signed, deployed, invalid config, missing SDK.</w:t>
            </w:r>
          </w:p>
        </w:tc>
      </w:tr>
      <w:tr>
        <w:tc>
          <w:tcPr>
            <w:tcW w:type="dxa" w:w="792"/>
            <w:vAlign w:val="top"/>
          </w:tcPr>
          <w:p>
            <w:pPr>
              <w:spacing w:after="20"/>
            </w:pPr>
            <w:r>
              <w:rPr>
                <w:color w:val="111827"/>
                <w:sz w:val="14"/>
              </w:rPr>
              <w:t>T25</w:t>
            </w:r>
          </w:p>
        </w:tc>
        <w:tc>
          <w:tcPr>
            <w:tcW w:type="dxa" w:w="1800"/>
            <w:vAlign w:val="top"/>
          </w:tcPr>
          <w:p>
            <w:pPr>
              <w:spacing w:after="20"/>
            </w:pPr>
            <w:r>
              <w:rPr>
                <w:color w:val="111827"/>
                <w:sz w:val="14"/>
              </w:rPr>
              <w:t>Modding and Plugin System</w:t>
            </w:r>
          </w:p>
        </w:tc>
        <w:tc>
          <w:tcPr>
            <w:tcW w:type="dxa" w:w="3024"/>
            <w:vAlign w:val="top"/>
          </w:tcPr>
          <w:p>
            <w:pPr>
              <w:spacing w:after="20"/>
            </w:pPr>
            <w:r>
              <w:rPr>
                <w:color w:val="111827"/>
                <w:sz w:val="14"/>
              </w:rPr>
              <w:t>Install plugins, enable mods, validate compatibility, configure permissions, sandbox scripts, and manage content packs.</w:t>
            </w:r>
          </w:p>
        </w:tc>
        <w:tc>
          <w:tcPr>
            <w:tcW w:type="dxa" w:w="3240"/>
            <w:vAlign w:val="top"/>
          </w:tcPr>
          <w:p>
            <w:pPr>
              <w:spacing w:after="20"/>
            </w:pPr>
            <w:r>
              <w:rPr>
                <w:color w:val="111827"/>
                <w:sz w:val="14"/>
              </w:rPr>
              <w:t>FR-097: Support plugin lifecycle, dependency resolution, sandboxing, permissions, content packs, version compatibility, and safe load order. FR-098: Isolate failing mods/plugins without corrupting base projects.</w:t>
            </w:r>
          </w:p>
        </w:tc>
        <w:tc>
          <w:tcPr>
            <w:tcW w:type="dxa" w:w="2232"/>
            <w:vAlign w:val="top"/>
          </w:tcPr>
          <w:p>
            <w:pPr>
              <w:spacing w:after="20"/>
            </w:pPr>
            <w:r>
              <w:rPr>
                <w:color w:val="111827"/>
                <w:sz w:val="14"/>
              </w:rPr>
              <w:t>Installed, enabled, disabled, incompatible, permission denied, sandbox error, load-order conflict.</w:t>
            </w:r>
          </w:p>
        </w:tc>
      </w:tr>
      <w:tr>
        <w:tc>
          <w:tcPr>
            <w:tcW w:type="dxa" w:w="792"/>
            <w:vAlign w:val="top"/>
          </w:tcPr>
          <w:p>
            <w:pPr>
              <w:spacing w:after="20"/>
            </w:pPr>
            <w:r>
              <w:rPr>
                <w:color w:val="111827"/>
                <w:sz w:val="14"/>
              </w:rPr>
              <w:t>T50</w:t>
            </w:r>
          </w:p>
        </w:tc>
        <w:tc>
          <w:tcPr>
            <w:tcW w:type="dxa" w:w="1800"/>
            <w:vAlign w:val="top"/>
          </w:tcPr>
          <w:p>
            <w:pPr>
              <w:spacing w:after="20"/>
            </w:pPr>
            <w:r>
              <w:rPr>
                <w:color w:val="111827"/>
                <w:sz w:val="14"/>
              </w:rPr>
              <w:t>Permissions and Collaboration Tools</w:t>
            </w:r>
          </w:p>
        </w:tc>
        <w:tc>
          <w:tcPr>
            <w:tcW w:type="dxa" w:w="3024"/>
            <w:vAlign w:val="top"/>
          </w:tcPr>
          <w:p>
            <w:pPr>
              <w:spacing w:after="20"/>
            </w:pPr>
            <w:r>
              <w:rPr>
                <w:color w:val="111827"/>
                <w:sz w:val="14"/>
              </w:rPr>
              <w:t>Invite teammates, assign roles, lock assets, review changes, comment, resolve conflicts, and audit history.</w:t>
            </w:r>
          </w:p>
        </w:tc>
        <w:tc>
          <w:tcPr>
            <w:tcW w:type="dxa" w:w="3240"/>
            <w:vAlign w:val="top"/>
          </w:tcPr>
          <w:p>
            <w:pPr>
              <w:spacing w:after="20"/>
            </w:pPr>
            <w:r>
              <w:rPr>
                <w:color w:val="111827"/>
                <w:sz w:val="14"/>
              </w:rPr>
              <w:t>FR-099: Support roles, permissions, asset locking, comments, reviews, change history, conflict resolution, and audit logs. FR-100: Protect project integrity with least-privilege defaults.</w:t>
            </w:r>
          </w:p>
        </w:tc>
        <w:tc>
          <w:tcPr>
            <w:tcW w:type="dxa" w:w="2232"/>
            <w:vAlign w:val="top"/>
          </w:tcPr>
          <w:p>
            <w:pPr>
              <w:spacing w:after="20"/>
            </w:pPr>
            <w:r>
              <w:rPr>
                <w:color w:val="111827"/>
                <w:sz w:val="14"/>
              </w:rPr>
              <w:t>Viewer/editor/admin, locked, review requested, conflict, merged, rejected, audit recorded.</w:t>
            </w:r>
          </w:p>
        </w:tc>
      </w:tr>
    </w:tbl>
    <w:p>
      <w:pPr>
        <w:pStyle w:val="Heading1"/>
      </w:pPr>
      <w:r>
        <w:rPr>
          <w:rFonts w:ascii="Arial" w:hAnsi="Arial" w:eastAsia="Arial"/>
        </w:rPr>
        <w:t>6. CSS-Compatible Interaction Contract</w:t>
      </w:r>
    </w:p>
    <w:p>
      <w:r>
        <w:rPr>
          <w:rFonts w:ascii="Arial" w:hAnsi="Arial" w:eastAsia="Arial"/>
        </w:rPr>
        <w:t>The UI toolkit should expose interaction state through declarative attributes and design tokens so the same component can render in menus, HUDs, editors, modals, and responsive layouts without one-off styling.</w:t>
      </w:r>
    </w:p>
    <w:tbl>
      <w:tblPr>
        <w:tblStyle w:val="SpecTable"/>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5184"/>
        <w:gridCol w:w="5184"/>
      </w:tblGrid>
      <w:tr>
        <w:trPr>
          <w:tblHeader w:val="true"/>
        </w:trPr>
        <w:tc>
          <w:tcPr>
            <w:tcW w:type="dxa" w:w="2015"/>
            <w:shd w:fill="EEF2FF"/>
            <w:vAlign w:val="center"/>
          </w:tcPr>
          <w:p>
            <w:r>
              <w:rPr>
                <w:b/>
                <w:color w:val="1F2937"/>
                <w:sz w:val="17"/>
              </w:rPr>
              <w:t>Area</w:t>
            </w:r>
          </w:p>
        </w:tc>
        <w:tc>
          <w:tcPr>
            <w:tcW w:type="dxa" w:w="8496"/>
            <w:shd w:fill="EEF2FF"/>
            <w:vAlign w:val="center"/>
          </w:tcPr>
          <w:p>
            <w:r>
              <w:rPr>
                <w:b/>
                <w:color w:val="1F2937"/>
                <w:sz w:val="17"/>
              </w:rPr>
              <w:t>Contract</w:t>
            </w:r>
          </w:p>
        </w:tc>
      </w:tr>
      <w:tr>
        <w:tc>
          <w:tcPr>
            <w:tcW w:type="dxa" w:w="2015"/>
            <w:vAlign w:val="top"/>
          </w:tcPr>
          <w:p>
            <w:pPr>
              <w:spacing w:after="20"/>
            </w:pPr>
            <w:r>
              <w:rPr>
                <w:color w:val="111827"/>
                <w:sz w:val="17"/>
              </w:rPr>
              <w:t>Tokens</w:t>
            </w:r>
          </w:p>
        </w:tc>
        <w:tc>
          <w:tcPr>
            <w:tcW w:type="dxa" w:w="8496"/>
            <w:vAlign w:val="top"/>
          </w:tcPr>
          <w:p>
            <w:pPr>
              <w:spacing w:after="20"/>
            </w:pPr>
            <w:r>
              <w:rPr>
                <w:color w:val="111827"/>
                <w:sz w:val="17"/>
              </w:rPr>
              <w:t>Use CSS custom properties for colors, spacing, typography, radii, shadow, motion duration, and easing.</w:t>
            </w:r>
          </w:p>
        </w:tc>
      </w:tr>
      <w:tr>
        <w:tc>
          <w:tcPr>
            <w:tcW w:type="dxa" w:w="2015"/>
            <w:vAlign w:val="top"/>
          </w:tcPr>
          <w:p>
            <w:pPr>
              <w:spacing w:after="20"/>
            </w:pPr>
            <w:r>
              <w:rPr>
                <w:color w:val="111827"/>
                <w:sz w:val="17"/>
              </w:rPr>
              <w:t>State attributes</w:t>
            </w:r>
          </w:p>
        </w:tc>
        <w:tc>
          <w:tcPr>
            <w:tcW w:type="dxa" w:w="8496"/>
            <w:vAlign w:val="top"/>
          </w:tcPr>
          <w:p>
            <w:pPr>
              <w:spacing w:after="20"/>
            </w:pPr>
            <w:r>
              <w:rPr>
                <w:color w:val="111827"/>
                <w:sz w:val="17"/>
              </w:rPr>
              <w:t>Use data-state, data-selected, data-disabled, data-loading, data-invalid, data-cooldown, data-dragging, data-drop-target, and aria-* when semantically appropriate.</w:t>
            </w:r>
          </w:p>
        </w:tc>
      </w:tr>
      <w:tr>
        <w:tc>
          <w:tcPr>
            <w:tcW w:type="dxa" w:w="2015"/>
            <w:vAlign w:val="top"/>
          </w:tcPr>
          <w:p>
            <w:pPr>
              <w:spacing w:after="20"/>
            </w:pPr>
            <w:r>
              <w:rPr>
                <w:color w:val="111827"/>
                <w:sz w:val="17"/>
              </w:rPr>
              <w:t>Layout</w:t>
            </w:r>
          </w:p>
        </w:tc>
        <w:tc>
          <w:tcPr>
            <w:tcW w:type="dxa" w:w="8496"/>
            <w:vAlign w:val="top"/>
          </w:tcPr>
          <w:p>
            <w:pPr>
              <w:spacing w:after="20"/>
            </w:pPr>
            <w:r>
              <w:rPr>
                <w:color w:val="111827"/>
                <w:sz w:val="17"/>
              </w:rPr>
              <w:t>Use grid/flex/container primitives for panels, sidebars, data tables, cards, HUD clusters, drawers, and responsive tool panes.</w:t>
            </w:r>
          </w:p>
        </w:tc>
      </w:tr>
      <w:tr>
        <w:tc>
          <w:tcPr>
            <w:tcW w:type="dxa" w:w="2015"/>
            <w:vAlign w:val="top"/>
          </w:tcPr>
          <w:p>
            <w:pPr>
              <w:spacing w:after="20"/>
            </w:pPr>
            <w:r>
              <w:rPr>
                <w:color w:val="111827"/>
                <w:sz w:val="17"/>
              </w:rPr>
              <w:t>Motion</w:t>
            </w:r>
          </w:p>
        </w:tc>
        <w:tc>
          <w:tcPr>
            <w:tcW w:type="dxa" w:w="8496"/>
            <w:vAlign w:val="top"/>
          </w:tcPr>
          <w:p>
            <w:pPr>
              <w:spacing w:after="20"/>
            </w:pPr>
            <w:r>
              <w:rPr>
                <w:color w:val="111827"/>
                <w:sz w:val="17"/>
              </w:rPr>
              <w:t>Use transitions for feedback, not decoration; support reduced-motion variants.</w:t>
            </w:r>
          </w:p>
        </w:tc>
      </w:tr>
      <w:tr>
        <w:tc>
          <w:tcPr>
            <w:tcW w:type="dxa" w:w="2015"/>
            <w:vAlign w:val="top"/>
          </w:tcPr>
          <w:p>
            <w:pPr>
              <w:spacing w:after="20"/>
            </w:pPr>
            <w:r>
              <w:rPr>
                <w:color w:val="111827"/>
                <w:sz w:val="17"/>
              </w:rPr>
              <w:t>Focus</w:t>
            </w:r>
          </w:p>
        </w:tc>
        <w:tc>
          <w:tcPr>
            <w:tcW w:type="dxa" w:w="8496"/>
            <w:vAlign w:val="top"/>
          </w:tcPr>
          <w:p>
            <w:pPr>
              <w:spacing w:after="20"/>
            </w:pPr>
            <w:r>
              <w:rPr>
                <w:color w:val="111827"/>
                <w:sz w:val="17"/>
              </w:rPr>
              <w:t>Use focus-visible rings that are clear on bright, dark, and image-heavy game backgrounds.</w:t>
            </w:r>
          </w:p>
        </w:tc>
      </w:tr>
      <w:tr>
        <w:tc>
          <w:tcPr>
            <w:tcW w:type="dxa" w:w="2015"/>
            <w:vAlign w:val="top"/>
          </w:tcPr>
          <w:p>
            <w:pPr>
              <w:spacing w:after="20"/>
            </w:pPr>
            <w:r>
              <w:rPr>
                <w:color w:val="111827"/>
                <w:sz w:val="17"/>
              </w:rPr>
              <w:t>Theming</w:t>
            </w:r>
          </w:p>
        </w:tc>
        <w:tc>
          <w:tcPr>
            <w:tcW w:type="dxa" w:w="8496"/>
            <w:vAlign w:val="top"/>
          </w:tcPr>
          <w:p>
            <w:pPr>
              <w:spacing w:after="20"/>
            </w:pPr>
            <w:r>
              <w:rPr>
                <w:color w:val="111827"/>
                <w:sz w:val="17"/>
              </w:rPr>
              <w:t>Theme via tokens and classes; avoid hardcoding state colors directly into components.</w:t>
            </w:r>
          </w:p>
        </w:tc>
      </w:tr>
    </w:tbl>
    <w:p>
      <w:pPr>
        <w:pStyle w:val="Code"/>
      </w:pPr>
      <w:r>
        <w:rPr>
          <w:rFonts w:ascii="Arial" w:hAnsi="Arial" w:eastAsia="Arial"/>
        </w:rPr>
        <w:t>:root { --color-primary: #6366f1; --radius-md: 10px; --duration-fast: 120ms; }</w:t>
      </w:r>
    </w:p>
    <w:p>
      <w:pPr>
        <w:pStyle w:val="Code"/>
      </w:pPr>
      <w:r>
        <w:rPr>
          <w:rFonts w:ascii="Arial" w:hAnsi="Arial" w:eastAsia="Arial"/>
        </w:rPr>
        <w:t>.tool-button[data-state='cooldown']::after { transform: rotate(var(--cooldown-angle)); }</w:t>
      </w:r>
    </w:p>
    <w:p>
      <w:pPr>
        <w:pStyle w:val="Code"/>
      </w:pPr>
      <w:r>
        <w:rPr>
          <w:rFonts w:ascii="Arial" w:hAnsi="Arial" w:eastAsia="Arial"/>
        </w:rPr>
        <w:t>.focus-ring:focus-visible { outline: 3px solid var(--color-focus); outline-offset: 2px; }</w:t>
      </w:r>
    </w:p>
    <w:p>
      <w:pPr>
        <w:pStyle w:val="Heading1"/>
      </w:pPr>
      <w:r>
        <w:rPr>
          <w:rFonts w:ascii="Arial" w:hAnsi="Arial" w:eastAsia="Arial"/>
        </w:rPr>
        <w:t>7. Non-Functional Requirements</w:t>
      </w:r>
    </w:p>
    <w:p>
      <w:r>
        <w:rPr>
          <w:rFonts w:ascii="Arial" w:hAnsi="Arial" w:eastAsia="Arial"/>
        </w:rPr>
        <w:t>NFRs define quality constraints that apply to implementation, runtime behavior, authoring experience, and platform support. They should be tested continuously, not postponed until release.</w:t>
      </w:r>
    </w:p>
    <w:tbl>
      <w:tblPr>
        <w:tblStyle w:val="SpecTable"/>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3456"/>
        <w:gridCol w:w="3456"/>
        <w:gridCol w:w="3456"/>
      </w:tblGrid>
      <w:tr>
        <w:trPr>
          <w:tblHeader w:val="true"/>
        </w:trPr>
        <w:tc>
          <w:tcPr>
            <w:tcW w:type="dxa" w:w="1080"/>
            <w:shd w:fill="EEF2FF"/>
            <w:vAlign w:val="center"/>
          </w:tcPr>
          <w:p>
            <w:r>
              <w:rPr>
                <w:b/>
                <w:color w:val="1F2937"/>
                <w:sz w:val="16"/>
              </w:rPr>
              <w:t>ID</w:t>
            </w:r>
          </w:p>
        </w:tc>
        <w:tc>
          <w:tcPr>
            <w:tcW w:type="dxa" w:w="2232"/>
            <w:shd w:fill="EEF2FF"/>
            <w:vAlign w:val="center"/>
          </w:tcPr>
          <w:p>
            <w:r>
              <w:rPr>
                <w:b/>
                <w:color w:val="1F2937"/>
                <w:sz w:val="16"/>
              </w:rPr>
              <w:t>Quality attribute</w:t>
            </w:r>
          </w:p>
        </w:tc>
        <w:tc>
          <w:tcPr>
            <w:tcW w:type="dxa" w:w="7200"/>
            <w:shd w:fill="EEF2FF"/>
            <w:vAlign w:val="center"/>
          </w:tcPr>
          <w:p>
            <w:r>
              <w:rPr>
                <w:b/>
                <w:color w:val="1F2937"/>
                <w:sz w:val="16"/>
              </w:rPr>
              <w:t>Requirement</w:t>
            </w:r>
          </w:p>
        </w:tc>
      </w:tr>
      <w:tr>
        <w:tc>
          <w:tcPr>
            <w:tcW w:type="dxa" w:w="1080"/>
            <w:vAlign w:val="top"/>
          </w:tcPr>
          <w:p>
            <w:pPr>
              <w:spacing w:after="20"/>
            </w:pPr>
            <w:r>
              <w:rPr>
                <w:color w:val="111827"/>
                <w:sz w:val="16"/>
              </w:rPr>
              <w:t>NFR-01</w:t>
            </w:r>
          </w:p>
        </w:tc>
        <w:tc>
          <w:tcPr>
            <w:tcW w:type="dxa" w:w="2232"/>
            <w:vAlign w:val="top"/>
          </w:tcPr>
          <w:p>
            <w:pPr>
              <w:spacing w:after="20"/>
            </w:pPr>
            <w:r>
              <w:rPr>
                <w:color w:val="111827"/>
                <w:sz w:val="16"/>
              </w:rPr>
              <w:t>Responsiveness</w:t>
            </w:r>
          </w:p>
        </w:tc>
        <w:tc>
          <w:tcPr>
            <w:tcW w:type="dxa" w:w="7200"/>
            <w:vAlign w:val="top"/>
          </w:tcPr>
          <w:p>
            <w:pPr>
              <w:spacing w:after="20"/>
            </w:pPr>
            <w:r>
              <w:rPr>
                <w:color w:val="111827"/>
                <w:sz w:val="16"/>
              </w:rPr>
              <w:t>Common UI interactions should respond immediately from the user's perspective. Long operations must show progress, cancellation if safe, and no frozen input.</w:t>
            </w:r>
          </w:p>
        </w:tc>
      </w:tr>
      <w:tr>
        <w:tc>
          <w:tcPr>
            <w:tcW w:type="dxa" w:w="1080"/>
            <w:vAlign w:val="top"/>
          </w:tcPr>
          <w:p>
            <w:pPr>
              <w:spacing w:after="20"/>
            </w:pPr>
            <w:r>
              <w:rPr>
                <w:color w:val="111827"/>
                <w:sz w:val="16"/>
              </w:rPr>
              <w:t>NFR-02</w:t>
            </w:r>
          </w:p>
        </w:tc>
        <w:tc>
          <w:tcPr>
            <w:tcW w:type="dxa" w:w="2232"/>
            <w:vAlign w:val="top"/>
          </w:tcPr>
          <w:p>
            <w:pPr>
              <w:spacing w:after="20"/>
            </w:pPr>
            <w:r>
              <w:rPr>
                <w:color w:val="111827"/>
                <w:sz w:val="16"/>
              </w:rPr>
              <w:t>Frame-safety</w:t>
            </w:r>
          </w:p>
        </w:tc>
        <w:tc>
          <w:tcPr>
            <w:tcW w:type="dxa" w:w="7200"/>
            <w:vAlign w:val="top"/>
          </w:tcPr>
          <w:p>
            <w:pPr>
              <w:spacing w:after="20"/>
            </w:pPr>
            <w:r>
              <w:rPr>
                <w:color w:val="111827"/>
                <w:sz w:val="16"/>
              </w:rPr>
              <w:t>Runtime overlays, HUD updates, telemetry hooks, and debug views must not destabilize frame time budgets or introduce avoidable allocation spikes.</w:t>
            </w:r>
          </w:p>
        </w:tc>
      </w:tr>
      <w:tr>
        <w:tc>
          <w:tcPr>
            <w:tcW w:type="dxa" w:w="1080"/>
            <w:vAlign w:val="top"/>
          </w:tcPr>
          <w:p>
            <w:pPr>
              <w:spacing w:after="20"/>
            </w:pPr>
            <w:r>
              <w:rPr>
                <w:color w:val="111827"/>
                <w:sz w:val="16"/>
              </w:rPr>
              <w:t>NFR-03</w:t>
            </w:r>
          </w:p>
        </w:tc>
        <w:tc>
          <w:tcPr>
            <w:tcW w:type="dxa" w:w="2232"/>
            <w:vAlign w:val="top"/>
          </w:tcPr>
          <w:p>
            <w:pPr>
              <w:spacing w:after="20"/>
            </w:pPr>
            <w:r>
              <w:rPr>
                <w:color w:val="111827"/>
                <w:sz w:val="16"/>
              </w:rPr>
              <w:t>Accessibility</w:t>
            </w:r>
          </w:p>
        </w:tc>
        <w:tc>
          <w:tcPr>
            <w:tcW w:type="dxa" w:w="7200"/>
            <w:vAlign w:val="top"/>
          </w:tcPr>
          <w:p>
            <w:pPr>
              <w:spacing w:after="20"/>
            </w:pPr>
            <w:r>
              <w:rPr>
                <w:color w:val="111827"/>
                <w:sz w:val="16"/>
              </w:rPr>
              <w:t>Controls must support visible focus, keyboard/gamepad traversal, scalable text, reduced motion, non-color-only indicators, subtitles where applicable, and configurable input behavior.</w:t>
            </w:r>
          </w:p>
        </w:tc>
      </w:tr>
      <w:tr>
        <w:tc>
          <w:tcPr>
            <w:tcW w:type="dxa" w:w="1080"/>
            <w:vAlign w:val="top"/>
          </w:tcPr>
          <w:p>
            <w:pPr>
              <w:spacing w:after="20"/>
            </w:pPr>
            <w:r>
              <w:rPr>
                <w:color w:val="111827"/>
                <w:sz w:val="16"/>
              </w:rPr>
              <w:t>NFR-04</w:t>
            </w:r>
          </w:p>
        </w:tc>
        <w:tc>
          <w:tcPr>
            <w:tcW w:type="dxa" w:w="2232"/>
            <w:vAlign w:val="top"/>
          </w:tcPr>
          <w:p>
            <w:pPr>
              <w:spacing w:after="20"/>
            </w:pPr>
            <w:r>
              <w:rPr>
                <w:color w:val="111827"/>
                <w:sz w:val="16"/>
              </w:rPr>
              <w:t>CSS/web compatibility</w:t>
            </w:r>
          </w:p>
        </w:tc>
        <w:tc>
          <w:tcPr>
            <w:tcW w:type="dxa" w:w="7200"/>
            <w:vAlign w:val="top"/>
          </w:tcPr>
          <w:p>
            <w:pPr>
              <w:spacing w:after="20"/>
            </w:pPr>
            <w:r>
              <w:rPr>
                <w:color w:val="111827"/>
                <w:sz w:val="16"/>
              </w:rPr>
              <w:t>UI components must be implementable with standards-friendly HTML/CSS patterns where possible: CSS custom properties, data attributes, grid/flex, responsive units, and progressive enhancement.</w:t>
            </w:r>
          </w:p>
        </w:tc>
      </w:tr>
      <w:tr>
        <w:tc>
          <w:tcPr>
            <w:tcW w:type="dxa" w:w="1080"/>
            <w:vAlign w:val="top"/>
          </w:tcPr>
          <w:p>
            <w:pPr>
              <w:spacing w:after="20"/>
            </w:pPr>
            <w:r>
              <w:rPr>
                <w:color w:val="111827"/>
                <w:sz w:val="16"/>
              </w:rPr>
              <w:t>NFR-05</w:t>
            </w:r>
          </w:p>
        </w:tc>
        <w:tc>
          <w:tcPr>
            <w:tcW w:type="dxa" w:w="2232"/>
            <w:vAlign w:val="top"/>
          </w:tcPr>
          <w:p>
            <w:pPr>
              <w:spacing w:after="20"/>
            </w:pPr>
            <w:r>
              <w:rPr>
                <w:color w:val="111827"/>
                <w:sz w:val="16"/>
              </w:rPr>
              <w:t>Reliability</w:t>
            </w:r>
          </w:p>
        </w:tc>
        <w:tc>
          <w:tcPr>
            <w:tcW w:type="dxa" w:w="7200"/>
            <w:vAlign w:val="top"/>
          </w:tcPr>
          <w:p>
            <w:pPr>
              <w:spacing w:after="20"/>
            </w:pPr>
            <w:r>
              <w:rPr>
                <w:color w:val="111827"/>
                <w:sz w:val="16"/>
              </w:rPr>
              <w:t>Tools must preserve project integrity under partial failure, reload failure, failed imports, network disconnects, crashes, or plugin errors.</w:t>
            </w:r>
          </w:p>
        </w:tc>
      </w:tr>
      <w:tr>
        <w:tc>
          <w:tcPr>
            <w:tcW w:type="dxa" w:w="1080"/>
            <w:vAlign w:val="top"/>
          </w:tcPr>
          <w:p>
            <w:pPr>
              <w:spacing w:after="20"/>
            </w:pPr>
            <w:r>
              <w:rPr>
                <w:color w:val="111827"/>
                <w:sz w:val="16"/>
              </w:rPr>
              <w:t>NFR-06</w:t>
            </w:r>
          </w:p>
        </w:tc>
        <w:tc>
          <w:tcPr>
            <w:tcW w:type="dxa" w:w="2232"/>
            <w:vAlign w:val="top"/>
          </w:tcPr>
          <w:p>
            <w:pPr>
              <w:spacing w:after="20"/>
            </w:pPr>
            <w:r>
              <w:rPr>
                <w:color w:val="111827"/>
                <w:sz w:val="16"/>
              </w:rPr>
              <w:t>Recoverability</w:t>
            </w:r>
          </w:p>
        </w:tc>
        <w:tc>
          <w:tcPr>
            <w:tcW w:type="dxa" w:w="7200"/>
            <w:vAlign w:val="top"/>
          </w:tcPr>
          <w:p>
            <w:pPr>
              <w:spacing w:after="20"/>
            </w:pPr>
            <w:r>
              <w:rPr>
                <w:color w:val="111827"/>
                <w:sz w:val="16"/>
              </w:rPr>
              <w:t>Authoring changes should be undoable; destructive operations should have confirmation, backups, recycle bins, checkpoints, or explicit unrecoverable warnings.</w:t>
            </w:r>
          </w:p>
        </w:tc>
      </w:tr>
      <w:tr>
        <w:tc>
          <w:tcPr>
            <w:tcW w:type="dxa" w:w="1080"/>
            <w:vAlign w:val="top"/>
          </w:tcPr>
          <w:p>
            <w:pPr>
              <w:spacing w:after="20"/>
            </w:pPr>
            <w:r>
              <w:rPr>
                <w:color w:val="111827"/>
                <w:sz w:val="16"/>
              </w:rPr>
              <w:t>NFR-07</w:t>
            </w:r>
          </w:p>
        </w:tc>
        <w:tc>
          <w:tcPr>
            <w:tcW w:type="dxa" w:w="2232"/>
            <w:vAlign w:val="top"/>
          </w:tcPr>
          <w:p>
            <w:pPr>
              <w:spacing w:after="20"/>
            </w:pPr>
            <w:r>
              <w:rPr>
                <w:color w:val="111827"/>
                <w:sz w:val="16"/>
              </w:rPr>
              <w:t>Data integrity</w:t>
            </w:r>
          </w:p>
        </w:tc>
        <w:tc>
          <w:tcPr>
            <w:tcW w:type="dxa" w:w="7200"/>
            <w:vAlign w:val="top"/>
          </w:tcPr>
          <w:p>
            <w:pPr>
              <w:spacing w:after="20"/>
            </w:pPr>
            <w:r>
              <w:rPr>
                <w:color w:val="111827"/>
                <w:sz w:val="16"/>
              </w:rPr>
              <w:t>Save files, assets, schemas, prefabs, and gameplay data must be versioned, validated, and migrated deterministically.</w:t>
            </w:r>
          </w:p>
        </w:tc>
      </w:tr>
      <w:tr>
        <w:tc>
          <w:tcPr>
            <w:tcW w:type="dxa" w:w="1080"/>
            <w:vAlign w:val="top"/>
          </w:tcPr>
          <w:p>
            <w:pPr>
              <w:spacing w:after="20"/>
            </w:pPr>
            <w:r>
              <w:rPr>
                <w:color w:val="111827"/>
                <w:sz w:val="16"/>
              </w:rPr>
              <w:t>NFR-08</w:t>
            </w:r>
          </w:p>
        </w:tc>
        <w:tc>
          <w:tcPr>
            <w:tcW w:type="dxa" w:w="2232"/>
            <w:vAlign w:val="top"/>
          </w:tcPr>
          <w:p>
            <w:pPr>
              <w:spacing w:after="20"/>
            </w:pPr>
            <w:r>
              <w:rPr>
                <w:color w:val="111827"/>
                <w:sz w:val="16"/>
              </w:rPr>
              <w:t>Security</w:t>
            </w:r>
          </w:p>
        </w:tc>
        <w:tc>
          <w:tcPr>
            <w:tcW w:type="dxa" w:w="7200"/>
            <w:vAlign w:val="top"/>
          </w:tcPr>
          <w:p>
            <w:pPr>
              <w:spacing w:after="20"/>
            </w:pPr>
            <w:r>
              <w:rPr>
                <w:color w:val="111827"/>
                <w:sz w:val="16"/>
              </w:rPr>
              <w:t>Plugins, mods, scripts, telemetry, and online services must enforce permissions, sandbox untrusted code/content, and avoid exposing secrets.</w:t>
            </w:r>
          </w:p>
        </w:tc>
      </w:tr>
      <w:tr>
        <w:tc>
          <w:tcPr>
            <w:tcW w:type="dxa" w:w="1080"/>
            <w:vAlign w:val="top"/>
          </w:tcPr>
          <w:p>
            <w:pPr>
              <w:spacing w:after="20"/>
            </w:pPr>
            <w:r>
              <w:rPr>
                <w:color w:val="111827"/>
                <w:sz w:val="16"/>
              </w:rPr>
              <w:t>NFR-09</w:t>
            </w:r>
          </w:p>
        </w:tc>
        <w:tc>
          <w:tcPr>
            <w:tcW w:type="dxa" w:w="2232"/>
            <w:vAlign w:val="top"/>
          </w:tcPr>
          <w:p>
            <w:pPr>
              <w:spacing w:after="20"/>
            </w:pPr>
            <w:r>
              <w:rPr>
                <w:color w:val="111827"/>
                <w:sz w:val="16"/>
              </w:rPr>
              <w:t>Privacy</w:t>
            </w:r>
          </w:p>
        </w:tc>
        <w:tc>
          <w:tcPr>
            <w:tcW w:type="dxa" w:w="7200"/>
            <w:vAlign w:val="top"/>
          </w:tcPr>
          <w:p>
            <w:pPr>
              <w:spacing w:after="20"/>
            </w:pPr>
            <w:r>
              <w:rPr>
                <w:color w:val="111827"/>
                <w:sz w:val="16"/>
              </w:rPr>
              <w:t>Telemetry, crash reports, logs, and collaboration history must minimize sensitive data, support consent gates where required, and scrub user-identifiable content when possible.</w:t>
            </w:r>
          </w:p>
        </w:tc>
      </w:tr>
      <w:tr>
        <w:tc>
          <w:tcPr>
            <w:tcW w:type="dxa" w:w="1080"/>
            <w:vAlign w:val="top"/>
          </w:tcPr>
          <w:p>
            <w:pPr>
              <w:spacing w:after="20"/>
            </w:pPr>
            <w:r>
              <w:rPr>
                <w:color w:val="111827"/>
                <w:sz w:val="16"/>
              </w:rPr>
              <w:t>NFR-10</w:t>
            </w:r>
          </w:p>
        </w:tc>
        <w:tc>
          <w:tcPr>
            <w:tcW w:type="dxa" w:w="2232"/>
            <w:vAlign w:val="top"/>
          </w:tcPr>
          <w:p>
            <w:pPr>
              <w:spacing w:after="20"/>
            </w:pPr>
            <w:r>
              <w:rPr>
                <w:color w:val="111827"/>
                <w:sz w:val="16"/>
              </w:rPr>
              <w:t>Scalability</w:t>
            </w:r>
          </w:p>
        </w:tc>
        <w:tc>
          <w:tcPr>
            <w:tcW w:type="dxa" w:w="7200"/>
            <w:vAlign w:val="top"/>
          </w:tcPr>
          <w:p>
            <w:pPr>
              <w:spacing w:after="20"/>
            </w:pPr>
            <w:r>
              <w:rPr>
                <w:color w:val="111827"/>
                <w:sz w:val="16"/>
              </w:rPr>
              <w:t>Large projects must remain navigable with search, indexing, streaming, pagination, virtualization, and dependency queries.</w:t>
            </w:r>
          </w:p>
        </w:tc>
      </w:tr>
      <w:tr>
        <w:tc>
          <w:tcPr>
            <w:tcW w:type="dxa" w:w="1080"/>
            <w:vAlign w:val="top"/>
          </w:tcPr>
          <w:p>
            <w:pPr>
              <w:spacing w:after="20"/>
            </w:pPr>
            <w:r>
              <w:rPr>
                <w:color w:val="111827"/>
                <w:sz w:val="16"/>
              </w:rPr>
              <w:t>NFR-11</w:t>
            </w:r>
          </w:p>
        </w:tc>
        <w:tc>
          <w:tcPr>
            <w:tcW w:type="dxa" w:w="2232"/>
            <w:vAlign w:val="top"/>
          </w:tcPr>
          <w:p>
            <w:pPr>
              <w:spacing w:after="20"/>
            </w:pPr>
            <w:r>
              <w:rPr>
                <w:color w:val="111827"/>
                <w:sz w:val="16"/>
              </w:rPr>
              <w:t>Cross-platform behavior</w:t>
            </w:r>
          </w:p>
        </w:tc>
        <w:tc>
          <w:tcPr>
            <w:tcW w:type="dxa" w:w="7200"/>
            <w:vAlign w:val="top"/>
          </w:tcPr>
          <w:p>
            <w:pPr>
              <w:spacing w:after="20"/>
            </w:pPr>
            <w:r>
              <w:rPr>
                <w:color w:val="111827"/>
                <w:sz w:val="16"/>
              </w:rPr>
              <w:t>Input, UI layout, save paths, file dialogs, build targets, and performance budgets must adapt to desktop, console, mobile, web, and server contexts.</w:t>
            </w:r>
          </w:p>
        </w:tc>
      </w:tr>
      <w:tr>
        <w:tc>
          <w:tcPr>
            <w:tcW w:type="dxa" w:w="1080"/>
            <w:vAlign w:val="top"/>
          </w:tcPr>
          <w:p>
            <w:pPr>
              <w:spacing w:after="20"/>
            </w:pPr>
            <w:r>
              <w:rPr>
                <w:color w:val="111827"/>
                <w:sz w:val="16"/>
              </w:rPr>
              <w:t>NFR-12</w:t>
            </w:r>
          </w:p>
        </w:tc>
        <w:tc>
          <w:tcPr>
            <w:tcW w:type="dxa" w:w="2232"/>
            <w:vAlign w:val="top"/>
          </w:tcPr>
          <w:p>
            <w:pPr>
              <w:spacing w:after="20"/>
            </w:pPr>
            <w:r>
              <w:rPr>
                <w:color w:val="111827"/>
                <w:sz w:val="16"/>
              </w:rPr>
              <w:t>Localization readiness</w:t>
            </w:r>
          </w:p>
        </w:tc>
        <w:tc>
          <w:tcPr>
            <w:tcW w:type="dxa" w:w="7200"/>
            <w:vAlign w:val="top"/>
          </w:tcPr>
          <w:p>
            <w:pPr>
              <w:spacing w:after="20"/>
            </w:pPr>
            <w:r>
              <w:rPr>
                <w:color w:val="111827"/>
                <w:sz w:val="16"/>
              </w:rPr>
              <w:t>UI must accommodate text expansion, fallback fonts, RTL layouts where targeted, pluralization, variables, and localized audio/text assets.</w:t>
            </w:r>
          </w:p>
        </w:tc>
      </w:tr>
      <w:tr>
        <w:tc>
          <w:tcPr>
            <w:tcW w:type="dxa" w:w="1080"/>
            <w:vAlign w:val="top"/>
          </w:tcPr>
          <w:p>
            <w:pPr>
              <w:spacing w:after="20"/>
            </w:pPr>
            <w:r>
              <w:rPr>
                <w:color w:val="111827"/>
                <w:sz w:val="16"/>
              </w:rPr>
              <w:t>NFR-13</w:t>
            </w:r>
          </w:p>
        </w:tc>
        <w:tc>
          <w:tcPr>
            <w:tcW w:type="dxa" w:w="2232"/>
            <w:vAlign w:val="top"/>
          </w:tcPr>
          <w:p>
            <w:pPr>
              <w:spacing w:after="20"/>
            </w:pPr>
            <w:r>
              <w:rPr>
                <w:color w:val="111827"/>
                <w:sz w:val="16"/>
              </w:rPr>
              <w:t>Maintainability</w:t>
            </w:r>
          </w:p>
        </w:tc>
        <w:tc>
          <w:tcPr>
            <w:tcW w:type="dxa" w:w="7200"/>
            <w:vAlign w:val="top"/>
          </w:tcPr>
          <w:p>
            <w:pPr>
              <w:spacing w:after="20"/>
            </w:pPr>
            <w:r>
              <w:rPr>
                <w:color w:val="111827"/>
                <w:sz w:val="16"/>
              </w:rPr>
              <w:t>APIs, schemas, components, and tools must be documented, versioned, testable, and extensible without breaking existing projects unnecessarily.</w:t>
            </w:r>
          </w:p>
        </w:tc>
      </w:tr>
      <w:tr>
        <w:tc>
          <w:tcPr>
            <w:tcW w:type="dxa" w:w="1080"/>
            <w:vAlign w:val="top"/>
          </w:tcPr>
          <w:p>
            <w:pPr>
              <w:spacing w:after="20"/>
            </w:pPr>
            <w:r>
              <w:rPr>
                <w:color w:val="111827"/>
                <w:sz w:val="16"/>
              </w:rPr>
              <w:t>NFR-14</w:t>
            </w:r>
          </w:p>
        </w:tc>
        <w:tc>
          <w:tcPr>
            <w:tcW w:type="dxa" w:w="2232"/>
            <w:vAlign w:val="top"/>
          </w:tcPr>
          <w:p>
            <w:pPr>
              <w:spacing w:after="20"/>
            </w:pPr>
            <w:r>
              <w:rPr>
                <w:color w:val="111827"/>
                <w:sz w:val="16"/>
              </w:rPr>
              <w:t>Observability</w:t>
            </w:r>
          </w:p>
        </w:tc>
        <w:tc>
          <w:tcPr>
            <w:tcW w:type="dxa" w:w="7200"/>
            <w:vAlign w:val="top"/>
          </w:tcPr>
          <w:p>
            <w:pPr>
              <w:spacing w:after="20"/>
            </w:pPr>
            <w:r>
              <w:rPr>
                <w:color w:val="111827"/>
                <w:sz w:val="16"/>
              </w:rPr>
              <w:t>Runtime and authoring tools must expose logs, events, metrics, trace IDs, build metadata, and exportable diagnostics.</w:t>
            </w:r>
          </w:p>
        </w:tc>
      </w:tr>
      <w:tr>
        <w:tc>
          <w:tcPr>
            <w:tcW w:type="dxa" w:w="1080"/>
            <w:vAlign w:val="top"/>
          </w:tcPr>
          <w:p>
            <w:pPr>
              <w:spacing w:after="20"/>
            </w:pPr>
            <w:r>
              <w:rPr>
                <w:color w:val="111827"/>
                <w:sz w:val="16"/>
              </w:rPr>
              <w:t>NFR-15</w:t>
            </w:r>
          </w:p>
        </w:tc>
        <w:tc>
          <w:tcPr>
            <w:tcW w:type="dxa" w:w="2232"/>
            <w:vAlign w:val="top"/>
          </w:tcPr>
          <w:p>
            <w:pPr>
              <w:spacing w:after="20"/>
            </w:pPr>
            <w:r>
              <w:rPr>
                <w:color w:val="111827"/>
                <w:sz w:val="16"/>
              </w:rPr>
              <w:t>Determinism where required</w:t>
            </w:r>
          </w:p>
        </w:tc>
        <w:tc>
          <w:tcPr>
            <w:tcW w:type="dxa" w:w="7200"/>
            <w:vAlign w:val="top"/>
          </w:tcPr>
          <w:p>
            <w:pPr>
              <w:spacing w:after="20"/>
            </w:pPr>
            <w:r>
              <w:rPr>
                <w:color w:val="111827"/>
                <w:sz w:val="16"/>
              </w:rPr>
              <w:t>Tests, replays, procedural generation, rollback networking, and capture presets must support deterministic seeds or identify nondeterministic sources.</w:t>
            </w:r>
          </w:p>
        </w:tc>
      </w:tr>
      <w:tr>
        <w:tc>
          <w:tcPr>
            <w:tcW w:type="dxa" w:w="1080"/>
            <w:vAlign w:val="top"/>
          </w:tcPr>
          <w:p>
            <w:pPr>
              <w:spacing w:after="20"/>
            </w:pPr>
            <w:r>
              <w:rPr>
                <w:color w:val="111827"/>
                <w:sz w:val="16"/>
              </w:rPr>
              <w:t>NFR-16</w:t>
            </w:r>
          </w:p>
        </w:tc>
        <w:tc>
          <w:tcPr>
            <w:tcW w:type="dxa" w:w="2232"/>
            <w:vAlign w:val="top"/>
          </w:tcPr>
          <w:p>
            <w:pPr>
              <w:spacing w:after="20"/>
            </w:pPr>
            <w:r>
              <w:rPr>
                <w:color w:val="111827"/>
                <w:sz w:val="16"/>
              </w:rPr>
              <w:t>Consistency</w:t>
            </w:r>
          </w:p>
        </w:tc>
        <w:tc>
          <w:tcPr>
            <w:tcW w:type="dxa" w:w="7200"/>
            <w:vAlign w:val="top"/>
          </w:tcPr>
          <w:p>
            <w:pPr>
              <w:spacing w:after="20"/>
            </w:pPr>
            <w:r>
              <w:rPr>
                <w:color w:val="111827"/>
                <w:sz w:val="16"/>
              </w:rPr>
              <w:t>The same action should use the same labels, shortcuts, state colors, confirmation rules, and feedback patterns across the toolkit.</w:t>
            </w:r>
          </w:p>
        </w:tc>
      </w:tr>
      <w:tr>
        <w:tc>
          <w:tcPr>
            <w:tcW w:type="dxa" w:w="1080"/>
            <w:vAlign w:val="top"/>
          </w:tcPr>
          <w:p>
            <w:pPr>
              <w:spacing w:after="20"/>
            </w:pPr>
            <w:r>
              <w:rPr>
                <w:color w:val="111827"/>
                <w:sz w:val="16"/>
              </w:rPr>
              <w:t>NFR-17</w:t>
            </w:r>
          </w:p>
        </w:tc>
        <w:tc>
          <w:tcPr>
            <w:tcW w:type="dxa" w:w="2232"/>
            <w:vAlign w:val="top"/>
          </w:tcPr>
          <w:p>
            <w:pPr>
              <w:spacing w:after="20"/>
            </w:pPr>
            <w:r>
              <w:rPr>
                <w:color w:val="111827"/>
                <w:sz w:val="16"/>
              </w:rPr>
              <w:t>Performance budgets</w:t>
            </w:r>
          </w:p>
        </w:tc>
        <w:tc>
          <w:tcPr>
            <w:tcW w:type="dxa" w:w="7200"/>
            <w:vAlign w:val="top"/>
          </w:tcPr>
          <w:p>
            <w:pPr>
              <w:spacing w:after="20"/>
            </w:pPr>
            <w:r>
              <w:rPr>
                <w:color w:val="111827"/>
                <w:sz w:val="16"/>
              </w:rPr>
              <w:t>Rendering, physics, AI, memory, world streaming, and UI must expose measurable budgets and warnings before runtime failure.</w:t>
            </w:r>
          </w:p>
        </w:tc>
      </w:tr>
      <w:tr>
        <w:tc>
          <w:tcPr>
            <w:tcW w:type="dxa" w:w="1080"/>
            <w:vAlign w:val="top"/>
          </w:tcPr>
          <w:p>
            <w:pPr>
              <w:spacing w:after="20"/>
            </w:pPr>
            <w:r>
              <w:rPr>
                <w:color w:val="111827"/>
                <w:sz w:val="16"/>
              </w:rPr>
              <w:t>NFR-18</w:t>
            </w:r>
          </w:p>
        </w:tc>
        <w:tc>
          <w:tcPr>
            <w:tcW w:type="dxa" w:w="2232"/>
            <w:vAlign w:val="top"/>
          </w:tcPr>
          <w:p>
            <w:pPr>
              <w:spacing w:after="20"/>
            </w:pPr>
            <w:r>
              <w:rPr>
                <w:color w:val="111827"/>
                <w:sz w:val="16"/>
              </w:rPr>
              <w:t>Graceful degradation</w:t>
            </w:r>
          </w:p>
        </w:tc>
        <w:tc>
          <w:tcPr>
            <w:tcW w:type="dxa" w:w="7200"/>
            <w:vAlign w:val="top"/>
          </w:tcPr>
          <w:p>
            <w:pPr>
              <w:spacing w:after="20"/>
            </w:pPr>
            <w:r>
              <w:rPr>
                <w:color w:val="111827"/>
                <w:sz w:val="16"/>
              </w:rPr>
              <w:t>When a platform lacks a feature, the UI must show the limitation clearly and provide an alternative workflow where possible.</w:t>
            </w:r>
          </w:p>
        </w:tc>
      </w:tr>
    </w:tbl>
    <w:p>
      <w:pPr>
        <w:pStyle w:val="Heading1"/>
      </w:pPr>
      <w:r>
        <w:rPr>
          <w:rFonts w:ascii="Arial" w:hAnsi="Arial" w:eastAsia="Arial"/>
        </w:rPr>
        <w:t>8. Acceptance Criteria</w:t>
      </w:r>
    </w:p>
    <w:tbl>
      <w:tblPr>
        <w:tblStyle w:val="SpecTable"/>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5184"/>
        <w:gridCol w:w="5184"/>
      </w:tblGrid>
      <w:tr>
        <w:trPr>
          <w:tblHeader w:val="true"/>
        </w:trPr>
        <w:tc>
          <w:tcPr>
            <w:tcW w:type="dxa" w:w="1152"/>
            <w:shd w:fill="EEF2FF"/>
            <w:vAlign w:val="center"/>
          </w:tcPr>
          <w:p>
            <w:r>
              <w:rPr>
                <w:b/>
                <w:color w:val="1F2937"/>
                <w:sz w:val="17"/>
              </w:rPr>
              <w:t>ID</w:t>
            </w:r>
          </w:p>
        </w:tc>
        <w:tc>
          <w:tcPr>
            <w:tcW w:type="dxa" w:w="9360"/>
            <w:shd w:fill="EEF2FF"/>
            <w:vAlign w:val="center"/>
          </w:tcPr>
          <w:p>
            <w:r>
              <w:rPr>
                <w:b/>
                <w:color w:val="1F2937"/>
                <w:sz w:val="17"/>
              </w:rPr>
              <w:t>Acceptance criterion</w:t>
            </w:r>
          </w:p>
        </w:tc>
      </w:tr>
      <w:tr>
        <w:tc>
          <w:tcPr>
            <w:tcW w:type="dxa" w:w="1152"/>
            <w:vAlign w:val="top"/>
          </w:tcPr>
          <w:p>
            <w:pPr>
              <w:spacing w:after="20"/>
            </w:pPr>
            <w:r>
              <w:rPr>
                <w:color w:val="111827"/>
                <w:sz w:val="17"/>
              </w:rPr>
              <w:t>AC-01</w:t>
            </w:r>
          </w:p>
        </w:tc>
        <w:tc>
          <w:tcPr>
            <w:tcW w:type="dxa" w:w="9360"/>
            <w:vAlign w:val="top"/>
          </w:tcPr>
          <w:p>
            <w:pPr>
              <w:spacing w:after="20"/>
            </w:pPr>
            <w:r>
              <w:rPr>
                <w:color w:val="111827"/>
                <w:sz w:val="17"/>
              </w:rPr>
              <w:t>Every listed tool has visible empty, loading, success, warning, error, and permission-denied behavior where relevant.</w:t>
            </w:r>
          </w:p>
        </w:tc>
      </w:tr>
      <w:tr>
        <w:tc>
          <w:tcPr>
            <w:tcW w:type="dxa" w:w="1152"/>
            <w:vAlign w:val="top"/>
          </w:tcPr>
          <w:p>
            <w:pPr>
              <w:spacing w:after="20"/>
            </w:pPr>
            <w:r>
              <w:rPr>
                <w:color w:val="111827"/>
                <w:sz w:val="17"/>
              </w:rPr>
              <w:t>AC-02</w:t>
            </w:r>
          </w:p>
        </w:tc>
        <w:tc>
          <w:tcPr>
            <w:tcW w:type="dxa" w:w="9360"/>
            <w:vAlign w:val="top"/>
          </w:tcPr>
          <w:p>
            <w:pPr>
              <w:spacing w:after="20"/>
            </w:pPr>
            <w:r>
              <w:rPr>
                <w:color w:val="111827"/>
                <w:sz w:val="17"/>
              </w:rPr>
              <w:t>Every authoring tool supports keyboard navigation, contextual help, validation messages, and undo/redo for reversible edits.</w:t>
            </w:r>
          </w:p>
        </w:tc>
      </w:tr>
      <w:tr>
        <w:tc>
          <w:tcPr>
            <w:tcW w:type="dxa" w:w="1152"/>
            <w:vAlign w:val="top"/>
          </w:tcPr>
          <w:p>
            <w:pPr>
              <w:spacing w:after="20"/>
            </w:pPr>
            <w:r>
              <w:rPr>
                <w:color w:val="111827"/>
                <w:sz w:val="17"/>
              </w:rPr>
              <w:t>AC-03</w:t>
            </w:r>
          </w:p>
        </w:tc>
        <w:tc>
          <w:tcPr>
            <w:tcW w:type="dxa" w:w="9360"/>
            <w:vAlign w:val="top"/>
          </w:tcPr>
          <w:p>
            <w:pPr>
              <w:spacing w:after="20"/>
            </w:pPr>
            <w:r>
              <w:rPr>
                <w:color w:val="111827"/>
                <w:sz w:val="17"/>
              </w:rPr>
              <w:t>Every player-facing runtime control has mouse, keyboard/gamepad focus, and touch-safe interaction definitions where supported.</w:t>
            </w:r>
          </w:p>
        </w:tc>
      </w:tr>
      <w:tr>
        <w:tc>
          <w:tcPr>
            <w:tcW w:type="dxa" w:w="1152"/>
            <w:vAlign w:val="top"/>
          </w:tcPr>
          <w:p>
            <w:pPr>
              <w:spacing w:after="20"/>
            </w:pPr>
            <w:r>
              <w:rPr>
                <w:color w:val="111827"/>
                <w:sz w:val="17"/>
              </w:rPr>
              <w:t>AC-04</w:t>
            </w:r>
          </w:p>
        </w:tc>
        <w:tc>
          <w:tcPr>
            <w:tcW w:type="dxa" w:w="9360"/>
            <w:vAlign w:val="top"/>
          </w:tcPr>
          <w:p>
            <w:pPr>
              <w:spacing w:after="20"/>
            </w:pPr>
            <w:r>
              <w:rPr>
                <w:color w:val="111827"/>
                <w:sz w:val="17"/>
              </w:rPr>
              <w:t>Every destructive workflow defines confirmation severity, undo/recovery availability, and audit/log behavior.</w:t>
            </w:r>
          </w:p>
        </w:tc>
      </w:tr>
      <w:tr>
        <w:tc>
          <w:tcPr>
            <w:tcW w:type="dxa" w:w="1152"/>
            <w:vAlign w:val="top"/>
          </w:tcPr>
          <w:p>
            <w:pPr>
              <w:spacing w:after="20"/>
            </w:pPr>
            <w:r>
              <w:rPr>
                <w:color w:val="111827"/>
                <w:sz w:val="17"/>
              </w:rPr>
              <w:t>AC-05</w:t>
            </w:r>
          </w:p>
        </w:tc>
        <w:tc>
          <w:tcPr>
            <w:tcW w:type="dxa" w:w="9360"/>
            <w:vAlign w:val="top"/>
          </w:tcPr>
          <w:p>
            <w:pPr>
              <w:spacing w:after="20"/>
            </w:pPr>
            <w:r>
              <w:rPr>
                <w:color w:val="111827"/>
                <w:sz w:val="17"/>
              </w:rPr>
              <w:t>Every data-backed tool defines schema validation, migration behavior, import/export behavior, and missing-reference handling.</w:t>
            </w:r>
          </w:p>
        </w:tc>
      </w:tr>
      <w:tr>
        <w:tc>
          <w:tcPr>
            <w:tcW w:type="dxa" w:w="1152"/>
            <w:vAlign w:val="top"/>
          </w:tcPr>
          <w:p>
            <w:pPr>
              <w:spacing w:after="20"/>
            </w:pPr>
            <w:r>
              <w:rPr>
                <w:color w:val="111827"/>
                <w:sz w:val="17"/>
              </w:rPr>
              <w:t>AC-06</w:t>
            </w:r>
          </w:p>
        </w:tc>
        <w:tc>
          <w:tcPr>
            <w:tcW w:type="dxa" w:w="9360"/>
            <w:vAlign w:val="top"/>
          </w:tcPr>
          <w:p>
            <w:pPr>
              <w:spacing w:after="20"/>
            </w:pPr>
            <w:r>
              <w:rPr>
                <w:color w:val="111827"/>
                <w:sz w:val="17"/>
              </w:rPr>
              <w:t>Every online or collaborative feature defines latency/offline/conflict behavior and user-facing recovery messages.</w:t>
            </w:r>
          </w:p>
        </w:tc>
      </w:tr>
      <w:tr>
        <w:tc>
          <w:tcPr>
            <w:tcW w:type="dxa" w:w="1152"/>
            <w:vAlign w:val="top"/>
          </w:tcPr>
          <w:p>
            <w:pPr>
              <w:spacing w:after="20"/>
            </w:pPr>
            <w:r>
              <w:rPr>
                <w:color w:val="111827"/>
                <w:sz w:val="17"/>
              </w:rPr>
              <w:t>AC-07</w:t>
            </w:r>
          </w:p>
        </w:tc>
        <w:tc>
          <w:tcPr>
            <w:tcW w:type="dxa" w:w="9360"/>
            <w:vAlign w:val="top"/>
          </w:tcPr>
          <w:p>
            <w:pPr>
              <w:spacing w:after="20"/>
            </w:pPr>
            <w:r>
              <w:rPr>
                <w:color w:val="111827"/>
                <w:sz w:val="17"/>
              </w:rPr>
              <w:t>All standard UI components can be themed through tokens and state attributes without requiring hardcoded one-off CSS.</w:t>
            </w:r>
          </w:p>
        </w:tc>
      </w:tr>
      <w:tr>
        <w:tc>
          <w:tcPr>
            <w:tcW w:type="dxa" w:w="1152"/>
            <w:vAlign w:val="top"/>
          </w:tcPr>
          <w:p>
            <w:pPr>
              <w:spacing w:after="20"/>
            </w:pPr>
            <w:r>
              <w:rPr>
                <w:color w:val="111827"/>
                <w:sz w:val="17"/>
              </w:rPr>
              <w:t>AC-08</w:t>
            </w:r>
          </w:p>
        </w:tc>
        <w:tc>
          <w:tcPr>
            <w:tcW w:type="dxa" w:w="9360"/>
            <w:vAlign w:val="top"/>
          </w:tcPr>
          <w:p>
            <w:pPr>
              <w:spacing w:after="20"/>
            </w:pPr>
            <w:r>
              <w:rPr>
                <w:color w:val="111827"/>
                <w:sz w:val="17"/>
              </w:rPr>
              <w:t>Accessibility settings can be previewed before applying and reset to defaults.</w:t>
            </w:r>
          </w:p>
        </w:tc>
      </w:tr>
    </w:tbl>
    <w:p>
      <w:pPr>
        <w:pStyle w:val="Heading1"/>
      </w:pPr>
      <w:r>
        <w:rPr>
          <w:rFonts w:ascii="Arial" w:hAnsi="Arial" w:eastAsia="Arial"/>
        </w:rPr>
        <w:t>9. Traceability and Backlog Use</w:t>
      </w:r>
    </w:p>
    <w:p>
      <w:r>
        <w:rPr>
          <w:rFonts w:ascii="Arial" w:hAnsi="Arial" w:eastAsia="Arial"/>
        </w:rPr>
        <w:t>Recommended backlog mapping:</w:t>
      </w:r>
    </w:p>
    <w:p>
      <w:pPr>
        <w:pStyle w:val="ListBullet"/>
      </w:pPr>
      <w:r>
        <w:rPr>
          <w:rFonts w:ascii="Arial" w:hAnsi="Arial" w:eastAsia="Arial"/>
        </w:rPr>
        <w:t>Use Txx IDs as epics or feature groups.</w:t>
      </w:r>
    </w:p>
    <w:p>
      <w:pPr>
        <w:pStyle w:val="ListBullet"/>
      </w:pPr>
      <w:r>
        <w:rPr>
          <w:rFonts w:ascii="Arial" w:hAnsi="Arial" w:eastAsia="Arial"/>
        </w:rPr>
        <w:t>Use FR-xxx IDs as implementation stories or acceptance-test anchors.</w:t>
      </w:r>
    </w:p>
    <w:p>
      <w:pPr>
        <w:pStyle w:val="ListBullet"/>
      </w:pPr>
      <w:r>
        <w:rPr>
          <w:rFonts w:ascii="Arial" w:hAnsi="Arial" w:eastAsia="Arial"/>
        </w:rPr>
        <w:t>Use GFR IDs as cross-cutting requirements that every story must inherit unless explicitly out of scope.</w:t>
      </w:r>
    </w:p>
    <w:p>
      <w:pPr>
        <w:pStyle w:val="ListBullet"/>
      </w:pPr>
      <w:r>
        <w:rPr>
          <w:rFonts w:ascii="Arial" w:hAnsi="Arial" w:eastAsia="Arial"/>
        </w:rPr>
        <w:t>Use NFR IDs as release gates, quality checks, and continuous verification targets.</w:t>
      </w:r>
    </w:p>
    <w:p>
      <w:pPr>
        <w:pStyle w:val="ListBullet"/>
      </w:pPr>
      <w:r>
        <w:rPr>
          <w:rFonts w:ascii="Arial" w:hAnsi="Arial" w:eastAsia="Arial"/>
        </w:rPr>
        <w:t>Use IF IDs as end-to-end scenario tests and demo flows.</w:t>
      </w:r>
    </w:p>
    <w:p>
      <w:pPr>
        <w:pStyle w:val="Heading1"/>
      </w:pPr>
      <w:r>
        <w:rPr>
          <w:rFonts w:ascii="Arial" w:hAnsi="Arial" w:eastAsia="Arial"/>
        </w:rPr>
        <w:t>10. Glossary</w:t>
      </w:r>
    </w:p>
    <w:tbl>
      <w:tblPr>
        <w:tblStyle w:val="SpecTable"/>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5184"/>
        <w:gridCol w:w="5184"/>
      </w:tblGrid>
      <w:tr>
        <w:trPr>
          <w:tblHeader w:val="true"/>
        </w:trPr>
        <w:tc>
          <w:tcPr>
            <w:tcW w:type="dxa" w:w="1872"/>
            <w:shd w:fill="EEF2FF"/>
            <w:vAlign w:val="center"/>
          </w:tcPr>
          <w:p>
            <w:r>
              <w:rPr>
                <w:b/>
                <w:color w:val="1F2937"/>
                <w:sz w:val="17"/>
              </w:rPr>
              <w:t>Term</w:t>
            </w:r>
          </w:p>
        </w:tc>
        <w:tc>
          <w:tcPr>
            <w:tcW w:type="dxa" w:w="8640"/>
            <w:shd w:fill="EEF2FF"/>
            <w:vAlign w:val="center"/>
          </w:tcPr>
          <w:p>
            <w:r>
              <w:rPr>
                <w:b/>
                <w:color w:val="1F2937"/>
                <w:sz w:val="17"/>
              </w:rPr>
              <w:t>Definition</w:t>
            </w:r>
          </w:p>
        </w:tc>
      </w:tr>
      <w:tr>
        <w:tc>
          <w:tcPr>
            <w:tcW w:type="dxa" w:w="1872"/>
            <w:vAlign w:val="top"/>
          </w:tcPr>
          <w:p>
            <w:pPr>
              <w:spacing w:after="20"/>
            </w:pPr>
            <w:r>
              <w:rPr>
                <w:color w:val="111827"/>
                <w:sz w:val="17"/>
              </w:rPr>
              <w:t>FR</w:t>
            </w:r>
          </w:p>
        </w:tc>
        <w:tc>
          <w:tcPr>
            <w:tcW w:type="dxa" w:w="8640"/>
            <w:vAlign w:val="top"/>
          </w:tcPr>
          <w:p>
            <w:pPr>
              <w:spacing w:after="20"/>
            </w:pPr>
            <w:r>
              <w:rPr>
                <w:color w:val="111827"/>
                <w:sz w:val="17"/>
              </w:rPr>
              <w:t>Functional Requirement: a capability the toolkit must provide.</w:t>
            </w:r>
          </w:p>
        </w:tc>
      </w:tr>
      <w:tr>
        <w:tc>
          <w:tcPr>
            <w:tcW w:type="dxa" w:w="1872"/>
            <w:vAlign w:val="top"/>
          </w:tcPr>
          <w:p>
            <w:pPr>
              <w:spacing w:after="20"/>
            </w:pPr>
            <w:r>
              <w:rPr>
                <w:color w:val="111827"/>
                <w:sz w:val="17"/>
              </w:rPr>
              <w:t>NFR</w:t>
            </w:r>
          </w:p>
        </w:tc>
        <w:tc>
          <w:tcPr>
            <w:tcW w:type="dxa" w:w="8640"/>
            <w:vAlign w:val="top"/>
          </w:tcPr>
          <w:p>
            <w:pPr>
              <w:spacing w:after="20"/>
            </w:pPr>
            <w:r>
              <w:rPr>
                <w:color w:val="111827"/>
                <w:sz w:val="17"/>
              </w:rPr>
              <w:t>Non-Functional Requirement: a quality constraint such as performance, accessibility, reliability, or security.</w:t>
            </w:r>
          </w:p>
        </w:tc>
      </w:tr>
      <w:tr>
        <w:tc>
          <w:tcPr>
            <w:tcW w:type="dxa" w:w="1872"/>
            <w:vAlign w:val="top"/>
          </w:tcPr>
          <w:p>
            <w:pPr>
              <w:spacing w:after="20"/>
            </w:pPr>
            <w:r>
              <w:rPr>
                <w:color w:val="111827"/>
                <w:sz w:val="17"/>
              </w:rPr>
              <w:t>HUD</w:t>
            </w:r>
          </w:p>
        </w:tc>
        <w:tc>
          <w:tcPr>
            <w:tcW w:type="dxa" w:w="8640"/>
            <w:vAlign w:val="top"/>
          </w:tcPr>
          <w:p>
            <w:pPr>
              <w:spacing w:after="20"/>
            </w:pPr>
            <w:r>
              <w:rPr>
                <w:color w:val="111827"/>
                <w:sz w:val="17"/>
              </w:rPr>
              <w:t>Heads-up display: player-facing runtime overlay for critical game information.</w:t>
            </w:r>
          </w:p>
        </w:tc>
      </w:tr>
      <w:tr>
        <w:tc>
          <w:tcPr>
            <w:tcW w:type="dxa" w:w="1872"/>
            <w:vAlign w:val="top"/>
          </w:tcPr>
          <w:p>
            <w:pPr>
              <w:spacing w:after="20"/>
            </w:pPr>
            <w:r>
              <w:rPr>
                <w:color w:val="111827"/>
                <w:sz w:val="17"/>
              </w:rPr>
              <w:t>Prefab</w:t>
            </w:r>
          </w:p>
        </w:tc>
        <w:tc>
          <w:tcPr>
            <w:tcW w:type="dxa" w:w="8640"/>
            <w:vAlign w:val="top"/>
          </w:tcPr>
          <w:p>
            <w:pPr>
              <w:spacing w:after="20"/>
            </w:pPr>
            <w:r>
              <w:rPr>
                <w:color w:val="111827"/>
                <w:sz w:val="17"/>
              </w:rPr>
              <w:t>Reusable object/template that can be instantiated and overridden.</w:t>
            </w:r>
          </w:p>
        </w:tc>
      </w:tr>
      <w:tr>
        <w:tc>
          <w:tcPr>
            <w:tcW w:type="dxa" w:w="1872"/>
            <w:vAlign w:val="top"/>
          </w:tcPr>
          <w:p>
            <w:pPr>
              <w:spacing w:after="20"/>
            </w:pPr>
            <w:r>
              <w:rPr>
                <w:color w:val="111827"/>
                <w:sz w:val="17"/>
              </w:rPr>
              <w:t>Hot reload</w:t>
            </w:r>
          </w:p>
        </w:tc>
        <w:tc>
          <w:tcPr>
            <w:tcW w:type="dxa" w:w="8640"/>
            <w:vAlign w:val="top"/>
          </w:tcPr>
          <w:p>
            <w:pPr>
              <w:spacing w:after="20"/>
            </w:pPr>
            <w:r>
              <w:rPr>
                <w:color w:val="111827"/>
                <w:sz w:val="17"/>
              </w:rPr>
              <w:t>Applying code/data/asset changes without fully restarting the application.</w:t>
            </w:r>
          </w:p>
        </w:tc>
      </w:tr>
      <w:tr>
        <w:tc>
          <w:tcPr>
            <w:tcW w:type="dxa" w:w="1872"/>
            <w:vAlign w:val="top"/>
          </w:tcPr>
          <w:p>
            <w:pPr>
              <w:spacing w:after="20"/>
            </w:pPr>
            <w:r>
              <w:rPr>
                <w:color w:val="111827"/>
                <w:sz w:val="17"/>
              </w:rPr>
              <w:t>Rollback</w:t>
            </w:r>
          </w:p>
        </w:tc>
        <w:tc>
          <w:tcPr>
            <w:tcW w:type="dxa" w:w="8640"/>
            <w:vAlign w:val="top"/>
          </w:tcPr>
          <w:p>
            <w:pPr>
              <w:spacing w:after="20"/>
            </w:pPr>
            <w:r>
              <w:rPr>
                <w:color w:val="111827"/>
                <w:sz w:val="17"/>
              </w:rPr>
              <w:t>Networking/replay technique that rewinds and reapplies state to correct prediction errors.</w:t>
            </w:r>
          </w:p>
        </w:tc>
      </w:tr>
      <w:tr>
        <w:tc>
          <w:tcPr>
            <w:tcW w:type="dxa" w:w="1872"/>
            <w:vAlign w:val="top"/>
          </w:tcPr>
          <w:p>
            <w:pPr>
              <w:spacing w:after="20"/>
            </w:pPr>
            <w:r>
              <w:rPr>
                <w:color w:val="111827"/>
                <w:sz w:val="17"/>
              </w:rPr>
              <w:t>Data-state</w:t>
            </w:r>
          </w:p>
        </w:tc>
        <w:tc>
          <w:tcPr>
            <w:tcW w:type="dxa" w:w="8640"/>
            <w:vAlign w:val="top"/>
          </w:tcPr>
          <w:p>
            <w:pPr>
              <w:spacing w:after="20"/>
            </w:pPr>
            <w:r>
              <w:rPr>
                <w:color w:val="111827"/>
                <w:sz w:val="17"/>
              </w:rPr>
              <w:t>Attribute-based UI state contract suitable for CSS styling and automated tests.</w:t>
            </w:r>
          </w:p>
        </w:tc>
      </w:tr>
    </w:tbl>
    <w:p>
      <w:pPr>
        <w:pStyle w:val="Heading1"/>
      </w:pPr>
      <w:r>
        <w:rPr>
          <w:rFonts w:ascii="Arial" w:hAnsi="Arial" w:eastAsia="Arial"/>
        </w:rPr>
        <w:t>11. Open Design Decisions</w:t>
      </w:r>
    </w:p>
    <w:p>
      <w:pPr>
        <w:pStyle w:val="ListBullet"/>
      </w:pPr>
      <w:r>
        <w:rPr>
          <w:rFonts w:ascii="Arial" w:hAnsi="Arial" w:eastAsia="Arial"/>
        </w:rPr>
        <w:t>Whether the toolkit ships its own runtime UI renderer or compiles to existing web/native UI targets.</w:t>
      </w:r>
    </w:p>
    <w:p>
      <w:pPr>
        <w:pStyle w:val="ListBullet"/>
      </w:pPr>
      <w:r>
        <w:rPr>
          <w:rFonts w:ascii="Arial" w:hAnsi="Arial" w:eastAsia="Arial"/>
        </w:rPr>
        <w:t>Which parts of modding are allowed in shipped games versus editor-only tools.</w:t>
      </w:r>
    </w:p>
    <w:p>
      <w:pPr>
        <w:pStyle w:val="ListBullet"/>
      </w:pPr>
      <w:r>
        <w:rPr>
          <w:rFonts w:ascii="Arial" w:hAnsi="Arial" w:eastAsia="Arial"/>
        </w:rPr>
        <w:t>Which deterministic guarantees are required for networking, replay, procedural generation, and tests.</w:t>
      </w:r>
    </w:p>
    <w:p>
      <w:pPr>
        <w:pStyle w:val="ListBullet"/>
      </w:pPr>
      <w:r>
        <w:rPr>
          <w:rFonts w:ascii="Arial" w:hAnsi="Arial" w:eastAsia="Arial"/>
        </w:rPr>
        <w:t>Whether collaboration is centralized, local-first, or integrated into an external version-control provider.</w:t>
      </w:r>
    </w:p>
    <w:p>
      <w:pPr>
        <w:pStyle w:val="ListBullet"/>
      </w:pPr>
      <w:r>
        <w:rPr>
          <w:rFonts w:ascii="Arial" w:hAnsi="Arial" w:eastAsia="Arial"/>
        </w:rPr>
        <w:t>Which accessibility requirements are mandatory at MVP versus release gate.</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Confidential product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6"/>
      </w:rPr>
      <w:t>Game Toolkit Interaction, FR &amp; NFR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4338C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118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SpecTable">
    <w:name w:val="Spec Table"/>
    <w:basedOn w:val="TableGrid"/>
    <w:rPr>
      <w:rFonts w:ascii="Arial" w:hAnsi="Arial"/>
      <w:sz w:val="16"/>
    </w:rPr>
  </w:style>
  <w:style w:type="paragraph" w:customStyle="1" w:styleId="Code">
    <w:name w:val="Code"/>
    <w:pPr>
      <w:spacing w:after="40"/>
      <w:ind w:left="216"/>
    </w:pPr>
    <w:rPr>
      <w:rFonts w:ascii="Courier New" w:hAnsi="Courier New" w:eastAsia="Courier New"/>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