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0" distT="0" distL="0" distR="0">
            <wp:extent cx="9243695" cy="5160645"/>
            <wp:effectExtent b="0" l="0" r="0" t="0"/>
            <wp:docPr descr="/Users/antonbulavintsev/Desktop/Снимок экрана 2021-09-29 в 12.59.11.png" id="1" name="image2.png"/>
            <a:graphic>
              <a:graphicData uri="http://schemas.openxmlformats.org/drawingml/2006/picture">
                <pic:pic>
                  <pic:nvPicPr>
                    <pic:cNvPr descr="/Users/antonbulavintsev/Desktop/Снимок экрана 2021-09-29 в 12.59.11.png"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43695" cy="51606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0" distT="0" distL="0" distR="0">
            <wp:extent cx="9253220" cy="213931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53220" cy="21393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yellow"/>
          <w:u w:val="single"/>
          <w:rtl w:val="0"/>
        </w:rPr>
        <w:t xml:space="preserve">Konjunktionen: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wenn, denn, außerdem, trotzdem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yellow"/>
          <w:u w:val="single"/>
          <w:rtl w:val="0"/>
        </w:rPr>
        <w:t xml:space="preserve">Grammatik:</w:t>
      </w: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Adjektive im Komparativ und Superlativ, Deklination der Adjektive mit dem bestimmten und unbestimmten Artikel.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highlight w:val="yellow"/>
          <w:rtl w:val="0"/>
        </w:rPr>
        <w:t xml:space="preserve">Argumentieren Sie alle Aspekte der Aufgabe!</w:t>
      </w:r>
      <w:r w:rsidDel="00000000" w:rsidR="00000000" w:rsidRPr="00000000">
        <w:rPr>
          <w:rtl w:val="0"/>
        </w:rPr>
      </w:r>
    </w:p>
    <w:sectPr>
      <w:pgSz w:h="11900" w:w="16840" w:orient="landscape"/>
      <w:pgMar w:bottom="850" w:top="1701" w:left="1134" w:right="1134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